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054C15" w14:paraId="00D56AAA" w14:textId="77777777" w:rsidTr="00225FD0">
        <w:trPr>
          <w:trHeight w:hRule="exact" w:val="397"/>
        </w:trPr>
        <w:tc>
          <w:tcPr>
            <w:tcW w:w="2376" w:type="dxa"/>
            <w:hideMark/>
          </w:tcPr>
          <w:p w14:paraId="1C713016" w14:textId="77777777" w:rsidR="00054C15" w:rsidRDefault="00054C15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D4E8DAA" w14:textId="77777777" w:rsidR="00054C15" w:rsidRDefault="00054C15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099D8C27" w14:textId="77777777" w:rsidR="00054C15" w:rsidRDefault="00054C15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7C165C07" w14:textId="77777777" w:rsidR="00054C15" w:rsidRDefault="00054C15" w:rsidP="00970720">
            <w:pPr>
              <w:pStyle w:val="KUJKnormal"/>
            </w:pPr>
          </w:p>
        </w:tc>
      </w:tr>
      <w:tr w:rsidR="00054C15" w14:paraId="1C565E9B" w14:textId="77777777" w:rsidTr="00225FD0">
        <w:trPr>
          <w:cantSplit/>
          <w:trHeight w:hRule="exact" w:val="397"/>
        </w:trPr>
        <w:tc>
          <w:tcPr>
            <w:tcW w:w="2376" w:type="dxa"/>
            <w:hideMark/>
          </w:tcPr>
          <w:p w14:paraId="1669A173" w14:textId="77777777" w:rsidR="00054C15" w:rsidRDefault="00054C15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D637A43" w14:textId="77777777" w:rsidR="00054C15" w:rsidRDefault="00054C15" w:rsidP="00970720">
            <w:pPr>
              <w:pStyle w:val="KUJKnormal"/>
            </w:pPr>
            <w:r>
              <w:t>291/ZK/26</w:t>
            </w:r>
          </w:p>
        </w:tc>
      </w:tr>
      <w:tr w:rsidR="00054C15" w14:paraId="07B0088B" w14:textId="77777777" w:rsidTr="00225FD0">
        <w:trPr>
          <w:trHeight w:val="397"/>
        </w:trPr>
        <w:tc>
          <w:tcPr>
            <w:tcW w:w="2376" w:type="dxa"/>
          </w:tcPr>
          <w:p w14:paraId="38781EBA" w14:textId="77777777" w:rsidR="00054C15" w:rsidRDefault="00054C15" w:rsidP="00970720"/>
          <w:p w14:paraId="733F84CF" w14:textId="77777777" w:rsidR="00054C15" w:rsidRDefault="00054C15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6D6DEBA" w14:textId="77777777" w:rsidR="00054C15" w:rsidRDefault="00054C15" w:rsidP="00970720"/>
          <w:p w14:paraId="5C2B6434" w14:textId="77777777" w:rsidR="00054C15" w:rsidRDefault="00054C15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Věcné břemeno v katastrálním území České Budějovice 7</w:t>
            </w:r>
          </w:p>
        </w:tc>
      </w:tr>
    </w:tbl>
    <w:p w14:paraId="07447452" w14:textId="77777777" w:rsidR="00054C15" w:rsidRDefault="00054C15" w:rsidP="00225FD0">
      <w:pPr>
        <w:pStyle w:val="KUJKnormal"/>
        <w:rPr>
          <w:b/>
          <w:bCs/>
        </w:rPr>
      </w:pPr>
      <w:r>
        <w:rPr>
          <w:b/>
          <w:bCs/>
        </w:rPr>
        <w:pict w14:anchorId="2DD9ED4B">
          <v:rect id="_x0000_i1029" style="width:453.6pt;height:1.5pt" o:hralign="center" o:hrstd="t" o:hrnoshade="t" o:hr="t" fillcolor="black" stroked="f"/>
        </w:pict>
      </w:r>
    </w:p>
    <w:p w14:paraId="682F2DA0" w14:textId="77777777" w:rsidR="00054C15" w:rsidRDefault="00054C15" w:rsidP="00225FD0">
      <w:pPr>
        <w:pStyle w:val="KUJKnormal"/>
      </w:pPr>
    </w:p>
    <w:p w14:paraId="74F64A09" w14:textId="77777777" w:rsidR="00054C15" w:rsidRDefault="00054C15" w:rsidP="002559B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054C15" w14:paraId="5419A473" w14:textId="77777777" w:rsidTr="002559B8">
        <w:trPr>
          <w:trHeight w:val="397"/>
        </w:trPr>
        <w:tc>
          <w:tcPr>
            <w:tcW w:w="2350" w:type="dxa"/>
            <w:hideMark/>
          </w:tcPr>
          <w:p w14:paraId="27831F3A" w14:textId="77777777" w:rsidR="00054C15" w:rsidRDefault="00054C15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C51B388" w14:textId="77777777" w:rsidR="00054C15" w:rsidRDefault="00054C15" w:rsidP="002559B8">
            <w:pPr>
              <w:pStyle w:val="KUJKnormal"/>
            </w:pPr>
            <w:r>
              <w:t>doc. Ing. Lucie Kozlová, Ph.D.</w:t>
            </w:r>
          </w:p>
          <w:p w14:paraId="156162D8" w14:textId="77777777" w:rsidR="00054C15" w:rsidRDefault="00054C15" w:rsidP="002559B8"/>
        </w:tc>
      </w:tr>
      <w:tr w:rsidR="00054C15" w14:paraId="2DE6CC3E" w14:textId="77777777" w:rsidTr="002559B8">
        <w:trPr>
          <w:trHeight w:val="397"/>
        </w:trPr>
        <w:tc>
          <w:tcPr>
            <w:tcW w:w="2350" w:type="dxa"/>
          </w:tcPr>
          <w:p w14:paraId="76C6C184" w14:textId="77777777" w:rsidR="00054C15" w:rsidRDefault="00054C15" w:rsidP="002559B8">
            <w:pPr>
              <w:pStyle w:val="KUJKtucny"/>
            </w:pPr>
            <w:r>
              <w:t>Zpracoval:</w:t>
            </w:r>
          </w:p>
          <w:p w14:paraId="41FADAD1" w14:textId="77777777" w:rsidR="00054C15" w:rsidRDefault="00054C15" w:rsidP="002559B8"/>
        </w:tc>
        <w:tc>
          <w:tcPr>
            <w:tcW w:w="6862" w:type="dxa"/>
            <w:hideMark/>
          </w:tcPr>
          <w:p w14:paraId="4FA95320" w14:textId="77777777" w:rsidR="00054C15" w:rsidRDefault="00054C15" w:rsidP="002559B8">
            <w:pPr>
              <w:pStyle w:val="KUJKnormal"/>
            </w:pPr>
            <w:r>
              <w:t>ODSH</w:t>
            </w:r>
          </w:p>
        </w:tc>
      </w:tr>
      <w:tr w:rsidR="00054C15" w14:paraId="548296BE" w14:textId="77777777" w:rsidTr="002559B8">
        <w:trPr>
          <w:trHeight w:val="397"/>
        </w:trPr>
        <w:tc>
          <w:tcPr>
            <w:tcW w:w="2350" w:type="dxa"/>
          </w:tcPr>
          <w:p w14:paraId="0A36234B" w14:textId="77777777" w:rsidR="00054C15" w:rsidRPr="009715F9" w:rsidRDefault="00054C15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9F4B3A2" w14:textId="77777777" w:rsidR="00054C15" w:rsidRDefault="00054C15" w:rsidP="002559B8"/>
        </w:tc>
        <w:tc>
          <w:tcPr>
            <w:tcW w:w="6862" w:type="dxa"/>
            <w:hideMark/>
          </w:tcPr>
          <w:p w14:paraId="1B9C4152" w14:textId="77777777" w:rsidR="00054C15" w:rsidRDefault="00054C15" w:rsidP="002559B8">
            <w:pPr>
              <w:pStyle w:val="KUJKnormal"/>
            </w:pPr>
            <w:r>
              <w:t>JUDr. Andrea Tetourová</w:t>
            </w:r>
          </w:p>
        </w:tc>
      </w:tr>
    </w:tbl>
    <w:p w14:paraId="30DDDA74" w14:textId="77777777" w:rsidR="00054C15" w:rsidRDefault="00054C15"/>
    <w:p w14:paraId="4A126F67" w14:textId="77777777" w:rsidR="00054C15" w:rsidRDefault="00054C15" w:rsidP="00225FD0">
      <w:pPr>
        <w:pStyle w:val="KUJKnormal"/>
      </w:pPr>
    </w:p>
    <w:p w14:paraId="4048A566" w14:textId="77777777" w:rsidR="00054C15" w:rsidRPr="0052161F" w:rsidRDefault="00054C15" w:rsidP="00225FD0">
      <w:pPr>
        <w:pStyle w:val="KUJKtucny"/>
      </w:pPr>
      <w:r w:rsidRPr="0052161F">
        <w:t>NÁVRH USNESENÍ</w:t>
      </w:r>
    </w:p>
    <w:p w14:paraId="3DFE11DF" w14:textId="77777777" w:rsidR="00054C15" w:rsidRDefault="00054C15" w:rsidP="00225FD0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7006D5B" w14:textId="77777777" w:rsidR="00054C15" w:rsidRPr="00841DFC" w:rsidRDefault="00054C15" w:rsidP="00225FD0">
      <w:pPr>
        <w:pStyle w:val="KUJKPolozka"/>
        <w:spacing w:line="240" w:lineRule="auto"/>
      </w:pPr>
      <w:r w:rsidRPr="00841DFC">
        <w:t>Zastupitelstvo Jihočeského kraje</w:t>
      </w:r>
    </w:p>
    <w:p w14:paraId="467011A0" w14:textId="77777777" w:rsidR="00054C15" w:rsidRPr="00E10FE7" w:rsidRDefault="00054C15" w:rsidP="00D90EE9">
      <w:pPr>
        <w:pStyle w:val="KUJKdoplnek2"/>
        <w:spacing w:line="240" w:lineRule="auto"/>
      </w:pPr>
      <w:r w:rsidRPr="00AF7BAE">
        <w:t>schvaluje</w:t>
      </w:r>
    </w:p>
    <w:p w14:paraId="54611199" w14:textId="77777777" w:rsidR="00054C15" w:rsidRDefault="00054C15" w:rsidP="00225FD0">
      <w:pPr>
        <w:pStyle w:val="KUJKnormal"/>
      </w:pPr>
      <w:r>
        <w:t xml:space="preserve">smlouvu o zřízení věcného břemene ve prospěch Jihočeského kraje na pozemcích v katastrálním území České Budějovice 7 v rámci stavby </w:t>
      </w:r>
      <w:r w:rsidRPr="00F63946">
        <w:rPr>
          <w:iCs/>
        </w:rPr>
        <w:t>„Propojení sil. I/3 se sil. III/00354 (Lidická třída) vč. přemostění Vltavy</w:t>
      </w:r>
      <w:r>
        <w:rPr>
          <w:iCs/>
        </w:rPr>
        <w:t>,</w:t>
      </w:r>
      <w:r w:rsidRPr="00F63946">
        <w:rPr>
          <w:iCs/>
        </w:rPr>
        <w:t>“</w:t>
      </w:r>
      <w:r>
        <w:t xml:space="preserve"> uvedenou v příloze č. 1 návrhu č. 291/ZK/26;</w:t>
      </w:r>
    </w:p>
    <w:p w14:paraId="2AECF8B2" w14:textId="77777777" w:rsidR="00054C15" w:rsidRDefault="00054C15" w:rsidP="00D90EE9">
      <w:pPr>
        <w:pStyle w:val="KUJKdoplnek2"/>
        <w:spacing w:line="240" w:lineRule="auto"/>
      </w:pPr>
      <w:r w:rsidRPr="0021676C">
        <w:t>ukládá</w:t>
      </w:r>
    </w:p>
    <w:p w14:paraId="600D7D88" w14:textId="77777777" w:rsidR="00054C15" w:rsidRPr="00D90EE9" w:rsidRDefault="00054C15" w:rsidP="00D90EE9">
      <w:pPr>
        <w:pStyle w:val="KUJKnormal"/>
      </w:pPr>
      <w:r>
        <w:t>JUDr. Lukáši Glaserovi, LL.M., řediteli krajského úřadu, zajistit podpis smlouvy o zřízení věcného břemene dle části I. usnesení.</w:t>
      </w:r>
    </w:p>
    <w:p w14:paraId="0095C571" w14:textId="77777777" w:rsidR="00054C15" w:rsidRDefault="00054C15" w:rsidP="00225FD0">
      <w:pPr>
        <w:pStyle w:val="KUJKnormal"/>
      </w:pPr>
    </w:p>
    <w:p w14:paraId="0CC43D45" w14:textId="77777777" w:rsidR="00054C15" w:rsidRDefault="00054C15" w:rsidP="005772DD">
      <w:pPr>
        <w:pStyle w:val="KUJKnadpisDZ"/>
      </w:pPr>
      <w:bookmarkStart w:id="1" w:name="US_DuvodZprava"/>
      <w:bookmarkEnd w:id="1"/>
      <w:r>
        <w:t>DŮVODOVÁ ZPRÁVA</w:t>
      </w:r>
    </w:p>
    <w:p w14:paraId="5F6F42E7" w14:textId="77777777" w:rsidR="00054C15" w:rsidRDefault="00054C15" w:rsidP="005772DD">
      <w:pPr>
        <w:pStyle w:val="KUJKmezeraDZ"/>
      </w:pPr>
    </w:p>
    <w:p w14:paraId="4A667E28" w14:textId="77777777" w:rsidR="00054C15" w:rsidRDefault="00054C15" w:rsidP="00F63946">
      <w:pPr>
        <w:pStyle w:val="KUJKnormal"/>
        <w:rPr>
          <w:iCs/>
        </w:rPr>
      </w:pPr>
      <w:r>
        <w:t xml:space="preserve">Jihočeský kraj je investorem stavby </w:t>
      </w:r>
      <w:r w:rsidRPr="00F63946">
        <w:rPr>
          <w:b/>
          <w:bCs/>
          <w:iCs/>
        </w:rPr>
        <w:t>„Propojení sil. I/3 se sil. III/00354 (Lidická třída) vč. přemostění Vltavy“</w:t>
      </w:r>
      <w:r>
        <w:rPr>
          <w:b/>
          <w:bCs/>
          <w:iCs/>
        </w:rPr>
        <w:t xml:space="preserve"> (dále jen stavba).</w:t>
      </w:r>
      <w:r>
        <w:rPr>
          <w:iCs/>
        </w:rPr>
        <w:t xml:space="preserve"> Touto stavbou budou trvale dotčeny pozemky v k. ú. České Budějovice 7 v podílovém spoluvlastnictví soukromých subjektů. </w:t>
      </w:r>
      <w:r w:rsidRPr="00F63946">
        <w:rPr>
          <w:iCs/>
        </w:rPr>
        <w:t>Předmětné pozemky jsou potřebné pro realizaci plánované stavby, která řeší nové propojení silnice I. třídy u Litvínovic s Lidickou třídou v Českých Budějovicích. Součástí bude nové přemostění Vltavy a dva inundační mosty. Most přes řeku Vltavu bude zavěšený se středovým pylonem výšky 15 m, dl. mostu bude 129,50 m, provoz pro cyklisty bude oddělen ztužující stěnou. Součástí projektu bude i nové komunikační napojení parkoviště nemocnice, úpravy a</w:t>
      </w:r>
      <w:r>
        <w:rPr>
          <w:iCs/>
        </w:rPr>
        <w:t> </w:t>
      </w:r>
      <w:r w:rsidRPr="00F63946">
        <w:rPr>
          <w:iCs/>
        </w:rPr>
        <w:t>změny stávajících křižovatek, zrušení koridoru železniční vlečky s využitím tohoto prostoru pro silnici, cyklostezky, chodníky a autobusové zastávky. Stavba bude řešit přípravu staveniště zahrnující demolici objektů, výstavbu silnic, úpravy místních a účelových komunikací, parkovišť, sjezdů, stezek podél Vltavy, mostů, opěrných zdí, překládek kanalizací, vodovodu, plynovodu, vedení NN, veřejného osvětlení, optického a sdělovacího vedení, kabeláží pro světelnou signalizaci, překládku drobného vodního toku Zlaté stoky, protihlukových opatření a vegetačních úprav.</w:t>
      </w:r>
    </w:p>
    <w:p w14:paraId="5902ABC8" w14:textId="77777777" w:rsidR="00054C15" w:rsidRDefault="00054C15" w:rsidP="00F63946">
      <w:pPr>
        <w:pStyle w:val="KUJKnormal"/>
        <w:rPr>
          <w:iCs/>
        </w:rPr>
      </w:pPr>
    </w:p>
    <w:p w14:paraId="5684FD08" w14:textId="77777777" w:rsidR="00054C15" w:rsidRDefault="00054C15" w:rsidP="00F63946">
      <w:pPr>
        <w:pStyle w:val="KUJKnormal"/>
        <w:rPr>
          <w:iCs/>
        </w:rPr>
      </w:pPr>
    </w:p>
    <w:p w14:paraId="46EC12E4" w14:textId="77777777" w:rsidR="00054C15" w:rsidRDefault="00054C15" w:rsidP="00F63946">
      <w:pPr>
        <w:pStyle w:val="KUJKnormal"/>
        <w:rPr>
          <w:iCs/>
        </w:rPr>
      </w:pPr>
    </w:p>
    <w:p w14:paraId="699D9FC0" w14:textId="77777777" w:rsidR="00054C15" w:rsidRDefault="00054C15" w:rsidP="00F63946">
      <w:pPr>
        <w:pStyle w:val="KUJKnormal"/>
        <w:rPr>
          <w:iCs/>
        </w:rPr>
      </w:pPr>
    </w:p>
    <w:p w14:paraId="5F066A4E" w14:textId="77777777" w:rsidR="00054C15" w:rsidRPr="00977FEB" w:rsidRDefault="00054C15" w:rsidP="00977FEB">
      <w:pPr>
        <w:pStyle w:val="KUJKnormal"/>
        <w:rPr>
          <w:iCs/>
          <w:u w:val="single"/>
        </w:rPr>
      </w:pPr>
      <w:r w:rsidRPr="00977FEB">
        <w:rPr>
          <w:iCs/>
        </w:rPr>
        <w:lastRenderedPageBreak/>
        <w:t>Jedná se o liniovou stavbu, veřejně prospěšnou stavbu dopravní a technické infrastruktury, ve smyslu zák. č. 13/1997 Sb. a současně zákona č. 416/2009 Sb. Na tuto stavbu byla vydána tato povolení: rozhodnutí o povolení stavby vydané Krajským úřadem Jihočeského kraje, Krajským stavebním úřadem pod č.j. KUJCK 12615/2026 ze dne 30. 1. 2026, které nabylo právní moci dne 5. 3. 2026, a rozhodnutí o</w:t>
      </w:r>
      <w:r>
        <w:rPr>
          <w:iCs/>
        </w:rPr>
        <w:t> </w:t>
      </w:r>
      <w:r w:rsidRPr="00977FEB">
        <w:rPr>
          <w:iCs/>
        </w:rPr>
        <w:t>povolení stavby vydané Magistrátem města České Budějovice, Stavebním úřadem pod č. j. SU/4582/2025-38 ze dne 26. 2. 2026, které nabylo právní moci dne 2. 4. 2026.</w:t>
      </w:r>
    </w:p>
    <w:p w14:paraId="14291F36" w14:textId="77777777" w:rsidR="00054C15" w:rsidRPr="00977FEB" w:rsidRDefault="00054C15" w:rsidP="00977FEB">
      <w:pPr>
        <w:pStyle w:val="KUJKnormal"/>
        <w:rPr>
          <w:iCs/>
          <w:u w:val="single"/>
        </w:rPr>
      </w:pPr>
    </w:p>
    <w:p w14:paraId="089F0B2D" w14:textId="77777777" w:rsidR="00054C15" w:rsidRDefault="00054C15" w:rsidP="00977FEB">
      <w:pPr>
        <w:pStyle w:val="KUJKnormal"/>
        <w:rPr>
          <w:iCs/>
        </w:rPr>
      </w:pPr>
      <w:r w:rsidRPr="00977FEB">
        <w:rPr>
          <w:iCs/>
        </w:rPr>
        <w:t>S ohledem na právní stav věci, kdy jednotka – garáž tvoří vždy právní celek s podílem na pozemku, na</w:t>
      </w:r>
      <w:r>
        <w:rPr>
          <w:iCs/>
        </w:rPr>
        <w:t> </w:t>
      </w:r>
      <w:r w:rsidRPr="00977FEB">
        <w:rPr>
          <w:iCs/>
        </w:rPr>
        <w:t>kterém je postavena, a dále s podílem na tzv. funkčním celku, pozemku KN p. č. 1329/2, katastrální území České Budějovice 7, a tyto pozemky v důsledku toho není možné oddělovat a převádět samostatně od garáže, navrhuje Jihočeský kraj v tuto chvíli uzavření smlouvy o zřízení věcného břemene, na jejímž základě dojde k realizaci stavby „Propojení sil. I/3 se sil. III/00354 (Lidická třída) vč.</w:t>
      </w:r>
      <w:r>
        <w:rPr>
          <w:iCs/>
        </w:rPr>
        <w:t> </w:t>
      </w:r>
      <w:r w:rsidRPr="00977FEB">
        <w:rPr>
          <w:iCs/>
        </w:rPr>
        <w:t>přemostění Vltavy“ (dále jen „Stavba“). Teprve po dokončení Stavby a demolici garáží, které</w:t>
      </w:r>
      <w:r>
        <w:rPr>
          <w:iCs/>
        </w:rPr>
        <w:t> </w:t>
      </w:r>
      <w:r w:rsidRPr="00977FEB">
        <w:rPr>
          <w:iCs/>
        </w:rPr>
        <w:t>Jihočeský kraj vykoupil, bude možné majetkoprávní vztahy kompletně narovnat. To znamená, že</w:t>
      </w:r>
      <w:r>
        <w:rPr>
          <w:iCs/>
        </w:rPr>
        <w:t> </w:t>
      </w:r>
      <w:r w:rsidRPr="00977FEB">
        <w:rPr>
          <w:iCs/>
        </w:rPr>
        <w:t>po dokončení stavby Jihočeský kraj vystoupí z SVJ, neboť jednotky v jeho majetku už nebudou existovat. Dále se Jihočeský kraj v postavení investora a stavebníka Stavby zavazuje po dokončení Stavby a její kolaudaci ke komplexnímu vypořádání majetkoprávních vztahů v lokalitě garáží v</w:t>
      </w:r>
      <w:r>
        <w:rPr>
          <w:iCs/>
        </w:rPr>
        <w:t> </w:t>
      </w:r>
      <w:r w:rsidRPr="00977FEB">
        <w:rPr>
          <w:iCs/>
        </w:rPr>
        <w:t>Papírenské ulici, které se Stavba dotkne, a to tak, že daruje do vlastnictví povinných z věcného břemene novou přístupovou komunikaci ke garážím u řeky Vltavy včetně zastavěného pozemku a dále Stavbou nezastavěné části pozemků pod garážemi, které budou v rámci Stavby demolovány. Jihočeský kraj se dále zavazuje, že do jednoho roku od kolaudace stavby předloží právní dokumenty k darování této přístupové komunikace s pozemky a také k vypořádání podílového spoluvlastnictví k parcelám KN</w:t>
      </w:r>
      <w:r>
        <w:rPr>
          <w:iCs/>
        </w:rPr>
        <w:t> </w:t>
      </w:r>
      <w:r w:rsidRPr="00977FEB">
        <w:rPr>
          <w:iCs/>
        </w:rPr>
        <w:t>p. č. 1329/5, 1329/6, 1329/9, 1329/11, 1329/17, 1329/18 a 1329/2, katastrální území České Budějovice 7 (počítaje v to, z nich oddělené pozemky geometrickým plánem číslo 4859 - 6/2025 ze dne 30. 4. 2025</w:t>
      </w:r>
      <w:r>
        <w:rPr>
          <w:iCs/>
        </w:rPr>
        <w:t>)</w:t>
      </w:r>
      <w:r w:rsidRPr="00977FEB">
        <w:rPr>
          <w:iCs/>
        </w:rPr>
        <w:t>, a to především dohodu o vypořádání podílového spoluvlastnictví po demolici jednotek v jeho vlastnictví, přičemž v této souvislosti vyplatí podílovým spoluvlastníkům náhradu za oddělené pozemky pod Stavbou, jejichž celková výměra v součtu půjde nad rámec jeho podílu na těchto pozemcích.   V</w:t>
      </w:r>
      <w:r>
        <w:rPr>
          <w:iCs/>
        </w:rPr>
        <w:t> </w:t>
      </w:r>
      <w:r w:rsidRPr="00977FEB">
        <w:rPr>
          <w:iCs/>
        </w:rPr>
        <w:t>případě, že by tato celková výměra v součtu byla menší než podíl Jihočeského kraje na těchto pozemcích, proběhne toto vypořádání podílového spoluvlastnictví bezúplatně.</w:t>
      </w:r>
    </w:p>
    <w:p w14:paraId="587C656F" w14:textId="77777777" w:rsidR="00054C15" w:rsidRDefault="00054C15" w:rsidP="00977FEB">
      <w:pPr>
        <w:pStyle w:val="KUJKnormal"/>
        <w:rPr>
          <w:iCs/>
        </w:rPr>
      </w:pPr>
    </w:p>
    <w:p w14:paraId="374C33FC" w14:textId="77777777" w:rsidR="00054C15" w:rsidRPr="00977FEB" w:rsidRDefault="00054C15" w:rsidP="00977FEB">
      <w:pPr>
        <w:pStyle w:val="KUJKnormal"/>
        <w:rPr>
          <w:iCs/>
        </w:rPr>
      </w:pPr>
      <w:r w:rsidRPr="00977FEB">
        <w:rPr>
          <w:iCs/>
        </w:rPr>
        <w:t xml:space="preserve">Služebnost se zřizuje ve prospěch Jihočeského kraje jako oprávněného z věcného břemene a vlastníka </w:t>
      </w:r>
      <w:r>
        <w:rPr>
          <w:iCs/>
        </w:rPr>
        <w:t>s</w:t>
      </w:r>
      <w:r w:rsidRPr="00977FEB">
        <w:rPr>
          <w:iCs/>
        </w:rPr>
        <w:t xml:space="preserve">tavby </w:t>
      </w:r>
      <w:r w:rsidRPr="00977FEB">
        <w:rPr>
          <w:b/>
          <w:bCs/>
          <w:iCs/>
        </w:rPr>
        <w:t xml:space="preserve">in personam a spočívá v oprávnění umístit Stavbu na výše uvedených pozemcích </w:t>
      </w:r>
      <w:r w:rsidRPr="00977FEB">
        <w:rPr>
          <w:iCs/>
        </w:rPr>
        <w:t xml:space="preserve">a dále se zřizuje za účelem provozování </w:t>
      </w:r>
      <w:r>
        <w:rPr>
          <w:iCs/>
        </w:rPr>
        <w:t>s</w:t>
      </w:r>
      <w:r w:rsidRPr="00977FEB">
        <w:rPr>
          <w:iCs/>
        </w:rPr>
        <w:t xml:space="preserve">tavby, jejích oprav a údržby. Povinní z věcného břemene jsou povinni strpět vstup a vjezd oprávněného za účelem realizace </w:t>
      </w:r>
      <w:r>
        <w:rPr>
          <w:iCs/>
        </w:rPr>
        <w:t>s</w:t>
      </w:r>
      <w:r w:rsidRPr="00977FEB">
        <w:rPr>
          <w:iCs/>
        </w:rPr>
        <w:t>tavby a dále strpět užívání zatížených pozemků v</w:t>
      </w:r>
      <w:r>
        <w:rPr>
          <w:iCs/>
        </w:rPr>
        <w:t> </w:t>
      </w:r>
      <w:r w:rsidRPr="00977FEB">
        <w:rPr>
          <w:iCs/>
        </w:rPr>
        <w:t>rozsahu stanoveném smlouvou o zřízení věcného břemene a neomezovat oprávněného z</w:t>
      </w:r>
      <w:r>
        <w:rPr>
          <w:iCs/>
        </w:rPr>
        <w:t> </w:t>
      </w:r>
      <w:r w:rsidRPr="00977FEB">
        <w:rPr>
          <w:iCs/>
        </w:rPr>
        <w:t>věcného břemene ve výkonu jeho práv dle této smlouvy.</w:t>
      </w:r>
      <w:r>
        <w:rPr>
          <w:iCs/>
        </w:rPr>
        <w:t xml:space="preserve"> Znění smlouvy o zřízení věcného břemene je uvedeno v příloze č. 1 tohoto návrhu.</w:t>
      </w:r>
    </w:p>
    <w:p w14:paraId="01730A2A" w14:textId="77777777" w:rsidR="00054C15" w:rsidRPr="00977FEB" w:rsidRDefault="00054C15" w:rsidP="00977FEB">
      <w:pPr>
        <w:pStyle w:val="KUJKnormal"/>
        <w:rPr>
          <w:iCs/>
        </w:rPr>
      </w:pPr>
    </w:p>
    <w:p w14:paraId="3559A8E7" w14:textId="77777777" w:rsidR="00054C15" w:rsidRPr="00977FEB" w:rsidRDefault="00054C15" w:rsidP="00977FEB">
      <w:pPr>
        <w:pStyle w:val="KUJKnormal"/>
        <w:rPr>
          <w:iCs/>
        </w:rPr>
      </w:pPr>
      <w:r w:rsidRPr="00977FEB">
        <w:rPr>
          <w:iCs/>
        </w:rPr>
        <w:t>Věcné břemeno specifikované v</w:t>
      </w:r>
      <w:r>
        <w:rPr>
          <w:iCs/>
        </w:rPr>
        <w:t xml:space="preserve">e </w:t>
      </w:r>
      <w:r w:rsidRPr="00977FEB">
        <w:rPr>
          <w:iCs/>
        </w:rPr>
        <w:t xml:space="preserve">smlouvě se zřizuje za jednorázovou úplatu ve výši </w:t>
      </w:r>
      <w:r w:rsidRPr="00977FEB">
        <w:rPr>
          <w:b/>
          <w:iCs/>
        </w:rPr>
        <w:t>4 855 973</w:t>
      </w:r>
      <w:r w:rsidRPr="00977FEB">
        <w:rPr>
          <w:b/>
          <w:bCs/>
          <w:iCs/>
        </w:rPr>
        <w:t>,--Kč</w:t>
      </w:r>
      <w:r w:rsidRPr="00977FEB">
        <w:rPr>
          <w:i/>
          <w:iCs/>
        </w:rPr>
        <w:t xml:space="preserve">, </w:t>
      </w:r>
      <w:r w:rsidRPr="00977FEB">
        <w:rPr>
          <w:iCs/>
        </w:rPr>
        <w:t>stanovenou na</w:t>
      </w:r>
      <w:r>
        <w:rPr>
          <w:iCs/>
        </w:rPr>
        <w:t> </w:t>
      </w:r>
      <w:r w:rsidRPr="00977FEB">
        <w:rPr>
          <w:iCs/>
        </w:rPr>
        <w:t>základě znaleckého posudku č. pol. 7594/2026/014, vyhotoveného soudním znalcem Ing.</w:t>
      </w:r>
      <w:r>
        <w:rPr>
          <w:iCs/>
        </w:rPr>
        <w:t> </w:t>
      </w:r>
      <w:r w:rsidRPr="00977FEB">
        <w:rPr>
          <w:iCs/>
        </w:rPr>
        <w:t xml:space="preserve">Stanislavem Völflem. Náhrada za zřízení věcného břemene v celkové výši </w:t>
      </w:r>
      <w:r w:rsidRPr="00977FEB">
        <w:rPr>
          <w:b/>
          <w:iCs/>
        </w:rPr>
        <w:t>4 855 973,-- Kč</w:t>
      </w:r>
      <w:r w:rsidRPr="00977FEB">
        <w:rPr>
          <w:iCs/>
        </w:rPr>
        <w:t xml:space="preserve"> bude rozdělena mezi povinné z věcného břemene poměrně s ohledem na velikost spoluvlastnického podílu na</w:t>
      </w:r>
      <w:r>
        <w:rPr>
          <w:iCs/>
        </w:rPr>
        <w:t> </w:t>
      </w:r>
      <w:r w:rsidRPr="00977FEB">
        <w:rPr>
          <w:iCs/>
        </w:rPr>
        <w:t xml:space="preserve">pozemcích, na kterých bude </w:t>
      </w:r>
      <w:r>
        <w:rPr>
          <w:iCs/>
        </w:rPr>
        <w:t>s</w:t>
      </w:r>
      <w:r w:rsidRPr="00977FEB">
        <w:rPr>
          <w:iCs/>
        </w:rPr>
        <w:t>tavba realizována, a to postupem popsaným v článku IV. smlouvy.</w:t>
      </w:r>
    </w:p>
    <w:p w14:paraId="4BB16FDF" w14:textId="77777777" w:rsidR="00054C15" w:rsidRDefault="00054C15" w:rsidP="00F63946">
      <w:pPr>
        <w:pStyle w:val="KUJKnormal"/>
        <w:rPr>
          <w:iCs/>
        </w:rPr>
      </w:pPr>
    </w:p>
    <w:p w14:paraId="711DAE10" w14:textId="77777777" w:rsidR="00054C15" w:rsidRDefault="00054C15" w:rsidP="00225FD0">
      <w:pPr>
        <w:pStyle w:val="KUJKnormal"/>
      </w:pPr>
    </w:p>
    <w:p w14:paraId="1AABA17D" w14:textId="77777777" w:rsidR="00054C15" w:rsidRDefault="00054C15" w:rsidP="00225FD0">
      <w:pPr>
        <w:pStyle w:val="KUJKnormal"/>
      </w:pPr>
    </w:p>
    <w:p w14:paraId="455EEDAF" w14:textId="77777777" w:rsidR="00054C15" w:rsidRDefault="00054C15" w:rsidP="00225FD0">
      <w:pPr>
        <w:pStyle w:val="KUJKnormal"/>
      </w:pPr>
    </w:p>
    <w:p w14:paraId="65D13208" w14:textId="77777777" w:rsidR="00054C15" w:rsidRDefault="00054C15" w:rsidP="00225FD0">
      <w:pPr>
        <w:pStyle w:val="KUJKnormal"/>
      </w:pPr>
    </w:p>
    <w:p w14:paraId="2579467B" w14:textId="77777777" w:rsidR="00054C15" w:rsidRDefault="00054C15" w:rsidP="00225FD0">
      <w:pPr>
        <w:pStyle w:val="KUJKnormal"/>
      </w:pPr>
    </w:p>
    <w:p w14:paraId="3891B3E7" w14:textId="77777777" w:rsidR="00054C15" w:rsidRPr="00DE0F22" w:rsidRDefault="00054C15" w:rsidP="00DE0F22">
      <w:pPr>
        <w:pStyle w:val="KUJKnormal"/>
      </w:pPr>
      <w:r>
        <w:lastRenderedPageBreak/>
        <w:t xml:space="preserve">Finanční nároky a krytí: </w:t>
      </w:r>
      <w:r w:rsidRPr="00DE0F22">
        <w:t>Financování akce je součástí alokace upraveného rozpočtu na r. 2026 (§2212, pol. 6121, ORJ 1051, ORG 9115174000000) ve výši 63,748 mil. Kč. V případě financování v r. 2027 bude součástí návrhu rozpočtu ODSH 2027 (součást SVR 2027 ve výši 100 mil. Kč).</w:t>
      </w:r>
    </w:p>
    <w:p w14:paraId="48AF68E1" w14:textId="77777777" w:rsidR="00054C15" w:rsidRDefault="00054C15" w:rsidP="00225FD0">
      <w:pPr>
        <w:pStyle w:val="KUJKnormal"/>
      </w:pPr>
    </w:p>
    <w:p w14:paraId="0C574FEA" w14:textId="77777777" w:rsidR="00054C15" w:rsidRDefault="00054C15" w:rsidP="00225FD0">
      <w:pPr>
        <w:pStyle w:val="KUJKnormal"/>
      </w:pPr>
    </w:p>
    <w:p w14:paraId="0CA18520" w14:textId="77777777" w:rsidR="00054C15" w:rsidRDefault="00054C15" w:rsidP="00225FD0">
      <w:pPr>
        <w:pStyle w:val="KUJKnormal"/>
      </w:pPr>
      <w:r>
        <w:t>Vyjádření správce rozpočtu: nebylo vyžádáno</w:t>
      </w:r>
    </w:p>
    <w:p w14:paraId="2B7CCA2F" w14:textId="77777777" w:rsidR="00054C15" w:rsidRDefault="00054C15" w:rsidP="00225FD0">
      <w:pPr>
        <w:pStyle w:val="KUJKnormal"/>
      </w:pPr>
    </w:p>
    <w:p w14:paraId="6D653155" w14:textId="77777777" w:rsidR="00054C15" w:rsidRDefault="00054C15" w:rsidP="00225FD0">
      <w:pPr>
        <w:pStyle w:val="KUJKnormal"/>
      </w:pPr>
    </w:p>
    <w:p w14:paraId="5E2275ED" w14:textId="77777777" w:rsidR="00054C15" w:rsidRDefault="00054C15" w:rsidP="00225FD0">
      <w:pPr>
        <w:pStyle w:val="KUJKnormal"/>
      </w:pPr>
      <w:r>
        <w:t>Návrh projednán (stanoviska): nebylo vyžádáno</w:t>
      </w:r>
    </w:p>
    <w:p w14:paraId="6B12DC3D" w14:textId="77777777" w:rsidR="00054C15" w:rsidRDefault="00054C15" w:rsidP="00225FD0">
      <w:pPr>
        <w:pStyle w:val="KUJKnormal"/>
      </w:pPr>
    </w:p>
    <w:p w14:paraId="4D97F384" w14:textId="77777777" w:rsidR="00054C15" w:rsidRPr="007939A8" w:rsidRDefault="00054C15" w:rsidP="00225FD0">
      <w:pPr>
        <w:pStyle w:val="KUJKtucny"/>
      </w:pPr>
      <w:r w:rsidRPr="007939A8">
        <w:t>PŘÍLOHY:</w:t>
      </w:r>
    </w:p>
    <w:p w14:paraId="5965E365" w14:textId="77777777" w:rsidR="00054C15" w:rsidRPr="00B52AA9" w:rsidRDefault="00054C15" w:rsidP="00DB7204">
      <w:pPr>
        <w:pStyle w:val="KUJKcislovany"/>
        <w:spacing w:line="240" w:lineRule="auto"/>
      </w:pPr>
      <w:r>
        <w:t>Příloha č. 1 - smlouva o zřízení VB (ČB 7)</w:t>
      </w:r>
      <w:r w:rsidRPr="0081756D">
        <w:t xml:space="preserve"> (</w:t>
      </w:r>
      <w:r>
        <w:t>příloha č. 1 - smlouva o zřízení věcného břemene - k. ú. ČB 7.pdf</w:t>
      </w:r>
      <w:r w:rsidRPr="0081756D">
        <w:t>)</w:t>
      </w:r>
    </w:p>
    <w:p w14:paraId="34D18EBB" w14:textId="77777777" w:rsidR="00054C15" w:rsidRDefault="00054C15" w:rsidP="00225FD0">
      <w:pPr>
        <w:pStyle w:val="KUJKtucny"/>
      </w:pPr>
    </w:p>
    <w:p w14:paraId="665D6B21" w14:textId="77777777" w:rsidR="00054C15" w:rsidRPr="003D2CC0" w:rsidRDefault="00054C15" w:rsidP="00225FD0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3D2CC0">
        <w:rPr>
          <w:b w:val="0"/>
          <w:bCs/>
        </w:rPr>
        <w:t>vedoucí ODSH – JUDr. Andrea Tetourová</w:t>
      </w:r>
    </w:p>
    <w:p w14:paraId="28E3D0F8" w14:textId="77777777" w:rsidR="00054C15" w:rsidRDefault="00054C15" w:rsidP="00225FD0">
      <w:pPr>
        <w:pStyle w:val="KUJKnormal"/>
      </w:pPr>
    </w:p>
    <w:p w14:paraId="46D476DC" w14:textId="77777777" w:rsidR="00054C15" w:rsidRDefault="00054C15" w:rsidP="00225FD0">
      <w:pPr>
        <w:pStyle w:val="KUJKnormal"/>
      </w:pPr>
      <w:r>
        <w:t>Termín kontroly: I/2027</w:t>
      </w:r>
    </w:p>
    <w:p w14:paraId="5FE0BBAC" w14:textId="77777777" w:rsidR="00054C15" w:rsidRDefault="00054C15" w:rsidP="00225FD0">
      <w:pPr>
        <w:pStyle w:val="KUJKnormal"/>
      </w:pPr>
      <w:r>
        <w:t>Termín splnění: 31. 12. 2026</w:t>
      </w:r>
    </w:p>
    <w:p w14:paraId="4B8CA8F3" w14:textId="77777777" w:rsidR="00054C15" w:rsidRPr="00BB6565" w:rsidRDefault="00054C15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D0129" w14:textId="77777777" w:rsidR="009C2365" w:rsidRDefault="009C2365" w:rsidP="002C5539">
      <w:r>
        <w:separator/>
      </w:r>
    </w:p>
  </w:endnote>
  <w:endnote w:type="continuationSeparator" w:id="0">
    <w:p w14:paraId="4856A634" w14:textId="77777777" w:rsidR="009C2365" w:rsidRDefault="009C2365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9C2365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9C2365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3B902" w14:textId="77777777" w:rsidR="009C2365" w:rsidRDefault="009C2365" w:rsidP="002C5539">
      <w:r>
        <w:separator/>
      </w:r>
    </w:p>
  </w:footnote>
  <w:footnote w:type="continuationSeparator" w:id="0">
    <w:p w14:paraId="129FA069" w14:textId="77777777" w:rsidR="009C2365" w:rsidRDefault="009C2365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E3CFE" w14:textId="77777777" w:rsidR="00054C15" w:rsidRDefault="00054C15" w:rsidP="00054C15">
    <w:r>
      <w:rPr>
        <w:noProof/>
      </w:rPr>
      <w:pict w14:anchorId="5A3F0941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61E2B87" w14:textId="77777777" w:rsidR="00054C15" w:rsidRPr="00D405BE" w:rsidRDefault="00054C15" w:rsidP="00054C15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E789CCE" w14:textId="77777777" w:rsidR="00054C15" w:rsidRPr="00D405BE" w:rsidRDefault="00054C15" w:rsidP="00054C15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ABD4A58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AD9F1CC">
        <v:rect id="_x0000_i1026" style="width:481.9pt;height:2pt" o:hralign="center" o:hrstd="t" o:hrnoshade="t" o:hr="t" fillcolor="black" stroked="f"/>
      </w:pict>
    </w:r>
  </w:p>
  <w:p w14:paraId="39CA4BF3" w14:textId="77777777" w:rsidR="00054C15" w:rsidRPr="00054C15" w:rsidRDefault="00054C15" w:rsidP="00054C1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C15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365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49BA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2026-09-25T08:15:00Z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7199797</vt:i4>
  </property>
  <property fmtid="{D5CDD505-2E9C-101B-9397-08002B2CF9AE}" pid="5" name="UlozitJako">
    <vt:lpwstr>C:\Users\mrazkova\AppData\Local\Temp\iU39310856\Zastupitelstvo\2026-09-17\Navrhy\291-ZK-26.</vt:lpwstr>
  </property>
  <property fmtid="{D5CDD505-2E9C-101B-9397-08002B2CF9AE}" pid="6" name="Zpracovat">
    <vt:bool>false</vt:bool>
  </property>
</Properties>
</file>