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DE5A20" w14:paraId="73E1212E" w14:textId="77777777" w:rsidTr="005D1ACB">
        <w:trPr>
          <w:trHeight w:hRule="exact" w:val="397"/>
        </w:trPr>
        <w:tc>
          <w:tcPr>
            <w:tcW w:w="2376" w:type="dxa"/>
            <w:hideMark/>
          </w:tcPr>
          <w:p w14:paraId="275EF8AC" w14:textId="77777777" w:rsidR="00DE5A20" w:rsidRDefault="00DE5A20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0176B58E" w14:textId="77777777" w:rsidR="00DE5A20" w:rsidRDefault="00DE5A20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421FBE9C" w14:textId="77777777" w:rsidR="00DE5A20" w:rsidRPr="00615467" w:rsidRDefault="00DE5A20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49</w:t>
            </w:r>
          </w:p>
        </w:tc>
        <w:tc>
          <w:tcPr>
            <w:tcW w:w="850" w:type="dxa"/>
          </w:tcPr>
          <w:p w14:paraId="56E03F16" w14:textId="77777777" w:rsidR="00DE5A20" w:rsidRDefault="00DE5A20" w:rsidP="00970720">
            <w:pPr>
              <w:pStyle w:val="KUJKnormal"/>
            </w:pPr>
          </w:p>
        </w:tc>
      </w:tr>
      <w:tr w:rsidR="00DE5A20" w14:paraId="5BEC8187" w14:textId="77777777" w:rsidTr="005D1ACB">
        <w:trPr>
          <w:cantSplit/>
          <w:trHeight w:hRule="exact" w:val="397"/>
        </w:trPr>
        <w:tc>
          <w:tcPr>
            <w:tcW w:w="2376" w:type="dxa"/>
            <w:hideMark/>
          </w:tcPr>
          <w:p w14:paraId="1EC2DB06" w14:textId="77777777" w:rsidR="00DE5A20" w:rsidRDefault="00DE5A20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34592BA7" w14:textId="77777777" w:rsidR="00DE5A20" w:rsidRDefault="00DE5A20" w:rsidP="00970720">
            <w:pPr>
              <w:pStyle w:val="KUJKnormal"/>
            </w:pPr>
            <w:r>
              <w:t>288/ZK/26</w:t>
            </w:r>
          </w:p>
        </w:tc>
      </w:tr>
      <w:tr w:rsidR="00DE5A20" w14:paraId="741686FA" w14:textId="77777777" w:rsidTr="005D1ACB">
        <w:trPr>
          <w:trHeight w:val="397"/>
        </w:trPr>
        <w:tc>
          <w:tcPr>
            <w:tcW w:w="2376" w:type="dxa"/>
          </w:tcPr>
          <w:p w14:paraId="1B320C69" w14:textId="77777777" w:rsidR="00DE5A20" w:rsidRDefault="00DE5A20" w:rsidP="00970720"/>
          <w:p w14:paraId="6A12CEFD" w14:textId="77777777" w:rsidR="00DE5A20" w:rsidRDefault="00DE5A20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E9BBE9D" w14:textId="77777777" w:rsidR="00DE5A20" w:rsidRDefault="00DE5A20" w:rsidP="00970720"/>
          <w:p w14:paraId="67EC6CCB" w14:textId="77777777" w:rsidR="00DE5A20" w:rsidRDefault="00DE5A20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Bezúplatný převod technického zhodnocení majetku města Tábor do vlastnictví města Tábor</w:t>
            </w:r>
          </w:p>
        </w:tc>
      </w:tr>
    </w:tbl>
    <w:p w14:paraId="1F451FDB" w14:textId="77777777" w:rsidR="00DE5A20" w:rsidRDefault="00DE5A20" w:rsidP="005D1ACB">
      <w:pPr>
        <w:pStyle w:val="KUJKnormal"/>
        <w:rPr>
          <w:b/>
          <w:bCs/>
        </w:rPr>
      </w:pPr>
      <w:r>
        <w:rPr>
          <w:b/>
          <w:bCs/>
        </w:rPr>
        <w:pict w14:anchorId="3B362610">
          <v:rect id="_x0000_i1029" style="width:453.6pt;height:1.5pt" o:hralign="center" o:hrstd="t" o:hrnoshade="t" o:hr="t" fillcolor="black" stroked="f"/>
        </w:pict>
      </w:r>
    </w:p>
    <w:p w14:paraId="39E3D1ED" w14:textId="77777777" w:rsidR="00DE5A20" w:rsidRDefault="00DE5A20" w:rsidP="005D1ACB">
      <w:pPr>
        <w:pStyle w:val="KUJKnormal"/>
      </w:pPr>
    </w:p>
    <w:p w14:paraId="73F941DE" w14:textId="77777777" w:rsidR="00DE5A20" w:rsidRDefault="00DE5A20" w:rsidP="005D1ACB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DE5A20" w14:paraId="3E41AAE1" w14:textId="77777777" w:rsidTr="002559B8">
        <w:trPr>
          <w:trHeight w:val="397"/>
        </w:trPr>
        <w:tc>
          <w:tcPr>
            <w:tcW w:w="2350" w:type="dxa"/>
            <w:hideMark/>
          </w:tcPr>
          <w:p w14:paraId="3C60DA82" w14:textId="77777777" w:rsidR="00DE5A20" w:rsidRDefault="00DE5A20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AAB869D" w14:textId="77777777" w:rsidR="00DE5A20" w:rsidRDefault="00DE5A20" w:rsidP="002559B8">
            <w:pPr>
              <w:pStyle w:val="KUJKnormal"/>
            </w:pPr>
            <w:r>
              <w:t>doc. Ing. Lucie Kozlová, Ph.D.</w:t>
            </w:r>
          </w:p>
          <w:p w14:paraId="5158299F" w14:textId="77777777" w:rsidR="00DE5A20" w:rsidRDefault="00DE5A20" w:rsidP="002559B8"/>
        </w:tc>
      </w:tr>
      <w:tr w:rsidR="00DE5A20" w14:paraId="49AC67D9" w14:textId="77777777" w:rsidTr="002559B8">
        <w:trPr>
          <w:trHeight w:val="397"/>
        </w:trPr>
        <w:tc>
          <w:tcPr>
            <w:tcW w:w="2350" w:type="dxa"/>
          </w:tcPr>
          <w:p w14:paraId="784545B6" w14:textId="77777777" w:rsidR="00DE5A20" w:rsidRDefault="00DE5A20" w:rsidP="002559B8">
            <w:pPr>
              <w:pStyle w:val="KUJKtucny"/>
            </w:pPr>
            <w:r>
              <w:t>Zpracoval:</w:t>
            </w:r>
          </w:p>
          <w:p w14:paraId="14905E5E" w14:textId="77777777" w:rsidR="00DE5A20" w:rsidRDefault="00DE5A20" w:rsidP="002559B8"/>
        </w:tc>
        <w:tc>
          <w:tcPr>
            <w:tcW w:w="6862" w:type="dxa"/>
            <w:hideMark/>
          </w:tcPr>
          <w:p w14:paraId="0180EA62" w14:textId="77777777" w:rsidR="00DE5A20" w:rsidRDefault="00DE5A20" w:rsidP="002559B8">
            <w:pPr>
              <w:pStyle w:val="KUJKnormal"/>
            </w:pPr>
            <w:r>
              <w:t>OHMS</w:t>
            </w:r>
          </w:p>
        </w:tc>
      </w:tr>
      <w:tr w:rsidR="00DE5A20" w14:paraId="0C9529D3" w14:textId="77777777" w:rsidTr="002559B8">
        <w:trPr>
          <w:trHeight w:val="397"/>
        </w:trPr>
        <w:tc>
          <w:tcPr>
            <w:tcW w:w="2350" w:type="dxa"/>
          </w:tcPr>
          <w:p w14:paraId="7618DD27" w14:textId="77777777" w:rsidR="00DE5A20" w:rsidRPr="009715F9" w:rsidRDefault="00DE5A20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32E906FF" w14:textId="77777777" w:rsidR="00DE5A20" w:rsidRDefault="00DE5A20" w:rsidP="002559B8"/>
        </w:tc>
        <w:tc>
          <w:tcPr>
            <w:tcW w:w="6862" w:type="dxa"/>
            <w:hideMark/>
          </w:tcPr>
          <w:p w14:paraId="30BE38C8" w14:textId="77777777" w:rsidR="00DE5A20" w:rsidRDefault="00DE5A20" w:rsidP="002559B8">
            <w:pPr>
              <w:pStyle w:val="KUJKnormal"/>
            </w:pPr>
            <w:r>
              <w:t>Bc. Jakub Randák, pověřen zastupováním vedoucího odboru</w:t>
            </w:r>
          </w:p>
        </w:tc>
      </w:tr>
    </w:tbl>
    <w:p w14:paraId="51723CF9" w14:textId="77777777" w:rsidR="00DE5A20" w:rsidRDefault="00DE5A20" w:rsidP="005D1ACB">
      <w:pPr>
        <w:pStyle w:val="KUJKnormal"/>
      </w:pPr>
    </w:p>
    <w:p w14:paraId="2699F493" w14:textId="77777777" w:rsidR="00DE5A20" w:rsidRPr="0052161F" w:rsidRDefault="00DE5A20" w:rsidP="005D1ACB">
      <w:pPr>
        <w:pStyle w:val="KUJKtucny"/>
      </w:pPr>
      <w:r w:rsidRPr="0052161F">
        <w:t>NÁVRH USNESENÍ</w:t>
      </w:r>
    </w:p>
    <w:p w14:paraId="7B487641" w14:textId="77777777" w:rsidR="00DE5A20" w:rsidRDefault="00DE5A20" w:rsidP="005D1ACB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5ED8710" w14:textId="77777777" w:rsidR="00DE5A20" w:rsidRPr="00841DFC" w:rsidRDefault="00DE5A20" w:rsidP="005D1ACB">
      <w:pPr>
        <w:pStyle w:val="KUJKPolozka"/>
        <w:spacing w:line="240" w:lineRule="auto"/>
      </w:pPr>
      <w:r w:rsidRPr="00841DFC">
        <w:t>Zastupitelstvo Jihočeského kraje</w:t>
      </w:r>
    </w:p>
    <w:p w14:paraId="24633693" w14:textId="77777777" w:rsidR="00DE5A20" w:rsidRPr="00E10FE7" w:rsidRDefault="00DE5A20" w:rsidP="009F6FBD">
      <w:pPr>
        <w:pStyle w:val="KUJKdoplnek2"/>
        <w:spacing w:line="240" w:lineRule="auto"/>
      </w:pPr>
      <w:r w:rsidRPr="00AF7BAE">
        <w:t>schvaluje</w:t>
      </w:r>
    </w:p>
    <w:p w14:paraId="0D315D01" w14:textId="77777777" w:rsidR="00DE5A20" w:rsidRDefault="00DE5A20" w:rsidP="005D1ACB">
      <w:pPr>
        <w:pStyle w:val="KUJKnormal"/>
      </w:pPr>
      <w:r w:rsidRPr="005716B4">
        <w:t>bezúplatný převod technického zhodnocení historické budovy divadla s malým sálem čp. 218 na pozemku parcele KN č. 608/1 v k. ú. Tábor ve vlastnictví města Tábor, IČO 00253014, vedeného v</w:t>
      </w:r>
      <w:r>
        <w:t> </w:t>
      </w:r>
      <w:r w:rsidRPr="005716B4">
        <w:t>účetnictví a majetkové evidenci příspěvkové organizace kraje Divadlo Oskara Nedbala Tábor,</w:t>
      </w:r>
      <w:r>
        <w:t xml:space="preserve"> </w:t>
      </w:r>
      <w:r w:rsidRPr="005716B4">
        <w:t>IČO</w:t>
      </w:r>
      <w:r>
        <w:t> </w:t>
      </w:r>
      <w:r w:rsidRPr="005716B4">
        <w:t>65942434, na účtu 021 – stavby pod názvem „Nakládací plošina – Technické zhodnocení majetku – Město Tábor“, inventární číslo DHMO/66, z účetní a majetkové evidence této příspěvkové organizace do účetní a majetkové evidence města Tábor, IČO 00253014, dle návrhu Dohody o vypořádání technického zhodnocení v příloze č. 1 návrhu č. 288/ZK/26, ke dni účinnosti této dohody</w:t>
      </w:r>
      <w:r>
        <w:t>;</w:t>
      </w:r>
    </w:p>
    <w:p w14:paraId="39C99A4C" w14:textId="77777777" w:rsidR="00DE5A20" w:rsidRDefault="00DE5A20" w:rsidP="009F6FBD">
      <w:pPr>
        <w:pStyle w:val="KUJKdoplnek2"/>
        <w:spacing w:line="240" w:lineRule="auto"/>
      </w:pPr>
      <w:r w:rsidRPr="0021676C">
        <w:t>ukládá</w:t>
      </w:r>
    </w:p>
    <w:p w14:paraId="06313286" w14:textId="77777777" w:rsidR="00DE5A20" w:rsidRPr="005716B4" w:rsidRDefault="00DE5A20" w:rsidP="005716B4">
      <w:pPr>
        <w:jc w:val="both"/>
        <w:rPr>
          <w:szCs w:val="28"/>
        </w:rPr>
      </w:pPr>
      <w:r w:rsidRPr="005716B4">
        <w:rPr>
          <w:szCs w:val="28"/>
        </w:rPr>
        <w:t>JUDr. Lukáši Glaserovi, LL.M., řediteli krajského úřadu, zabezpečit provedení potřebných úkonů vedoucích k realizaci části I. tohoto usnesení.</w:t>
      </w:r>
    </w:p>
    <w:p w14:paraId="286BFB26" w14:textId="77777777" w:rsidR="00DE5A20" w:rsidRDefault="00DE5A20" w:rsidP="005716B4">
      <w:pPr>
        <w:pStyle w:val="KUJKnormal"/>
      </w:pPr>
    </w:p>
    <w:p w14:paraId="518EAAAF" w14:textId="77777777" w:rsidR="00DE5A20" w:rsidRDefault="00DE5A20" w:rsidP="009F6FBD">
      <w:pPr>
        <w:pStyle w:val="KUJKnormal"/>
      </w:pPr>
    </w:p>
    <w:p w14:paraId="6936D928" w14:textId="77777777" w:rsidR="00DE5A20" w:rsidRDefault="00DE5A20" w:rsidP="009F6FBD">
      <w:pPr>
        <w:pStyle w:val="KUJKmezeraDZ"/>
      </w:pPr>
      <w:bookmarkStart w:id="1" w:name="US_DuvodZprava"/>
      <w:bookmarkEnd w:id="1"/>
    </w:p>
    <w:p w14:paraId="7835CEB6" w14:textId="77777777" w:rsidR="00DE5A20" w:rsidRDefault="00DE5A20" w:rsidP="009F6FBD">
      <w:pPr>
        <w:pStyle w:val="KUJKnadpisDZ"/>
      </w:pPr>
      <w:r>
        <w:t>DŮVODOVÁ ZPRÁVA</w:t>
      </w:r>
    </w:p>
    <w:p w14:paraId="43480DA2" w14:textId="77777777" w:rsidR="00DE5A20" w:rsidRPr="009B7B0B" w:rsidRDefault="00DE5A20" w:rsidP="009F6FBD">
      <w:pPr>
        <w:pStyle w:val="KUJKmezeraDZ"/>
      </w:pPr>
    </w:p>
    <w:p w14:paraId="3E3FE0E2" w14:textId="77777777" w:rsidR="00DE5A20" w:rsidRDefault="00DE5A20" w:rsidP="005716B4">
      <w:pPr>
        <w:pStyle w:val="KUJKnormal"/>
      </w:pPr>
      <w:r>
        <w:t>Podle § 36 písm. a) zákona č. 129/2000 Sb., o krajích, v platném znění, je rozhodování o nabytí a převodu hmotných nemovitých věcí, s výjimkou inženýrských sítí a pozemních komunikací, vyhrazeno zastupitelstvu kraje.</w:t>
      </w:r>
    </w:p>
    <w:p w14:paraId="33A3208F" w14:textId="77777777" w:rsidR="00DE5A20" w:rsidRDefault="00DE5A20" w:rsidP="005716B4">
      <w:pPr>
        <w:pStyle w:val="KUJKnormal"/>
      </w:pPr>
      <w:r>
        <w:t xml:space="preserve">Příspěvková organizace Jihočeského kraje (dále jen „kraje") Divadlo Oskara Nedbala Tábor, IČO 65942434, (dále jen „Divadlo“), která využívá k zajištění své hlavní činnosti mimo jiných i vypůjčenou nemovitost ve vlastnictví města Tábor, IČO 00253014, (dále jen „města“) – pozemek parcelu KN č. 608/1 v k. ú. Tábor, jehož součástí je historická budova divadla s malým sálem čp. 218 (dále jen „Malé divadlo“), realizovala v průběhu roku 2024 investiční akci „Rekonstrukce jevištních technologií a stavební úpravy v Divadle Oskara Nedbala Tábor“. </w:t>
      </w:r>
    </w:p>
    <w:p w14:paraId="1424DB5A" w14:textId="77777777" w:rsidR="00DE5A20" w:rsidRDefault="00DE5A20" w:rsidP="005716B4">
      <w:pPr>
        <w:pStyle w:val="KUJKnormal"/>
      </w:pPr>
      <w:r>
        <w:t xml:space="preserve">Na financování tohoto projektu se podílely kraj i město rovným dílem. Město poskytlo Divadlu na základě smlouvy o poskytnutí dotace č. ev.: 2200/SD/00116/24 uzavřené mezi těmito stranami dne 12. 3. 2024 </w:t>
      </w:r>
      <w:r>
        <w:lastRenderedPageBreak/>
        <w:t xml:space="preserve">prostřednictvím kraje účelově určenou investiční dotaci ve výši 29 000 000 Kč a kraj ze svého rozpočtu poskytl stejnou částku. </w:t>
      </w:r>
    </w:p>
    <w:p w14:paraId="64FFD785" w14:textId="77777777" w:rsidR="00DE5A20" w:rsidRDefault="00DE5A20" w:rsidP="005716B4">
      <w:pPr>
        <w:pStyle w:val="KUJKnormal"/>
      </w:pPr>
      <w:r>
        <w:t>Na základě dohody obou stran byl projekt částečně realizován i ve vypůjčené nemovitosti – Malém divadle, kde byla vybudována nakládací plošina včetně vjezdu, čímž došlo k technickému zhodnocení tohoto majetku města. Strany se dohodly na tom, že po uvedení plošiny a vjezdu do užívání bude toto technické zhodnocení bezúplatně převedeno do majetku města.</w:t>
      </w:r>
    </w:p>
    <w:p w14:paraId="45FC02A0" w14:textId="77777777" w:rsidR="00DE5A20" w:rsidRDefault="00DE5A20" w:rsidP="005716B4">
      <w:pPr>
        <w:pStyle w:val="KUJKnormal"/>
      </w:pPr>
      <w:r>
        <w:t>Divadlo vede toto technické zhodnocení v účetní a majetkové evidenci od prosince r. 2024 na samostatné kartě majetku. Odpisování bylo zahájeno v roce 2025 a zůstatková hodnota tohoto majetku k 31. 7. 2026 činila 7 087 729,27 Kč.</w:t>
      </w:r>
    </w:p>
    <w:p w14:paraId="6FFD90E2" w14:textId="77777777" w:rsidR="00DE5A20" w:rsidRDefault="00DE5A20" w:rsidP="005716B4">
      <w:pPr>
        <w:pStyle w:val="KUJKnormal"/>
      </w:pPr>
      <w:r>
        <w:t>Dne 25. 6. 2026 Rada Jihočeského kraje projednala jí předložený návrh č. 838/RK/26 a usnesením č. 838/2026/RK-42 doporučila zastupitelstvu kraje schválit navržené usnesení a uložila náměstkyni hejtmana doc. Ing. Lucii Kozlové, Ph.D., předložit tento návrh k projednání zastupitelstvu kraje.</w:t>
      </w:r>
    </w:p>
    <w:p w14:paraId="6DAC295B" w14:textId="77777777" w:rsidR="00DE5A20" w:rsidRDefault="00DE5A20" w:rsidP="005716B4">
      <w:pPr>
        <w:pStyle w:val="KUJKnormal"/>
      </w:pPr>
      <w:r>
        <w:t>Dne 13. 7. 2026 Rada města Tábor usnesením č. 3438/78/2026 doporučila Zastupitelstvu města Tábora schválit bezúplatný převod technického zhodnocení historické budovy divadla s malým sálem č. p. 218 na pozemku parcele KN č. 608/1 v k. ú. Tábor ve vlastnictví města Tábor, IČO 00253014, vedeného v účetnictví a majetkové evidenci příspěvkové organizace kraje Divadlo Oskara Nedbala Tábor, IČO 65942434, na účtu 021 – stavby pod názvem „Nakládací plošina – Technické zhodnocení majetku – Město Tábor“, inventární číslo DHMO/66, z účetní a majetkové evidence této příspěvkové organizace do účetní a majetkové evidence města Tábor, IČO 00253014, dle návrhu Dohody o vypořádání technického zhodnocení v předloženém znění.</w:t>
      </w:r>
    </w:p>
    <w:p w14:paraId="00BB809F" w14:textId="77777777" w:rsidR="00DE5A20" w:rsidRDefault="00DE5A20" w:rsidP="005716B4">
      <w:pPr>
        <w:pStyle w:val="KUJKnormal"/>
      </w:pPr>
      <w:r>
        <w:t>Zastupitelstvo města Tábor bude návrh dohody o vypořádání technického zhodnocení projednávat na svém zasedání dne 21. 9. 2026.</w:t>
      </w:r>
    </w:p>
    <w:p w14:paraId="34421147" w14:textId="77777777" w:rsidR="00DE5A20" w:rsidRPr="009F6FBD" w:rsidRDefault="00DE5A20" w:rsidP="005716B4">
      <w:pPr>
        <w:pStyle w:val="KUJKnormal"/>
      </w:pPr>
      <w:r>
        <w:t>V příloze č. 1 tohoto návrhu předkládáme ke schválení návrh Dohody o vypořádání technického zhodnocení, který byl společně připraven právníky kraje a města.</w:t>
      </w:r>
    </w:p>
    <w:p w14:paraId="659DAF80" w14:textId="77777777" w:rsidR="00DE5A20" w:rsidRDefault="00DE5A20" w:rsidP="005D1ACB">
      <w:pPr>
        <w:pStyle w:val="KUJKnormal"/>
      </w:pPr>
    </w:p>
    <w:p w14:paraId="6D62BD9E" w14:textId="77777777" w:rsidR="00DE5A20" w:rsidRDefault="00DE5A20" w:rsidP="005D1ACB">
      <w:pPr>
        <w:pStyle w:val="KUJKnormal"/>
      </w:pPr>
    </w:p>
    <w:p w14:paraId="00113F27" w14:textId="77777777" w:rsidR="00DE5A20" w:rsidRDefault="00DE5A20" w:rsidP="005D1ACB">
      <w:pPr>
        <w:pStyle w:val="KUJKnormal"/>
      </w:pPr>
      <w:r>
        <w:t>Finanční nároky a krytí: bez finančních nároků</w:t>
      </w:r>
    </w:p>
    <w:p w14:paraId="30B06C3F" w14:textId="77777777" w:rsidR="00DE5A20" w:rsidRDefault="00DE5A20" w:rsidP="005D1ACB">
      <w:pPr>
        <w:pStyle w:val="KUJKnormal"/>
      </w:pPr>
    </w:p>
    <w:p w14:paraId="7B3585C0" w14:textId="77777777" w:rsidR="00DE5A20" w:rsidRDefault="00DE5A20" w:rsidP="005D1ACB">
      <w:pPr>
        <w:pStyle w:val="KUJKnormal"/>
      </w:pPr>
    </w:p>
    <w:p w14:paraId="4F590E8F" w14:textId="77777777" w:rsidR="00DE5A20" w:rsidRDefault="00DE5A20" w:rsidP="005D1ACB">
      <w:pPr>
        <w:pStyle w:val="KUJKnormal"/>
      </w:pPr>
      <w:r>
        <w:t>Vyjádření správce rozpočtu: nebylo vyžádáno</w:t>
      </w:r>
    </w:p>
    <w:p w14:paraId="26906EE0" w14:textId="77777777" w:rsidR="00DE5A20" w:rsidRDefault="00DE5A20" w:rsidP="005D1ACB">
      <w:pPr>
        <w:pStyle w:val="KUJKnormal"/>
      </w:pPr>
    </w:p>
    <w:p w14:paraId="0DFA4292" w14:textId="77777777" w:rsidR="00DE5A20" w:rsidRDefault="00DE5A20" w:rsidP="005D1ACB">
      <w:pPr>
        <w:pStyle w:val="KUJKnormal"/>
      </w:pPr>
    </w:p>
    <w:p w14:paraId="54D8A18C" w14:textId="77777777" w:rsidR="00DE5A20" w:rsidRDefault="00DE5A20" w:rsidP="005D1ACB">
      <w:pPr>
        <w:pStyle w:val="KUJKnormal"/>
      </w:pPr>
      <w:r>
        <w:t>Návrh projednán (stanoviska):</w:t>
      </w:r>
    </w:p>
    <w:p w14:paraId="15BA4EC7" w14:textId="77777777" w:rsidR="00DE5A20" w:rsidRDefault="00DE5A20" w:rsidP="005716B4">
      <w:pPr>
        <w:pStyle w:val="KUJKnormal"/>
        <w:numPr>
          <w:ilvl w:val="0"/>
          <w:numId w:val="11"/>
        </w:numPr>
      </w:pPr>
      <w:r>
        <w:t>ředitelka Divadla souhlasí – vypořádání iniciovala</w:t>
      </w:r>
    </w:p>
    <w:p w14:paraId="276CF6BF" w14:textId="77777777" w:rsidR="00DE5A20" w:rsidRPr="00AE15B4" w:rsidRDefault="00DE5A20" w:rsidP="00007532">
      <w:pPr>
        <w:pStyle w:val="KUJKnormal"/>
        <w:numPr>
          <w:ilvl w:val="0"/>
          <w:numId w:val="11"/>
        </w:numPr>
      </w:pPr>
      <w:r>
        <w:t xml:space="preserve">Mgr. Patrik Červák (OKPP): Souhlasím </w:t>
      </w:r>
    </w:p>
    <w:p w14:paraId="1A42B7AF" w14:textId="77777777" w:rsidR="00DE5A20" w:rsidRDefault="00DE5A20" w:rsidP="00007532">
      <w:pPr>
        <w:pStyle w:val="KUJKnormal"/>
        <w:ind w:left="720"/>
      </w:pPr>
    </w:p>
    <w:p w14:paraId="0C8D7431" w14:textId="77777777" w:rsidR="00DE5A20" w:rsidRDefault="00DE5A20" w:rsidP="005D1ACB">
      <w:pPr>
        <w:pStyle w:val="KUJKnormal"/>
      </w:pPr>
    </w:p>
    <w:p w14:paraId="29AF3772" w14:textId="77777777" w:rsidR="00DE5A20" w:rsidRDefault="00DE5A20" w:rsidP="005D1ACB">
      <w:pPr>
        <w:pStyle w:val="KUJKnormal"/>
      </w:pPr>
    </w:p>
    <w:p w14:paraId="41EEDA5E" w14:textId="77777777" w:rsidR="00DE5A20" w:rsidRPr="007939A8" w:rsidRDefault="00DE5A20" w:rsidP="005D1ACB">
      <w:pPr>
        <w:pStyle w:val="KUJKtucny"/>
      </w:pPr>
      <w:r w:rsidRPr="007939A8">
        <w:t>PŘÍLOHY:</w:t>
      </w:r>
    </w:p>
    <w:p w14:paraId="033C2CB5" w14:textId="77777777" w:rsidR="00DE5A20" w:rsidRPr="00B52AA9" w:rsidRDefault="00DE5A20" w:rsidP="007D695F">
      <w:pPr>
        <w:pStyle w:val="KUJKcislovany"/>
        <w:spacing w:line="240" w:lineRule="auto"/>
      </w:pPr>
      <w:r>
        <w:t>návrh Dohody o vypořádání technického zhodnocení</w:t>
      </w:r>
      <w:r w:rsidRPr="0081756D">
        <w:t xml:space="preserve"> (</w:t>
      </w:r>
      <w:r>
        <w:t>ZK170926_288_př.1.pdf</w:t>
      </w:r>
      <w:r w:rsidRPr="0081756D">
        <w:t>)</w:t>
      </w:r>
    </w:p>
    <w:p w14:paraId="368BC617" w14:textId="77777777" w:rsidR="00DE5A20" w:rsidRPr="00B52AA9" w:rsidRDefault="00DE5A20" w:rsidP="007D695F">
      <w:pPr>
        <w:pStyle w:val="KUJKcislovany"/>
        <w:spacing w:line="240" w:lineRule="auto"/>
      </w:pPr>
      <w:r>
        <w:t>karta majetku</w:t>
      </w:r>
      <w:r w:rsidRPr="0081756D">
        <w:t xml:space="preserve"> (</w:t>
      </w:r>
      <w:r>
        <w:t>ZK170926_288_př.2.pdf</w:t>
      </w:r>
      <w:r w:rsidRPr="0081756D">
        <w:t>)</w:t>
      </w:r>
    </w:p>
    <w:p w14:paraId="2B3B2BE3" w14:textId="77777777" w:rsidR="00DE5A20" w:rsidRDefault="00DE5A20" w:rsidP="005D1ACB">
      <w:pPr>
        <w:pStyle w:val="KUJKnormal"/>
      </w:pPr>
    </w:p>
    <w:p w14:paraId="180F718B" w14:textId="77777777" w:rsidR="00DE5A20" w:rsidRDefault="00DE5A20" w:rsidP="005D1ACB">
      <w:pPr>
        <w:pStyle w:val="KUJKnormal"/>
      </w:pPr>
    </w:p>
    <w:p w14:paraId="23839F50" w14:textId="77777777" w:rsidR="00DE5A20" w:rsidRPr="005716B4" w:rsidRDefault="00DE5A20" w:rsidP="005D1ACB">
      <w:pPr>
        <w:pStyle w:val="KUJKtucny"/>
        <w:rPr>
          <w:b w:val="0"/>
          <w:bCs/>
        </w:rPr>
      </w:pPr>
      <w:r w:rsidRPr="007C1EE7">
        <w:t>Zodpovídá:</w:t>
      </w:r>
      <w:r>
        <w:t xml:space="preserve"> </w:t>
      </w:r>
      <w:r>
        <w:rPr>
          <w:b w:val="0"/>
          <w:bCs/>
        </w:rPr>
        <w:t>Bc. Jakub Randák, pověřen zastupováním vedoucího OHMS</w:t>
      </w:r>
    </w:p>
    <w:p w14:paraId="0B839449" w14:textId="77777777" w:rsidR="00DE5A20" w:rsidRDefault="00DE5A20" w:rsidP="005D1ACB">
      <w:pPr>
        <w:pStyle w:val="KUJKnormal"/>
      </w:pPr>
    </w:p>
    <w:p w14:paraId="51DC6E4A" w14:textId="77777777" w:rsidR="00DE5A20" w:rsidRDefault="00DE5A20" w:rsidP="005D1ACB">
      <w:pPr>
        <w:pStyle w:val="KUJKnormal"/>
      </w:pPr>
      <w:r>
        <w:t>Termín kontroly: 4. čtvrtletí 2026</w:t>
      </w:r>
    </w:p>
    <w:p w14:paraId="107FE873" w14:textId="77777777" w:rsidR="00DE5A20" w:rsidRDefault="00DE5A20" w:rsidP="005D1ACB">
      <w:pPr>
        <w:pStyle w:val="KUJKnormal"/>
      </w:pPr>
      <w:r>
        <w:t>Termín splnění: 4. čtvrtletí 2026</w:t>
      </w:r>
    </w:p>
    <w:p w14:paraId="160535E8" w14:textId="77777777" w:rsidR="00DE5A20" w:rsidRPr="00BB6565" w:rsidRDefault="00DE5A20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D9343" w14:textId="77777777" w:rsidR="00D45565" w:rsidRDefault="00D45565" w:rsidP="002C5539">
      <w:r>
        <w:separator/>
      </w:r>
    </w:p>
  </w:endnote>
  <w:endnote w:type="continuationSeparator" w:id="0">
    <w:p w14:paraId="2E2BB33F" w14:textId="77777777" w:rsidR="00D45565" w:rsidRDefault="00D45565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D45565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D45565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8B397" w14:textId="77777777" w:rsidR="00D45565" w:rsidRDefault="00D45565" w:rsidP="002C5539">
      <w:r>
        <w:separator/>
      </w:r>
    </w:p>
  </w:footnote>
  <w:footnote w:type="continuationSeparator" w:id="0">
    <w:p w14:paraId="5046DBDA" w14:textId="77777777" w:rsidR="00D45565" w:rsidRDefault="00D45565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0F78E" w14:textId="77777777" w:rsidR="00DE5A20" w:rsidRDefault="00DE5A20" w:rsidP="00DE5A20">
    <w:r>
      <w:rPr>
        <w:noProof/>
      </w:rPr>
      <w:pict w14:anchorId="5423BB3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4CD3DF6" w14:textId="77777777" w:rsidR="00DE5A20" w:rsidRPr="00D405BE" w:rsidRDefault="00DE5A20" w:rsidP="00DE5A20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0CECB9A" w14:textId="77777777" w:rsidR="00DE5A20" w:rsidRPr="00D405BE" w:rsidRDefault="00DE5A20" w:rsidP="00DE5A20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7B33BB0A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A9B59B5">
        <v:rect id="_x0000_i1026" style="width:481.9pt;height:2pt" o:hralign="center" o:hrstd="t" o:hrnoshade="t" o:hr="t" fillcolor="black" stroked="f"/>
      </w:pict>
    </w:r>
  </w:p>
  <w:p w14:paraId="325F7969" w14:textId="77777777" w:rsidR="00DE5A20" w:rsidRPr="00DE5A20" w:rsidRDefault="00DE5A20" w:rsidP="00DE5A2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9DC450B"/>
    <w:multiLevelType w:val="hybridMultilevel"/>
    <w:tmpl w:val="65DC0302"/>
    <w:lvl w:ilvl="0" w:tplc="7AF21EC8">
      <w:numFmt w:val="bullet"/>
      <w:lvlText w:val="-"/>
      <w:lvlJc w:val="left"/>
      <w:pPr>
        <w:ind w:left="720" w:hanging="360"/>
      </w:pPr>
      <w:rPr>
        <w:rFonts w:ascii="Neue Haas Grotesk Text Pro" w:eastAsia="Calibri" w:hAnsi="Neue Haas Grotesk Text Pro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7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9"/>
  </w:num>
  <w:num w:numId="11" w16cid:durableId="2814974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1BA9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565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0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4635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2026-09-25T08:16:00Z</dcterms:created>
  <dcterms:modified xsi:type="dcterms:W3CDTF">2026-09-25T08:16:00Z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7193448</vt:i4>
  </property>
  <property fmtid="{D5CDD505-2E9C-101B-9397-08002B2CF9AE}" pid="5" name="UlozitJako">
    <vt:lpwstr>C:\Users\mrazkova\AppData\Local\Temp\iU39310856\Zastupitelstvo\2026-09-17\Navrhy\288-ZK-26.</vt:lpwstr>
  </property>
  <property fmtid="{D5CDD505-2E9C-101B-9397-08002B2CF9AE}" pid="6" name="Zpracovat">
    <vt:bool>false</vt:bool>
  </property>
</Properties>
</file>