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A1225F" w14:paraId="01261F5E" w14:textId="77777777" w:rsidTr="00891BAB">
        <w:trPr>
          <w:trHeight w:hRule="exact" w:val="397"/>
        </w:trPr>
        <w:tc>
          <w:tcPr>
            <w:tcW w:w="2376" w:type="dxa"/>
            <w:hideMark/>
          </w:tcPr>
          <w:p w14:paraId="56C895C2" w14:textId="77777777" w:rsidR="00A1225F" w:rsidRDefault="00A1225F" w:rsidP="00970720">
            <w:pPr>
              <w:pStyle w:val="KUJKtucny"/>
            </w:pPr>
            <w:r>
              <w:t>Datum jednání:</w:t>
            </w:r>
          </w:p>
        </w:tc>
        <w:tc>
          <w:tcPr>
            <w:tcW w:w="3828" w:type="dxa"/>
            <w:hideMark/>
          </w:tcPr>
          <w:p w14:paraId="68262271" w14:textId="77777777" w:rsidR="00A1225F" w:rsidRDefault="00A1225F" w:rsidP="00970720">
            <w:pPr>
              <w:pStyle w:val="KUJKnormal"/>
            </w:pPr>
            <w:r>
              <w:t>17. 09. 2026</w:t>
            </w:r>
          </w:p>
        </w:tc>
        <w:tc>
          <w:tcPr>
            <w:tcW w:w="2126" w:type="dxa"/>
            <w:hideMark/>
          </w:tcPr>
          <w:p w14:paraId="1A0449A1" w14:textId="77777777" w:rsidR="00A1225F" w:rsidRDefault="00A1225F" w:rsidP="00970720">
            <w:pPr>
              <w:pStyle w:val="KUJKtucny"/>
            </w:pPr>
            <w:r>
              <w:t xml:space="preserve">Bod programu:  </w:t>
            </w:r>
            <w:r w:rsidRPr="00D20AC1">
              <w:rPr>
                <w:sz w:val="28"/>
              </w:rPr>
              <w:t>30</w:t>
            </w:r>
          </w:p>
        </w:tc>
        <w:tc>
          <w:tcPr>
            <w:tcW w:w="850" w:type="dxa"/>
          </w:tcPr>
          <w:p w14:paraId="318973A4" w14:textId="77777777" w:rsidR="00A1225F" w:rsidRDefault="00A1225F" w:rsidP="00970720">
            <w:pPr>
              <w:pStyle w:val="KUJKnormal"/>
            </w:pPr>
          </w:p>
        </w:tc>
      </w:tr>
      <w:tr w:rsidR="00A1225F" w14:paraId="4E4CDC37" w14:textId="77777777" w:rsidTr="00891BAB">
        <w:trPr>
          <w:cantSplit/>
          <w:trHeight w:hRule="exact" w:val="397"/>
        </w:trPr>
        <w:tc>
          <w:tcPr>
            <w:tcW w:w="2376" w:type="dxa"/>
            <w:hideMark/>
          </w:tcPr>
          <w:p w14:paraId="2E8E02E3" w14:textId="77777777" w:rsidR="00A1225F" w:rsidRDefault="00A1225F" w:rsidP="00970720">
            <w:pPr>
              <w:pStyle w:val="KUJKtucny"/>
            </w:pPr>
            <w:r>
              <w:t>Číslo návrhu:</w:t>
            </w:r>
          </w:p>
        </w:tc>
        <w:tc>
          <w:tcPr>
            <w:tcW w:w="6804" w:type="dxa"/>
            <w:gridSpan w:val="3"/>
            <w:hideMark/>
          </w:tcPr>
          <w:p w14:paraId="1911789D" w14:textId="77777777" w:rsidR="00A1225F" w:rsidRDefault="00A1225F" w:rsidP="00970720">
            <w:pPr>
              <w:pStyle w:val="KUJKnormal"/>
            </w:pPr>
            <w:r>
              <w:t>247/ZK/26</w:t>
            </w:r>
          </w:p>
        </w:tc>
      </w:tr>
      <w:tr w:rsidR="00A1225F" w14:paraId="57C1704A" w14:textId="77777777" w:rsidTr="00891BAB">
        <w:trPr>
          <w:trHeight w:val="397"/>
        </w:trPr>
        <w:tc>
          <w:tcPr>
            <w:tcW w:w="2376" w:type="dxa"/>
          </w:tcPr>
          <w:p w14:paraId="75A8FC83" w14:textId="77777777" w:rsidR="00A1225F" w:rsidRDefault="00A1225F" w:rsidP="00970720"/>
          <w:p w14:paraId="6EEC1D88" w14:textId="77777777" w:rsidR="00A1225F" w:rsidRDefault="00A1225F" w:rsidP="00970720">
            <w:pPr>
              <w:pStyle w:val="KUJKtucny"/>
            </w:pPr>
            <w:r>
              <w:t>Název bodu:</w:t>
            </w:r>
          </w:p>
        </w:tc>
        <w:tc>
          <w:tcPr>
            <w:tcW w:w="6804" w:type="dxa"/>
            <w:gridSpan w:val="3"/>
          </w:tcPr>
          <w:p w14:paraId="7335D2A1" w14:textId="77777777" w:rsidR="00A1225F" w:rsidRDefault="00A1225F" w:rsidP="00970720"/>
          <w:p w14:paraId="72DE5DCD" w14:textId="77777777" w:rsidR="00A1225F" w:rsidRDefault="00A1225F" w:rsidP="00970720">
            <w:pPr>
              <w:pStyle w:val="KUJKtucny"/>
              <w:rPr>
                <w:sz w:val="22"/>
                <w:szCs w:val="22"/>
              </w:rPr>
            </w:pPr>
            <w:r>
              <w:rPr>
                <w:sz w:val="22"/>
                <w:szCs w:val="22"/>
              </w:rPr>
              <w:t>Rozpočet školství - druhá úprava rozpisu rozpočtu v roce 2026</w:t>
            </w:r>
          </w:p>
        </w:tc>
      </w:tr>
    </w:tbl>
    <w:p w14:paraId="32FDB999" w14:textId="77777777" w:rsidR="00A1225F" w:rsidRDefault="00A1225F" w:rsidP="00891BAB">
      <w:pPr>
        <w:pStyle w:val="KUJKnormal"/>
        <w:rPr>
          <w:b/>
          <w:bCs/>
        </w:rPr>
      </w:pPr>
      <w:r>
        <w:rPr>
          <w:b/>
          <w:bCs/>
        </w:rPr>
        <w:pict w14:anchorId="4B7EB3E8">
          <v:rect id="_x0000_i1029" style="width:453.6pt;height:1.5pt" o:hralign="center" o:hrstd="t" o:hrnoshade="t" o:hr="t" fillcolor="black" stroked="f"/>
        </w:pict>
      </w:r>
    </w:p>
    <w:p w14:paraId="4AC5FFF1" w14:textId="77777777" w:rsidR="00A1225F" w:rsidRDefault="00A1225F" w:rsidP="00891BAB">
      <w:pPr>
        <w:pStyle w:val="KUJKnormal"/>
      </w:pPr>
    </w:p>
    <w:p w14:paraId="28F8A6D4" w14:textId="77777777" w:rsidR="00A1225F" w:rsidRDefault="00A1225F" w:rsidP="00891BAB"/>
    <w:tbl>
      <w:tblPr>
        <w:tblW w:w="0" w:type="auto"/>
        <w:tblCellMar>
          <w:left w:w="70" w:type="dxa"/>
          <w:right w:w="70" w:type="dxa"/>
        </w:tblCellMar>
        <w:tblLook w:val="04A0" w:firstRow="1" w:lastRow="0" w:firstColumn="1" w:lastColumn="0" w:noHBand="0" w:noVBand="1"/>
      </w:tblPr>
      <w:tblGrid>
        <w:gridCol w:w="2350"/>
        <w:gridCol w:w="6862"/>
      </w:tblGrid>
      <w:tr w:rsidR="00A1225F" w14:paraId="44343D98" w14:textId="77777777" w:rsidTr="002559B8">
        <w:trPr>
          <w:trHeight w:val="397"/>
        </w:trPr>
        <w:tc>
          <w:tcPr>
            <w:tcW w:w="2350" w:type="dxa"/>
            <w:hideMark/>
          </w:tcPr>
          <w:p w14:paraId="6624EA88" w14:textId="77777777" w:rsidR="00A1225F" w:rsidRDefault="00A1225F" w:rsidP="002559B8">
            <w:pPr>
              <w:pStyle w:val="KUJKtucny"/>
            </w:pPr>
            <w:r>
              <w:t>Předkladatel:</w:t>
            </w:r>
          </w:p>
        </w:tc>
        <w:tc>
          <w:tcPr>
            <w:tcW w:w="6862" w:type="dxa"/>
          </w:tcPr>
          <w:p w14:paraId="3146433E" w14:textId="77777777" w:rsidR="00A1225F" w:rsidRDefault="00A1225F" w:rsidP="002559B8">
            <w:pPr>
              <w:pStyle w:val="KUJKnormal"/>
            </w:pPr>
            <w:r>
              <w:t>Ing. David Štojdl</w:t>
            </w:r>
          </w:p>
          <w:p w14:paraId="6F8E6136" w14:textId="77777777" w:rsidR="00A1225F" w:rsidRDefault="00A1225F" w:rsidP="002559B8"/>
        </w:tc>
      </w:tr>
      <w:tr w:rsidR="00A1225F" w14:paraId="0CF58FF6" w14:textId="77777777" w:rsidTr="002559B8">
        <w:trPr>
          <w:trHeight w:val="397"/>
        </w:trPr>
        <w:tc>
          <w:tcPr>
            <w:tcW w:w="2350" w:type="dxa"/>
          </w:tcPr>
          <w:p w14:paraId="232BB621" w14:textId="77777777" w:rsidR="00A1225F" w:rsidRDefault="00A1225F" w:rsidP="002559B8">
            <w:pPr>
              <w:pStyle w:val="KUJKtucny"/>
            </w:pPr>
            <w:r>
              <w:t>Zpracoval:</w:t>
            </w:r>
          </w:p>
          <w:p w14:paraId="5EF6D585" w14:textId="77777777" w:rsidR="00A1225F" w:rsidRDefault="00A1225F" w:rsidP="002559B8"/>
        </w:tc>
        <w:tc>
          <w:tcPr>
            <w:tcW w:w="6862" w:type="dxa"/>
            <w:hideMark/>
          </w:tcPr>
          <w:p w14:paraId="3E6A3EBC" w14:textId="77777777" w:rsidR="00A1225F" w:rsidRDefault="00A1225F" w:rsidP="002559B8">
            <w:pPr>
              <w:pStyle w:val="KUJKnormal"/>
            </w:pPr>
            <w:r>
              <w:t>OSMT</w:t>
            </w:r>
          </w:p>
        </w:tc>
      </w:tr>
      <w:tr w:rsidR="00A1225F" w14:paraId="3018B418" w14:textId="77777777" w:rsidTr="002559B8">
        <w:trPr>
          <w:trHeight w:val="397"/>
        </w:trPr>
        <w:tc>
          <w:tcPr>
            <w:tcW w:w="2350" w:type="dxa"/>
          </w:tcPr>
          <w:p w14:paraId="43A085CB" w14:textId="77777777" w:rsidR="00A1225F" w:rsidRPr="009715F9" w:rsidRDefault="00A1225F" w:rsidP="002559B8">
            <w:pPr>
              <w:pStyle w:val="KUJKnormal"/>
              <w:rPr>
                <w:b/>
              </w:rPr>
            </w:pPr>
            <w:r w:rsidRPr="009715F9">
              <w:rPr>
                <w:b/>
              </w:rPr>
              <w:t>Vedoucí odboru:</w:t>
            </w:r>
          </w:p>
          <w:p w14:paraId="003983C8" w14:textId="77777777" w:rsidR="00A1225F" w:rsidRDefault="00A1225F" w:rsidP="002559B8"/>
        </w:tc>
        <w:tc>
          <w:tcPr>
            <w:tcW w:w="6862" w:type="dxa"/>
            <w:hideMark/>
          </w:tcPr>
          <w:p w14:paraId="39814AA0" w14:textId="77777777" w:rsidR="00A1225F" w:rsidRDefault="00A1225F" w:rsidP="002559B8">
            <w:pPr>
              <w:pStyle w:val="KUJKnormal"/>
            </w:pPr>
            <w:r>
              <w:t>Ing. Hana Šímová</w:t>
            </w:r>
          </w:p>
        </w:tc>
      </w:tr>
    </w:tbl>
    <w:p w14:paraId="3EC1C806" w14:textId="77777777" w:rsidR="00A1225F" w:rsidRDefault="00A1225F" w:rsidP="00891BAB">
      <w:pPr>
        <w:pStyle w:val="KUJKnormal"/>
      </w:pPr>
    </w:p>
    <w:p w14:paraId="2B2356B6" w14:textId="77777777" w:rsidR="00A1225F" w:rsidRPr="0052161F" w:rsidRDefault="00A1225F" w:rsidP="00891BAB">
      <w:pPr>
        <w:pStyle w:val="KUJKtucny"/>
      </w:pPr>
      <w:r w:rsidRPr="0052161F">
        <w:t>NÁVRH USNESENÍ</w:t>
      </w:r>
    </w:p>
    <w:p w14:paraId="05C2575E" w14:textId="77777777" w:rsidR="00A1225F" w:rsidRDefault="00A1225F" w:rsidP="00891BAB">
      <w:pPr>
        <w:pStyle w:val="KUJKnormal"/>
        <w:rPr>
          <w:rFonts w:ascii="Calibri" w:hAnsi="Calibri" w:cs="Calibri"/>
          <w:sz w:val="12"/>
          <w:szCs w:val="12"/>
        </w:rPr>
      </w:pPr>
      <w:bookmarkStart w:id="0" w:name="US_ZaVeVeci"/>
      <w:bookmarkEnd w:id="0"/>
    </w:p>
    <w:p w14:paraId="0B9E5D0F" w14:textId="77777777" w:rsidR="00A1225F" w:rsidRPr="00841DFC" w:rsidRDefault="00A1225F" w:rsidP="00891BAB">
      <w:pPr>
        <w:pStyle w:val="KUJKPolozka"/>
        <w:spacing w:line="240" w:lineRule="auto"/>
      </w:pPr>
      <w:r w:rsidRPr="00841DFC">
        <w:t>Zastupitelstvo Jihočeského kraje</w:t>
      </w:r>
    </w:p>
    <w:p w14:paraId="5564CCDC" w14:textId="77777777" w:rsidR="00A1225F" w:rsidRDefault="00A1225F" w:rsidP="00D27ABE">
      <w:pPr>
        <w:pStyle w:val="KUJKdoplnek2"/>
        <w:numPr>
          <w:ilvl w:val="0"/>
          <w:numId w:val="0"/>
        </w:numPr>
        <w:spacing w:line="240" w:lineRule="auto"/>
        <w:ind w:left="360" w:hanging="360"/>
      </w:pPr>
      <w:r w:rsidRPr="00730306">
        <w:t>bere na vědomí</w:t>
      </w:r>
    </w:p>
    <w:p w14:paraId="1713E78B" w14:textId="77777777" w:rsidR="00A1225F" w:rsidRDefault="00A1225F" w:rsidP="00D27ABE">
      <w:pPr>
        <w:pStyle w:val="KUJKnormal"/>
      </w:pPr>
      <w:r>
        <w:t>druhou úpravu rozpisu rozpočtu přímých výdajů regionálního školství Jihočeského kraje na rok 2026 jednotlivým školám a školským zařízením zřizovaným krajem, obcí nebo dobrovolným svazkem obcí Jihočeského kraje, v rámci výkonu přenesené působnosti dané Ministerstvem školství, mládeže a tělovýchovy v souladu s § 161c odst. 10 zákona č. 561/2004 Sb., o předškolním, základním, středním, vyšším odborném a jiném vzdělávání, ve znění pozdějších předpisů</w:t>
      </w:r>
      <w:r w:rsidRPr="00D27ABE">
        <w:t>, dle důvodové zprávy a přílohy návrhu č. 247/ZK/26</w:t>
      </w:r>
      <w:r>
        <w:t xml:space="preserve">. </w:t>
      </w:r>
    </w:p>
    <w:p w14:paraId="71A68E3E" w14:textId="77777777" w:rsidR="00A1225F" w:rsidRDefault="00A1225F" w:rsidP="00D27ABE">
      <w:pPr>
        <w:pStyle w:val="KUJKnormal"/>
      </w:pPr>
    </w:p>
    <w:p w14:paraId="1DABDD0F" w14:textId="77777777" w:rsidR="00A1225F" w:rsidRPr="00D27ABE" w:rsidRDefault="00A1225F" w:rsidP="00D27ABE">
      <w:pPr>
        <w:pStyle w:val="KUJKnormal"/>
      </w:pPr>
    </w:p>
    <w:p w14:paraId="654C37BA" w14:textId="77777777" w:rsidR="00A1225F" w:rsidRDefault="00A1225F" w:rsidP="00077DC5">
      <w:pPr>
        <w:pStyle w:val="KUJKmezeraDZ"/>
      </w:pPr>
      <w:bookmarkStart w:id="1" w:name="US_DuvodZprava"/>
      <w:bookmarkEnd w:id="1"/>
    </w:p>
    <w:p w14:paraId="3802CC03" w14:textId="77777777" w:rsidR="00A1225F" w:rsidRDefault="00A1225F" w:rsidP="00077DC5">
      <w:pPr>
        <w:pStyle w:val="KUJKnadpisDZ"/>
      </w:pPr>
      <w:r>
        <w:t>DŮVODOVÁ ZPRÁVA</w:t>
      </w:r>
    </w:p>
    <w:p w14:paraId="5E596914" w14:textId="77777777" w:rsidR="00A1225F" w:rsidRPr="009B7B0B" w:rsidRDefault="00A1225F" w:rsidP="00077DC5">
      <w:pPr>
        <w:pStyle w:val="KUJKmezeraDZ"/>
      </w:pPr>
    </w:p>
    <w:p w14:paraId="272103E0" w14:textId="77777777" w:rsidR="00A1225F" w:rsidRDefault="00A1225F" w:rsidP="008D5A92">
      <w:pPr>
        <w:pStyle w:val="KUJKnormal"/>
      </w:pPr>
      <w:r>
        <w:t>Krajský úřad v souladu se zásadami stanovenými Ministerstvem školství, mládeže a tělovýchovy České republiky podle § 170 písm. b) rozepisuje a poskytuje finanční prostředky podle § 161 odstavce 6, případně podle odstavce 10 jednotlivým právnickým osobám vykonávajícím činnost škol a školských zařízení v souladu s výší prostředků stanovenou ministerstvem a po případné úpravě podle odstavce 9 dle § 161c odst. 8 zákona č. 561/2004 Sb., o předškolním, základním, středním, vyšším odborném a jiném vzdělávání, ve znění pozdějších předpisů (dále jen „školský zákon“).</w:t>
      </w:r>
    </w:p>
    <w:p w14:paraId="389E7986" w14:textId="77777777" w:rsidR="00A1225F" w:rsidRDefault="00A1225F" w:rsidP="008D5A92">
      <w:pPr>
        <w:pStyle w:val="KUJKmezeraDZ"/>
      </w:pPr>
    </w:p>
    <w:p w14:paraId="32A8D8A8" w14:textId="77777777" w:rsidR="00A1225F" w:rsidRDefault="00A1225F" w:rsidP="008D5A92">
      <w:pPr>
        <w:pStyle w:val="KUJKnormal"/>
      </w:pPr>
      <w:r>
        <w:t>Rozpisem rozpočtu pro RgŠ ÚSC se stanovuje pro školy a školská zařízení zřizované krajem, obcí, nebo dobrovolným svazkem obcí výše neinvestičních výdajů na vzdělávání a školské služby poskytovaných ze státního rozpočtu podle § 160 odst. 1 písm. c) a d) školského zákona, členěných na mzdové prostředky včetně příslušenství, a podle § 160 odst. 2, tj. ostatních běžných výdajů (dále jen „OBV“). Součástí rozpisu rozpočtu je také orientační počet míst zaměstnanců (dále též „počet zam.“).</w:t>
      </w:r>
    </w:p>
    <w:p w14:paraId="128C69BE" w14:textId="77777777" w:rsidR="00A1225F" w:rsidRDefault="00A1225F" w:rsidP="008D5A92">
      <w:pPr>
        <w:pStyle w:val="KUJKnormal"/>
      </w:pPr>
    </w:p>
    <w:p w14:paraId="2FC16728" w14:textId="77777777" w:rsidR="00A1225F" w:rsidRDefault="00A1225F" w:rsidP="008D5A92">
      <w:pPr>
        <w:pStyle w:val="KUJKnormal"/>
      </w:pPr>
      <w:r>
        <w:t xml:space="preserve">Krajský úřad respektuje pravidla daná směrnicí Ministerstva školství, mládeže a tělovýchovy </w:t>
      </w:r>
      <w:r>
        <w:br/>
        <w:t>č. j. MSMT-22613/2025 ze dne 16. prosince 2025, o závazných zásadách pro rozpisy a návrhy rozpisů finančních prostředků státního rozpočtu krajskými úřady a obecními úřady obcí s rozšířenou působností (dále jen „směrnice“), podle které postupuje krajský úřad při rozpisu rozpočtu přímých výdajů ze státního rozpočtu a jeho úpravách a poskytování finančních prostředků.</w:t>
      </w:r>
    </w:p>
    <w:p w14:paraId="299F27CC" w14:textId="77777777" w:rsidR="00A1225F" w:rsidRDefault="00A1225F" w:rsidP="008D5A92">
      <w:pPr>
        <w:spacing w:line="240" w:lineRule="auto"/>
        <w:jc w:val="both"/>
        <w:rPr>
          <w:b/>
          <w:bCs/>
          <w:sz w:val="19"/>
          <w:szCs w:val="28"/>
        </w:rPr>
      </w:pPr>
      <w:r>
        <w:rPr>
          <w:b/>
          <w:bCs/>
          <w:sz w:val="19"/>
          <w:szCs w:val="28"/>
        </w:rPr>
        <w:lastRenderedPageBreak/>
        <w:t>1. Úprava rozpisu rozpočtu na základě Výkazů R44-99 – podpůrná opatření</w:t>
      </w:r>
    </w:p>
    <w:p w14:paraId="59C694C6" w14:textId="77777777" w:rsidR="00A1225F" w:rsidRDefault="00A1225F" w:rsidP="008D5A92">
      <w:pPr>
        <w:spacing w:line="240" w:lineRule="auto"/>
        <w:jc w:val="both"/>
        <w:rPr>
          <w:sz w:val="19"/>
          <w:szCs w:val="28"/>
        </w:rPr>
      </w:pPr>
      <w:r>
        <w:rPr>
          <w:sz w:val="19"/>
          <w:szCs w:val="28"/>
        </w:rPr>
        <w:t xml:space="preserve">Dle čl. VII směrnice je krajský úřad povinen z rezervy bez zbytečného odkladu, nejpozději však do 60 dnů od posledního dne měsíce, ve kterém právnická osoba předala elektronicky na výkaze změny v údajích ze školních matrik a dokumentace škol a školských zařízení příslušnému správnímu úřadu, rozepsat právnickým osobám v průběhu kalendářního roku finanční prostředky na podpůrná opatření podle § 16 školského zákona ve výši rovné součinu 1/12 hodnoty uvedené v příloze č. 1 část A vyhlášky č. 27/2016 Sb., o vzdělávání žáků se speciálními vzdělávacími potřebami a žáků nadaných, ve znění pozdějších předpisů, a počtu měsíců, na které jsou finanční prostředky v daném kalendářním roce poskytovány; do počtu měsíců se jako první měsíc započítá měsíc bezprostředně následující po datu, kdy právnická osoba předala elektronicky na výkaze změny v údajích ze školních matrik a dokumentace škol a školských zařízení příslušnému správnímu úřadu. V této úpravě rozpisu rozpočtu jsou zohledněna podpůrná opatření za měsíc </w:t>
      </w:r>
      <w:r w:rsidRPr="00C70C5A">
        <w:rPr>
          <w:sz w:val="19"/>
          <w:szCs w:val="28"/>
        </w:rPr>
        <w:t>červen.</w:t>
      </w:r>
    </w:p>
    <w:p w14:paraId="32465DB3" w14:textId="77777777" w:rsidR="00A1225F" w:rsidRDefault="00A1225F" w:rsidP="008D5A92">
      <w:pPr>
        <w:spacing w:line="240" w:lineRule="auto"/>
        <w:jc w:val="both"/>
        <w:rPr>
          <w:sz w:val="19"/>
          <w:szCs w:val="28"/>
        </w:rPr>
      </w:pPr>
    </w:p>
    <w:p w14:paraId="508579D6" w14:textId="77777777" w:rsidR="00A1225F" w:rsidRDefault="00A1225F" w:rsidP="008D5A92">
      <w:pPr>
        <w:spacing w:line="240" w:lineRule="auto"/>
        <w:jc w:val="both"/>
        <w:rPr>
          <w:sz w:val="19"/>
          <w:szCs w:val="28"/>
        </w:rPr>
      </w:pPr>
      <w:r>
        <w:rPr>
          <w:sz w:val="19"/>
          <w:szCs w:val="28"/>
        </w:rPr>
        <w:t>Tab. 1 – Úprava rozpočtu přímých výdajů dle Výkazu R44-99 za měsíc červen v roce 2026</w:t>
      </w:r>
    </w:p>
    <w:tbl>
      <w:tblPr>
        <w:tblW w:w="9645" w:type="dxa"/>
        <w:tblInd w:w="70" w:type="dxa"/>
        <w:tblLayout w:type="fixed"/>
        <w:tblCellMar>
          <w:left w:w="70" w:type="dxa"/>
          <w:right w:w="70" w:type="dxa"/>
        </w:tblCellMar>
        <w:tblLook w:val="04A0" w:firstRow="1" w:lastRow="0" w:firstColumn="1" w:lastColumn="0" w:noHBand="0" w:noVBand="1"/>
      </w:tblPr>
      <w:tblGrid>
        <w:gridCol w:w="2120"/>
        <w:gridCol w:w="1929"/>
        <w:gridCol w:w="2123"/>
        <w:gridCol w:w="1929"/>
        <w:gridCol w:w="1544"/>
      </w:tblGrid>
      <w:tr w:rsidR="00A1225F" w14:paraId="69A493AE" w14:textId="77777777" w:rsidTr="00E603FA">
        <w:trPr>
          <w:gridAfter w:val="2"/>
          <w:wAfter w:w="3473" w:type="dxa"/>
          <w:trHeight w:val="243"/>
        </w:trPr>
        <w:tc>
          <w:tcPr>
            <w:tcW w:w="2120" w:type="dxa"/>
            <w:tcBorders>
              <w:top w:val="nil"/>
              <w:left w:val="nil"/>
              <w:bottom w:val="single" w:sz="8" w:space="0" w:color="auto"/>
              <w:right w:val="single" w:sz="8" w:space="0" w:color="auto"/>
            </w:tcBorders>
            <w:noWrap/>
            <w:vAlign w:val="bottom"/>
            <w:hideMark/>
          </w:tcPr>
          <w:p w14:paraId="2B9FF078" w14:textId="77777777" w:rsidR="00A1225F" w:rsidRDefault="00A1225F" w:rsidP="00E603FA">
            <w:pPr>
              <w:spacing w:line="240" w:lineRule="auto"/>
              <w:jc w:val="both"/>
              <w:rPr>
                <w:sz w:val="19"/>
                <w:szCs w:val="28"/>
              </w:rPr>
            </w:pPr>
            <w:r>
              <w:rPr>
                <w:sz w:val="19"/>
                <w:szCs w:val="28"/>
              </w:rPr>
              <w:t> </w:t>
            </w:r>
          </w:p>
        </w:tc>
        <w:tc>
          <w:tcPr>
            <w:tcW w:w="4052" w:type="dxa"/>
            <w:gridSpan w:val="2"/>
            <w:tcBorders>
              <w:top w:val="single" w:sz="8" w:space="0" w:color="auto"/>
              <w:left w:val="nil"/>
              <w:bottom w:val="single" w:sz="8" w:space="0" w:color="auto"/>
              <w:right w:val="single" w:sz="8" w:space="0" w:color="000000"/>
            </w:tcBorders>
            <w:noWrap/>
            <w:vAlign w:val="bottom"/>
            <w:hideMark/>
          </w:tcPr>
          <w:p w14:paraId="31D8EA63" w14:textId="77777777" w:rsidR="00A1225F" w:rsidRDefault="00A1225F" w:rsidP="00E603FA">
            <w:pPr>
              <w:spacing w:line="240" w:lineRule="auto"/>
              <w:jc w:val="center"/>
              <w:rPr>
                <w:sz w:val="19"/>
                <w:szCs w:val="28"/>
              </w:rPr>
            </w:pPr>
            <w:r>
              <w:rPr>
                <w:sz w:val="19"/>
                <w:szCs w:val="28"/>
              </w:rPr>
              <w:t>Závazný ukazatel</w:t>
            </w:r>
          </w:p>
        </w:tc>
      </w:tr>
      <w:tr w:rsidR="00A1225F" w14:paraId="14D6C854" w14:textId="77777777" w:rsidTr="00E603FA">
        <w:trPr>
          <w:trHeight w:val="243"/>
        </w:trPr>
        <w:tc>
          <w:tcPr>
            <w:tcW w:w="2120" w:type="dxa"/>
            <w:vMerge w:val="restart"/>
            <w:tcBorders>
              <w:top w:val="nil"/>
              <w:left w:val="single" w:sz="8" w:space="0" w:color="auto"/>
              <w:bottom w:val="single" w:sz="8" w:space="0" w:color="000000"/>
              <w:right w:val="single" w:sz="8" w:space="0" w:color="auto"/>
            </w:tcBorders>
            <w:noWrap/>
            <w:vAlign w:val="bottom"/>
            <w:hideMark/>
          </w:tcPr>
          <w:p w14:paraId="69C2717F" w14:textId="77777777" w:rsidR="00A1225F" w:rsidRDefault="00A1225F" w:rsidP="00E603FA">
            <w:pPr>
              <w:spacing w:line="240" w:lineRule="auto"/>
              <w:jc w:val="center"/>
              <w:rPr>
                <w:sz w:val="19"/>
                <w:szCs w:val="28"/>
              </w:rPr>
            </w:pPr>
            <w:r>
              <w:rPr>
                <w:sz w:val="19"/>
                <w:szCs w:val="28"/>
              </w:rPr>
              <w:t>Měsíc v roce 2026</w:t>
            </w:r>
          </w:p>
        </w:tc>
        <w:tc>
          <w:tcPr>
            <w:tcW w:w="1929" w:type="dxa"/>
            <w:tcBorders>
              <w:top w:val="nil"/>
              <w:left w:val="nil"/>
              <w:bottom w:val="nil"/>
              <w:right w:val="single" w:sz="8" w:space="0" w:color="auto"/>
            </w:tcBorders>
            <w:noWrap/>
            <w:vAlign w:val="bottom"/>
            <w:hideMark/>
          </w:tcPr>
          <w:p w14:paraId="6388F591" w14:textId="77777777" w:rsidR="00A1225F" w:rsidRDefault="00A1225F" w:rsidP="00E603FA">
            <w:pPr>
              <w:spacing w:line="240" w:lineRule="auto"/>
              <w:jc w:val="center"/>
              <w:rPr>
                <w:sz w:val="19"/>
                <w:szCs w:val="28"/>
              </w:rPr>
            </w:pPr>
            <w:r>
              <w:rPr>
                <w:sz w:val="19"/>
                <w:szCs w:val="28"/>
              </w:rPr>
              <w:t>NIV</w:t>
            </w:r>
          </w:p>
        </w:tc>
        <w:tc>
          <w:tcPr>
            <w:tcW w:w="2123" w:type="dxa"/>
            <w:tcBorders>
              <w:top w:val="single" w:sz="8" w:space="0" w:color="auto"/>
              <w:left w:val="nil"/>
              <w:bottom w:val="nil"/>
              <w:right w:val="single" w:sz="8" w:space="0" w:color="000000"/>
            </w:tcBorders>
            <w:noWrap/>
            <w:vAlign w:val="bottom"/>
            <w:hideMark/>
          </w:tcPr>
          <w:p w14:paraId="1841B31D" w14:textId="77777777" w:rsidR="00A1225F" w:rsidRDefault="00A1225F" w:rsidP="00E603FA">
            <w:pPr>
              <w:spacing w:line="240" w:lineRule="auto"/>
              <w:jc w:val="center"/>
              <w:rPr>
                <w:sz w:val="19"/>
                <w:szCs w:val="28"/>
              </w:rPr>
            </w:pPr>
            <w:r>
              <w:rPr>
                <w:sz w:val="19"/>
                <w:szCs w:val="28"/>
              </w:rPr>
              <w:t>MP</w:t>
            </w:r>
          </w:p>
        </w:tc>
        <w:tc>
          <w:tcPr>
            <w:tcW w:w="3473" w:type="dxa"/>
            <w:gridSpan w:val="2"/>
            <w:tcBorders>
              <w:top w:val="single" w:sz="8" w:space="0" w:color="auto"/>
              <w:left w:val="nil"/>
              <w:bottom w:val="single" w:sz="8" w:space="0" w:color="auto"/>
              <w:right w:val="single" w:sz="8" w:space="0" w:color="000000"/>
            </w:tcBorders>
            <w:noWrap/>
            <w:vAlign w:val="bottom"/>
            <w:hideMark/>
          </w:tcPr>
          <w:p w14:paraId="2B81278B" w14:textId="77777777" w:rsidR="00A1225F" w:rsidRDefault="00A1225F" w:rsidP="00E603FA">
            <w:pPr>
              <w:spacing w:line="240" w:lineRule="auto"/>
              <w:jc w:val="center"/>
              <w:rPr>
                <w:sz w:val="19"/>
                <w:szCs w:val="28"/>
              </w:rPr>
            </w:pPr>
            <w:r>
              <w:rPr>
                <w:sz w:val="19"/>
                <w:szCs w:val="28"/>
              </w:rPr>
              <w:t>Odvody</w:t>
            </w:r>
          </w:p>
        </w:tc>
      </w:tr>
      <w:tr w:rsidR="00A1225F" w14:paraId="13ABBE96" w14:textId="77777777" w:rsidTr="00E603FA">
        <w:trPr>
          <w:trHeight w:val="231"/>
        </w:trPr>
        <w:tc>
          <w:tcPr>
            <w:tcW w:w="2120" w:type="dxa"/>
            <w:vMerge/>
            <w:tcBorders>
              <w:top w:val="nil"/>
              <w:left w:val="single" w:sz="8" w:space="0" w:color="auto"/>
              <w:bottom w:val="single" w:sz="8" w:space="0" w:color="000000"/>
              <w:right w:val="single" w:sz="8" w:space="0" w:color="auto"/>
            </w:tcBorders>
            <w:vAlign w:val="center"/>
            <w:hideMark/>
          </w:tcPr>
          <w:p w14:paraId="0ED00746" w14:textId="77777777" w:rsidR="00A1225F" w:rsidRDefault="00A1225F" w:rsidP="00E603FA">
            <w:pPr>
              <w:spacing w:line="240" w:lineRule="auto"/>
              <w:rPr>
                <w:sz w:val="19"/>
                <w:szCs w:val="28"/>
              </w:rPr>
            </w:pPr>
          </w:p>
        </w:tc>
        <w:tc>
          <w:tcPr>
            <w:tcW w:w="1929" w:type="dxa"/>
            <w:vMerge w:val="restart"/>
            <w:tcBorders>
              <w:top w:val="single" w:sz="8" w:space="0" w:color="auto"/>
              <w:left w:val="single" w:sz="8" w:space="0" w:color="auto"/>
              <w:bottom w:val="single" w:sz="8" w:space="0" w:color="000000"/>
              <w:right w:val="single" w:sz="8" w:space="0" w:color="auto"/>
            </w:tcBorders>
            <w:noWrap/>
            <w:vAlign w:val="bottom"/>
            <w:hideMark/>
          </w:tcPr>
          <w:p w14:paraId="5DB3CA37" w14:textId="77777777" w:rsidR="00A1225F" w:rsidRDefault="00A1225F" w:rsidP="00E603FA">
            <w:pPr>
              <w:spacing w:line="240" w:lineRule="auto"/>
              <w:jc w:val="center"/>
              <w:rPr>
                <w:sz w:val="19"/>
                <w:szCs w:val="28"/>
              </w:rPr>
            </w:pPr>
            <w:r>
              <w:rPr>
                <w:sz w:val="19"/>
                <w:szCs w:val="28"/>
              </w:rPr>
              <w:t>celkem</w:t>
            </w:r>
          </w:p>
        </w:tc>
        <w:tc>
          <w:tcPr>
            <w:tcW w:w="2123" w:type="dxa"/>
            <w:tcBorders>
              <w:top w:val="single" w:sz="8" w:space="0" w:color="auto"/>
              <w:left w:val="nil"/>
              <w:bottom w:val="nil"/>
              <w:right w:val="single" w:sz="8" w:space="0" w:color="auto"/>
            </w:tcBorders>
            <w:noWrap/>
            <w:vAlign w:val="bottom"/>
            <w:hideMark/>
          </w:tcPr>
          <w:p w14:paraId="55618C40" w14:textId="77777777" w:rsidR="00A1225F" w:rsidRDefault="00A1225F" w:rsidP="00E603FA">
            <w:pPr>
              <w:rPr>
                <w:sz w:val="19"/>
                <w:szCs w:val="28"/>
              </w:rPr>
            </w:pPr>
          </w:p>
        </w:tc>
        <w:tc>
          <w:tcPr>
            <w:tcW w:w="1929" w:type="dxa"/>
            <w:vMerge w:val="restart"/>
            <w:tcBorders>
              <w:top w:val="nil"/>
              <w:left w:val="nil"/>
              <w:bottom w:val="single" w:sz="8" w:space="0" w:color="000000"/>
              <w:right w:val="single" w:sz="8" w:space="0" w:color="auto"/>
            </w:tcBorders>
            <w:noWrap/>
            <w:vAlign w:val="bottom"/>
            <w:hideMark/>
          </w:tcPr>
          <w:p w14:paraId="1A4E5F26" w14:textId="77777777" w:rsidR="00A1225F" w:rsidRDefault="00A1225F" w:rsidP="00E603FA">
            <w:pPr>
              <w:spacing w:line="240" w:lineRule="auto"/>
              <w:jc w:val="center"/>
              <w:rPr>
                <w:sz w:val="19"/>
                <w:szCs w:val="28"/>
              </w:rPr>
            </w:pPr>
            <w:r>
              <w:rPr>
                <w:sz w:val="19"/>
                <w:szCs w:val="28"/>
              </w:rPr>
              <w:t>pojistné</w:t>
            </w:r>
          </w:p>
        </w:tc>
        <w:tc>
          <w:tcPr>
            <w:tcW w:w="1544" w:type="dxa"/>
            <w:vMerge w:val="restart"/>
            <w:tcBorders>
              <w:top w:val="nil"/>
              <w:left w:val="single" w:sz="8" w:space="0" w:color="auto"/>
              <w:bottom w:val="single" w:sz="8" w:space="0" w:color="000000"/>
              <w:right w:val="single" w:sz="8" w:space="0" w:color="auto"/>
            </w:tcBorders>
            <w:noWrap/>
            <w:vAlign w:val="bottom"/>
            <w:hideMark/>
          </w:tcPr>
          <w:p w14:paraId="4BA4FDDC" w14:textId="77777777" w:rsidR="00A1225F" w:rsidRDefault="00A1225F" w:rsidP="00E603FA">
            <w:pPr>
              <w:spacing w:line="240" w:lineRule="auto"/>
              <w:jc w:val="center"/>
              <w:rPr>
                <w:sz w:val="19"/>
                <w:szCs w:val="28"/>
              </w:rPr>
            </w:pPr>
            <w:r>
              <w:rPr>
                <w:sz w:val="19"/>
                <w:szCs w:val="28"/>
              </w:rPr>
              <w:t>FKSP</w:t>
            </w:r>
          </w:p>
        </w:tc>
      </w:tr>
      <w:tr w:rsidR="00A1225F" w14:paraId="0FC7FD2B" w14:textId="77777777" w:rsidTr="00E603FA">
        <w:trPr>
          <w:trHeight w:val="243"/>
        </w:trPr>
        <w:tc>
          <w:tcPr>
            <w:tcW w:w="2120" w:type="dxa"/>
            <w:vMerge/>
            <w:tcBorders>
              <w:top w:val="nil"/>
              <w:left w:val="single" w:sz="8" w:space="0" w:color="auto"/>
              <w:bottom w:val="single" w:sz="8" w:space="0" w:color="000000"/>
              <w:right w:val="single" w:sz="8" w:space="0" w:color="auto"/>
            </w:tcBorders>
            <w:vAlign w:val="center"/>
            <w:hideMark/>
          </w:tcPr>
          <w:p w14:paraId="3EBB35EB" w14:textId="77777777" w:rsidR="00A1225F" w:rsidRDefault="00A1225F" w:rsidP="00E603FA">
            <w:pPr>
              <w:spacing w:line="240" w:lineRule="auto"/>
              <w:rPr>
                <w:sz w:val="19"/>
                <w:szCs w:val="28"/>
              </w:rPr>
            </w:pPr>
          </w:p>
        </w:tc>
        <w:tc>
          <w:tcPr>
            <w:tcW w:w="1929" w:type="dxa"/>
            <w:vMerge/>
            <w:tcBorders>
              <w:top w:val="single" w:sz="8" w:space="0" w:color="auto"/>
              <w:left w:val="single" w:sz="8" w:space="0" w:color="auto"/>
              <w:bottom w:val="single" w:sz="8" w:space="0" w:color="000000"/>
              <w:right w:val="single" w:sz="8" w:space="0" w:color="auto"/>
            </w:tcBorders>
            <w:vAlign w:val="center"/>
            <w:hideMark/>
          </w:tcPr>
          <w:p w14:paraId="2F103F68" w14:textId="77777777" w:rsidR="00A1225F" w:rsidRDefault="00A1225F" w:rsidP="00E603FA">
            <w:pPr>
              <w:spacing w:line="240" w:lineRule="auto"/>
              <w:rPr>
                <w:sz w:val="19"/>
                <w:szCs w:val="28"/>
              </w:rPr>
            </w:pPr>
          </w:p>
        </w:tc>
        <w:tc>
          <w:tcPr>
            <w:tcW w:w="2123" w:type="dxa"/>
            <w:tcBorders>
              <w:top w:val="nil"/>
              <w:left w:val="nil"/>
              <w:bottom w:val="single" w:sz="8" w:space="0" w:color="auto"/>
              <w:right w:val="single" w:sz="8" w:space="0" w:color="auto"/>
            </w:tcBorders>
            <w:noWrap/>
            <w:vAlign w:val="bottom"/>
            <w:hideMark/>
          </w:tcPr>
          <w:p w14:paraId="1D5D33C1" w14:textId="77777777" w:rsidR="00A1225F" w:rsidRDefault="00A1225F" w:rsidP="00E603FA">
            <w:pPr>
              <w:spacing w:line="240" w:lineRule="auto"/>
              <w:jc w:val="center"/>
              <w:rPr>
                <w:sz w:val="19"/>
                <w:szCs w:val="28"/>
              </w:rPr>
            </w:pPr>
            <w:r>
              <w:rPr>
                <w:sz w:val="19"/>
                <w:szCs w:val="28"/>
              </w:rPr>
              <w:t>platy</w:t>
            </w:r>
          </w:p>
        </w:tc>
        <w:tc>
          <w:tcPr>
            <w:tcW w:w="1929" w:type="dxa"/>
            <w:vMerge/>
            <w:tcBorders>
              <w:top w:val="nil"/>
              <w:left w:val="nil"/>
              <w:bottom w:val="single" w:sz="8" w:space="0" w:color="000000"/>
              <w:right w:val="single" w:sz="8" w:space="0" w:color="auto"/>
            </w:tcBorders>
            <w:vAlign w:val="center"/>
            <w:hideMark/>
          </w:tcPr>
          <w:p w14:paraId="1B9724B8" w14:textId="77777777" w:rsidR="00A1225F" w:rsidRDefault="00A1225F" w:rsidP="00E603FA">
            <w:pPr>
              <w:spacing w:line="240" w:lineRule="auto"/>
              <w:rPr>
                <w:sz w:val="19"/>
                <w:szCs w:val="28"/>
              </w:rPr>
            </w:pPr>
          </w:p>
        </w:tc>
        <w:tc>
          <w:tcPr>
            <w:tcW w:w="1544" w:type="dxa"/>
            <w:vMerge/>
            <w:tcBorders>
              <w:top w:val="nil"/>
              <w:left w:val="single" w:sz="8" w:space="0" w:color="auto"/>
              <w:bottom w:val="single" w:sz="8" w:space="0" w:color="000000"/>
              <w:right w:val="single" w:sz="8" w:space="0" w:color="auto"/>
            </w:tcBorders>
            <w:vAlign w:val="center"/>
            <w:hideMark/>
          </w:tcPr>
          <w:p w14:paraId="106863C4" w14:textId="77777777" w:rsidR="00A1225F" w:rsidRDefault="00A1225F" w:rsidP="00E603FA">
            <w:pPr>
              <w:spacing w:line="240" w:lineRule="auto"/>
              <w:rPr>
                <w:sz w:val="19"/>
                <w:szCs w:val="28"/>
              </w:rPr>
            </w:pPr>
          </w:p>
        </w:tc>
      </w:tr>
      <w:tr w:rsidR="00A1225F" w14:paraId="23160072" w14:textId="77777777" w:rsidTr="00E603FA">
        <w:trPr>
          <w:trHeight w:val="243"/>
        </w:trPr>
        <w:tc>
          <w:tcPr>
            <w:tcW w:w="2120" w:type="dxa"/>
            <w:vMerge/>
            <w:tcBorders>
              <w:top w:val="nil"/>
              <w:left w:val="single" w:sz="8" w:space="0" w:color="auto"/>
              <w:bottom w:val="single" w:sz="8" w:space="0" w:color="000000"/>
              <w:right w:val="single" w:sz="8" w:space="0" w:color="auto"/>
            </w:tcBorders>
            <w:vAlign w:val="center"/>
            <w:hideMark/>
          </w:tcPr>
          <w:p w14:paraId="06481F7C" w14:textId="77777777" w:rsidR="00A1225F" w:rsidRDefault="00A1225F" w:rsidP="00E603FA">
            <w:pPr>
              <w:spacing w:line="240" w:lineRule="auto"/>
              <w:rPr>
                <w:sz w:val="19"/>
                <w:szCs w:val="28"/>
              </w:rPr>
            </w:pPr>
          </w:p>
        </w:tc>
        <w:tc>
          <w:tcPr>
            <w:tcW w:w="1929" w:type="dxa"/>
            <w:tcBorders>
              <w:top w:val="nil"/>
              <w:left w:val="nil"/>
              <w:bottom w:val="single" w:sz="4" w:space="0" w:color="auto"/>
              <w:right w:val="single" w:sz="8" w:space="0" w:color="auto"/>
            </w:tcBorders>
            <w:noWrap/>
            <w:vAlign w:val="bottom"/>
            <w:hideMark/>
          </w:tcPr>
          <w:p w14:paraId="17EC88C1" w14:textId="77777777" w:rsidR="00A1225F" w:rsidRDefault="00A1225F" w:rsidP="00E603FA">
            <w:pPr>
              <w:spacing w:line="240" w:lineRule="auto"/>
              <w:jc w:val="center"/>
              <w:rPr>
                <w:sz w:val="19"/>
                <w:szCs w:val="28"/>
              </w:rPr>
            </w:pPr>
            <w:r>
              <w:rPr>
                <w:sz w:val="19"/>
                <w:szCs w:val="28"/>
              </w:rPr>
              <w:t>v Kč</w:t>
            </w:r>
          </w:p>
        </w:tc>
        <w:tc>
          <w:tcPr>
            <w:tcW w:w="2123" w:type="dxa"/>
            <w:tcBorders>
              <w:top w:val="nil"/>
              <w:left w:val="nil"/>
              <w:bottom w:val="single" w:sz="4" w:space="0" w:color="auto"/>
              <w:right w:val="single" w:sz="8" w:space="0" w:color="auto"/>
            </w:tcBorders>
            <w:noWrap/>
            <w:vAlign w:val="bottom"/>
            <w:hideMark/>
          </w:tcPr>
          <w:p w14:paraId="68470A22" w14:textId="77777777" w:rsidR="00A1225F" w:rsidRDefault="00A1225F" w:rsidP="00E603FA">
            <w:pPr>
              <w:spacing w:line="240" w:lineRule="auto"/>
              <w:jc w:val="center"/>
              <w:rPr>
                <w:sz w:val="19"/>
                <w:szCs w:val="28"/>
              </w:rPr>
            </w:pPr>
            <w:r>
              <w:rPr>
                <w:sz w:val="19"/>
                <w:szCs w:val="28"/>
              </w:rPr>
              <w:t>v Kč</w:t>
            </w:r>
          </w:p>
        </w:tc>
        <w:tc>
          <w:tcPr>
            <w:tcW w:w="1929" w:type="dxa"/>
            <w:tcBorders>
              <w:top w:val="nil"/>
              <w:left w:val="nil"/>
              <w:bottom w:val="single" w:sz="8" w:space="0" w:color="auto"/>
              <w:right w:val="single" w:sz="8" w:space="0" w:color="auto"/>
            </w:tcBorders>
            <w:noWrap/>
            <w:vAlign w:val="bottom"/>
            <w:hideMark/>
          </w:tcPr>
          <w:p w14:paraId="085CB922" w14:textId="77777777" w:rsidR="00A1225F" w:rsidRDefault="00A1225F" w:rsidP="00E603FA">
            <w:pPr>
              <w:spacing w:line="240" w:lineRule="auto"/>
              <w:jc w:val="center"/>
              <w:rPr>
                <w:sz w:val="19"/>
                <w:szCs w:val="28"/>
              </w:rPr>
            </w:pPr>
            <w:r>
              <w:rPr>
                <w:sz w:val="19"/>
                <w:szCs w:val="28"/>
              </w:rPr>
              <w:t>v Kč</w:t>
            </w:r>
          </w:p>
        </w:tc>
        <w:tc>
          <w:tcPr>
            <w:tcW w:w="1544" w:type="dxa"/>
            <w:tcBorders>
              <w:top w:val="nil"/>
              <w:left w:val="nil"/>
              <w:bottom w:val="single" w:sz="8" w:space="0" w:color="auto"/>
              <w:right w:val="single" w:sz="8" w:space="0" w:color="auto"/>
            </w:tcBorders>
            <w:noWrap/>
            <w:vAlign w:val="bottom"/>
            <w:hideMark/>
          </w:tcPr>
          <w:p w14:paraId="68370DB6" w14:textId="77777777" w:rsidR="00A1225F" w:rsidRDefault="00A1225F" w:rsidP="00E603FA">
            <w:pPr>
              <w:spacing w:line="240" w:lineRule="auto"/>
              <w:jc w:val="center"/>
              <w:rPr>
                <w:sz w:val="19"/>
                <w:szCs w:val="28"/>
              </w:rPr>
            </w:pPr>
            <w:r>
              <w:rPr>
                <w:sz w:val="19"/>
                <w:szCs w:val="28"/>
              </w:rPr>
              <w:t>v Kč</w:t>
            </w:r>
          </w:p>
        </w:tc>
      </w:tr>
      <w:tr w:rsidR="00A1225F" w14:paraId="2C3CD992" w14:textId="77777777" w:rsidTr="00E603FA">
        <w:trPr>
          <w:trHeight w:val="253"/>
        </w:trPr>
        <w:tc>
          <w:tcPr>
            <w:tcW w:w="2120" w:type="dxa"/>
            <w:tcBorders>
              <w:top w:val="nil"/>
              <w:left w:val="single" w:sz="8" w:space="0" w:color="auto"/>
              <w:bottom w:val="single" w:sz="8" w:space="0" w:color="auto"/>
              <w:right w:val="single" w:sz="4" w:space="0" w:color="auto"/>
            </w:tcBorders>
            <w:noWrap/>
            <w:vAlign w:val="bottom"/>
            <w:hideMark/>
          </w:tcPr>
          <w:p w14:paraId="1E1BDC86" w14:textId="77777777" w:rsidR="00A1225F" w:rsidRDefault="00A1225F" w:rsidP="00E603FA">
            <w:pPr>
              <w:spacing w:line="240" w:lineRule="auto"/>
              <w:jc w:val="both"/>
              <w:rPr>
                <w:sz w:val="19"/>
                <w:szCs w:val="28"/>
              </w:rPr>
            </w:pPr>
            <w:r>
              <w:rPr>
                <w:sz w:val="19"/>
                <w:szCs w:val="28"/>
              </w:rPr>
              <w:t>červen</w:t>
            </w:r>
          </w:p>
        </w:tc>
        <w:tc>
          <w:tcPr>
            <w:tcW w:w="1929" w:type="dxa"/>
            <w:tcBorders>
              <w:top w:val="single" w:sz="4" w:space="0" w:color="auto"/>
              <w:left w:val="single" w:sz="4" w:space="0" w:color="auto"/>
              <w:bottom w:val="single" w:sz="4" w:space="0" w:color="auto"/>
              <w:right w:val="single" w:sz="4" w:space="0" w:color="auto"/>
            </w:tcBorders>
            <w:noWrap/>
            <w:vAlign w:val="bottom"/>
            <w:hideMark/>
          </w:tcPr>
          <w:p w14:paraId="2DE7C29E" w14:textId="77777777" w:rsidR="00A1225F" w:rsidRPr="00C25EDC" w:rsidRDefault="00A1225F" w:rsidP="00E603FA">
            <w:pPr>
              <w:spacing w:line="240" w:lineRule="auto"/>
              <w:jc w:val="right"/>
              <w:rPr>
                <w:highlight w:val="yellow"/>
              </w:rPr>
            </w:pPr>
            <w:r w:rsidRPr="00C70C5A">
              <w:t>-4</w:t>
            </w:r>
            <w:r>
              <w:t> </w:t>
            </w:r>
            <w:r w:rsidRPr="00C70C5A">
              <w:t>057</w:t>
            </w:r>
            <w:r>
              <w:t xml:space="preserve"> </w:t>
            </w:r>
            <w:r w:rsidRPr="00C70C5A">
              <w:t>142</w:t>
            </w:r>
          </w:p>
        </w:tc>
        <w:tc>
          <w:tcPr>
            <w:tcW w:w="2123" w:type="dxa"/>
            <w:tcBorders>
              <w:top w:val="single" w:sz="4" w:space="0" w:color="auto"/>
              <w:left w:val="single" w:sz="4" w:space="0" w:color="auto"/>
              <w:bottom w:val="single" w:sz="4" w:space="0" w:color="auto"/>
              <w:right w:val="single" w:sz="4" w:space="0" w:color="auto"/>
            </w:tcBorders>
            <w:noWrap/>
            <w:vAlign w:val="bottom"/>
            <w:hideMark/>
          </w:tcPr>
          <w:p w14:paraId="2F21FB3F" w14:textId="77777777" w:rsidR="00A1225F" w:rsidRPr="00C25EDC" w:rsidRDefault="00A1225F" w:rsidP="00E603FA">
            <w:pPr>
              <w:spacing w:line="240" w:lineRule="auto"/>
              <w:jc w:val="right"/>
              <w:rPr>
                <w:highlight w:val="yellow"/>
              </w:rPr>
            </w:pPr>
            <w:r w:rsidRPr="00C70C5A">
              <w:t>-3</w:t>
            </w:r>
            <w:r>
              <w:t> </w:t>
            </w:r>
            <w:r w:rsidRPr="00C70C5A">
              <w:t>009</w:t>
            </w:r>
            <w:r>
              <w:t xml:space="preserve"> </w:t>
            </w:r>
            <w:r w:rsidRPr="00C70C5A">
              <w:t>752</w:t>
            </w:r>
          </w:p>
        </w:tc>
        <w:tc>
          <w:tcPr>
            <w:tcW w:w="1929" w:type="dxa"/>
            <w:tcBorders>
              <w:top w:val="nil"/>
              <w:left w:val="single" w:sz="4" w:space="0" w:color="auto"/>
              <w:bottom w:val="single" w:sz="8" w:space="0" w:color="auto"/>
              <w:right w:val="single" w:sz="8" w:space="0" w:color="auto"/>
            </w:tcBorders>
            <w:noWrap/>
            <w:vAlign w:val="center"/>
            <w:hideMark/>
          </w:tcPr>
          <w:p w14:paraId="45B05D2E" w14:textId="77777777" w:rsidR="00A1225F" w:rsidRPr="00C25EDC" w:rsidRDefault="00A1225F" w:rsidP="00E603FA">
            <w:pPr>
              <w:spacing w:line="240" w:lineRule="auto"/>
              <w:jc w:val="right"/>
              <w:rPr>
                <w:highlight w:val="yellow"/>
              </w:rPr>
            </w:pPr>
            <w:r w:rsidRPr="00C70C5A">
              <w:t>-1</w:t>
            </w:r>
            <w:r>
              <w:t xml:space="preserve"> </w:t>
            </w:r>
            <w:r w:rsidRPr="00C70C5A">
              <w:t>017</w:t>
            </w:r>
            <w:r>
              <w:t xml:space="preserve"> </w:t>
            </w:r>
            <w:r w:rsidRPr="00C70C5A">
              <w:t>296</w:t>
            </w:r>
          </w:p>
        </w:tc>
        <w:tc>
          <w:tcPr>
            <w:tcW w:w="1544" w:type="dxa"/>
            <w:tcBorders>
              <w:top w:val="nil"/>
              <w:left w:val="nil"/>
              <w:bottom w:val="single" w:sz="8" w:space="0" w:color="auto"/>
              <w:right w:val="single" w:sz="8" w:space="0" w:color="auto"/>
            </w:tcBorders>
            <w:noWrap/>
            <w:vAlign w:val="center"/>
            <w:hideMark/>
          </w:tcPr>
          <w:p w14:paraId="19F37785" w14:textId="77777777" w:rsidR="00A1225F" w:rsidRPr="00C25EDC" w:rsidRDefault="00A1225F" w:rsidP="00E603FA">
            <w:pPr>
              <w:spacing w:line="240" w:lineRule="auto"/>
              <w:jc w:val="right"/>
              <w:rPr>
                <w:highlight w:val="yellow"/>
              </w:rPr>
            </w:pPr>
            <w:r w:rsidRPr="00C70C5A">
              <w:t>-30</w:t>
            </w:r>
            <w:r>
              <w:t xml:space="preserve"> </w:t>
            </w:r>
            <w:r w:rsidRPr="00C70C5A">
              <w:t>094</w:t>
            </w:r>
          </w:p>
        </w:tc>
      </w:tr>
    </w:tbl>
    <w:p w14:paraId="35738EFB" w14:textId="77777777" w:rsidR="00A1225F" w:rsidRDefault="00A1225F" w:rsidP="008D5A92">
      <w:pPr>
        <w:spacing w:line="240" w:lineRule="auto"/>
        <w:jc w:val="both"/>
        <w:rPr>
          <w:b/>
          <w:bCs/>
          <w:sz w:val="19"/>
          <w:szCs w:val="28"/>
        </w:rPr>
      </w:pPr>
    </w:p>
    <w:p w14:paraId="2D40FDF7" w14:textId="77777777" w:rsidR="00A1225F" w:rsidRDefault="00A1225F" w:rsidP="008D5A92">
      <w:pPr>
        <w:spacing w:line="240" w:lineRule="auto"/>
        <w:jc w:val="both"/>
        <w:rPr>
          <w:b/>
          <w:bCs/>
          <w:sz w:val="19"/>
          <w:szCs w:val="28"/>
        </w:rPr>
      </w:pPr>
    </w:p>
    <w:p w14:paraId="315BAAD9" w14:textId="77777777" w:rsidR="00A1225F" w:rsidRDefault="00A1225F" w:rsidP="008D5A92">
      <w:pPr>
        <w:spacing w:line="240" w:lineRule="auto"/>
        <w:jc w:val="both"/>
        <w:rPr>
          <w:b/>
          <w:bCs/>
          <w:sz w:val="19"/>
          <w:szCs w:val="28"/>
        </w:rPr>
      </w:pPr>
      <w:r>
        <w:rPr>
          <w:b/>
          <w:bCs/>
          <w:sz w:val="19"/>
          <w:szCs w:val="28"/>
        </w:rPr>
        <w:t>2. Stanovení závazného ukazatele na ostatní osobní náklady (OON)</w:t>
      </w:r>
    </w:p>
    <w:p w14:paraId="24B61090" w14:textId="77777777" w:rsidR="00A1225F" w:rsidRDefault="00A1225F" w:rsidP="008D5A92">
      <w:pPr>
        <w:spacing w:line="240" w:lineRule="auto"/>
        <w:jc w:val="both"/>
        <w:rPr>
          <w:sz w:val="19"/>
          <w:szCs w:val="28"/>
        </w:rPr>
      </w:pPr>
      <w:r>
        <w:rPr>
          <w:sz w:val="19"/>
          <w:szCs w:val="28"/>
        </w:rPr>
        <w:t xml:space="preserve">Na základě čl. V odst. (4) směrnice krajský úřad stanoví ukazatel prostředky na ostatní osobní náklady právnické osobě v neprospěch rezervy. Převody mezi platy a OON na základě požadavků škol byly provedeny z 50 % v první úpravě rozpisu rozpočtu. Zbylých 50 % je součástí této 2. úpravy rozpisu rozpočtu. Tímto jsou požadavky škol plně vyřízeny. </w:t>
      </w:r>
    </w:p>
    <w:p w14:paraId="77A633F5" w14:textId="77777777" w:rsidR="00A1225F" w:rsidRDefault="00A1225F" w:rsidP="008D5A92">
      <w:pPr>
        <w:spacing w:line="240" w:lineRule="auto"/>
        <w:jc w:val="both"/>
        <w:rPr>
          <w:sz w:val="19"/>
          <w:szCs w:val="28"/>
        </w:rPr>
      </w:pPr>
    </w:p>
    <w:p w14:paraId="3E24416E" w14:textId="77777777" w:rsidR="00A1225F" w:rsidRDefault="00A1225F" w:rsidP="008D5A92">
      <w:pPr>
        <w:spacing w:line="240" w:lineRule="auto"/>
        <w:jc w:val="both"/>
        <w:rPr>
          <w:b/>
          <w:bCs/>
          <w:sz w:val="19"/>
          <w:szCs w:val="28"/>
        </w:rPr>
      </w:pPr>
      <w:r>
        <w:rPr>
          <w:b/>
          <w:bCs/>
          <w:sz w:val="19"/>
          <w:szCs w:val="28"/>
        </w:rPr>
        <w:t>3. Podzimní maturity</w:t>
      </w:r>
    </w:p>
    <w:p w14:paraId="0FEEE385" w14:textId="77777777" w:rsidR="00A1225F" w:rsidRDefault="00A1225F" w:rsidP="008D5A92">
      <w:pPr>
        <w:spacing w:line="240" w:lineRule="auto"/>
        <w:jc w:val="both"/>
        <w:rPr>
          <w:sz w:val="19"/>
          <w:szCs w:val="28"/>
        </w:rPr>
      </w:pPr>
      <w:r>
        <w:rPr>
          <w:sz w:val="19"/>
          <w:szCs w:val="28"/>
        </w:rPr>
        <w:t>D</w:t>
      </w:r>
      <w:r w:rsidRPr="001E35A8">
        <w:rPr>
          <w:sz w:val="19"/>
          <w:szCs w:val="28"/>
        </w:rPr>
        <w:t>le čl. XIV směrnice krajský úřad v neprospěch rezervy na základě podkladu ministerstva dále upraví v</w:t>
      </w:r>
      <w:r>
        <w:rPr>
          <w:sz w:val="19"/>
          <w:szCs w:val="28"/>
        </w:rPr>
        <w:t> </w:t>
      </w:r>
      <w:r w:rsidRPr="001E35A8">
        <w:rPr>
          <w:sz w:val="19"/>
          <w:szCs w:val="28"/>
        </w:rPr>
        <w:t>nezbytném rozsahu rozpis rozpočtu právnické osoby vykonávající činnost školy, zřizované krajem, obcí nebo svazkem obcí, pokud je škola určena podle § 80c odst. 1 školského zákona k zajištění konání didaktických testů a písemných prací společné části maturitní zkoušky.</w:t>
      </w:r>
    </w:p>
    <w:p w14:paraId="5A9B0E87" w14:textId="77777777" w:rsidR="00A1225F" w:rsidRPr="001E35A8" w:rsidRDefault="00A1225F" w:rsidP="008D5A92">
      <w:pPr>
        <w:spacing w:line="240" w:lineRule="auto"/>
        <w:jc w:val="both"/>
        <w:rPr>
          <w:b/>
          <w:bCs/>
          <w:sz w:val="19"/>
          <w:szCs w:val="28"/>
        </w:rPr>
      </w:pPr>
    </w:p>
    <w:p w14:paraId="09892724" w14:textId="77777777" w:rsidR="00A1225F" w:rsidRDefault="00A1225F" w:rsidP="008D5A92">
      <w:pPr>
        <w:spacing w:line="240" w:lineRule="auto"/>
        <w:jc w:val="both"/>
        <w:rPr>
          <w:b/>
          <w:bCs/>
          <w:sz w:val="19"/>
          <w:szCs w:val="28"/>
        </w:rPr>
      </w:pPr>
      <w:r w:rsidRPr="001E35A8">
        <w:rPr>
          <w:b/>
          <w:bCs/>
          <w:sz w:val="19"/>
          <w:szCs w:val="28"/>
        </w:rPr>
        <w:t xml:space="preserve">4. </w:t>
      </w:r>
      <w:r w:rsidRPr="008428F6">
        <w:rPr>
          <w:b/>
          <w:bCs/>
          <w:sz w:val="19"/>
          <w:szCs w:val="28"/>
        </w:rPr>
        <w:t>Zohlednění objektivních specifických potřeb právnických osob</w:t>
      </w:r>
      <w:r>
        <w:rPr>
          <w:b/>
          <w:bCs/>
          <w:sz w:val="19"/>
          <w:szCs w:val="28"/>
        </w:rPr>
        <w:t xml:space="preserve">: </w:t>
      </w:r>
      <w:r w:rsidRPr="001369C9">
        <w:rPr>
          <w:b/>
          <w:bCs/>
          <w:sz w:val="19"/>
          <w:szCs w:val="28"/>
        </w:rPr>
        <w:t>Další finanční prostředky pro základní školy</w:t>
      </w:r>
    </w:p>
    <w:p w14:paraId="6DAF383D" w14:textId="77777777" w:rsidR="00A1225F" w:rsidRPr="001369C9" w:rsidRDefault="00A1225F" w:rsidP="008D5A92">
      <w:pPr>
        <w:spacing w:line="240" w:lineRule="auto"/>
        <w:jc w:val="both"/>
        <w:rPr>
          <w:b/>
          <w:bCs/>
          <w:sz w:val="19"/>
          <w:szCs w:val="28"/>
        </w:rPr>
      </w:pPr>
      <w:r>
        <w:rPr>
          <w:sz w:val="19"/>
          <w:szCs w:val="28"/>
        </w:rPr>
        <w:t>Dle čl. VIII směrnice krajský úřad v neprospěch rezervy dále upraví rozpis rozpočtu právnické osoby vykonávající činnost školy. 2</w:t>
      </w:r>
      <w:r w:rsidRPr="001E35A8">
        <w:rPr>
          <w:sz w:val="19"/>
          <w:szCs w:val="28"/>
        </w:rPr>
        <w:t>. úprava</w:t>
      </w:r>
      <w:r>
        <w:rPr>
          <w:sz w:val="19"/>
          <w:szCs w:val="28"/>
        </w:rPr>
        <w:t xml:space="preserve"> rozpisu rozpočtu přímých výdajů</w:t>
      </w:r>
      <w:r w:rsidRPr="001E35A8">
        <w:rPr>
          <w:sz w:val="19"/>
          <w:szCs w:val="28"/>
        </w:rPr>
        <w:t xml:space="preserve"> </w:t>
      </w:r>
      <w:r>
        <w:rPr>
          <w:sz w:val="19"/>
          <w:szCs w:val="28"/>
        </w:rPr>
        <w:t xml:space="preserve">krajského úřadu </w:t>
      </w:r>
      <w:r w:rsidRPr="001E35A8">
        <w:rPr>
          <w:sz w:val="19"/>
          <w:szCs w:val="28"/>
        </w:rPr>
        <w:t xml:space="preserve">dále zahrnuje zvýšení </w:t>
      </w:r>
      <w:r>
        <w:rPr>
          <w:sz w:val="19"/>
          <w:szCs w:val="28"/>
        </w:rPr>
        <w:t>závazných ukazatelů</w:t>
      </w:r>
      <w:r w:rsidRPr="001E35A8">
        <w:rPr>
          <w:sz w:val="19"/>
          <w:szCs w:val="28"/>
        </w:rPr>
        <w:t xml:space="preserve"> přímých výdajů na základě materiálu „Stanovení dalších</w:t>
      </w:r>
      <w:r>
        <w:rPr>
          <w:sz w:val="19"/>
          <w:szCs w:val="28"/>
        </w:rPr>
        <w:t xml:space="preserve"> </w:t>
      </w:r>
      <w:r w:rsidRPr="001E35A8">
        <w:rPr>
          <w:sz w:val="19"/>
          <w:szCs w:val="28"/>
        </w:rPr>
        <w:t>finančních prostředků pro</w:t>
      </w:r>
      <w:r>
        <w:rPr>
          <w:sz w:val="19"/>
          <w:szCs w:val="28"/>
        </w:rPr>
        <w:t> </w:t>
      </w:r>
      <w:r w:rsidRPr="001E35A8">
        <w:rPr>
          <w:sz w:val="19"/>
          <w:szCs w:val="28"/>
        </w:rPr>
        <w:t>základní školy zřizované krajem, obcí nebo dobrovolným svazkem obcí</w:t>
      </w:r>
      <w:r>
        <w:rPr>
          <w:sz w:val="19"/>
          <w:szCs w:val="28"/>
        </w:rPr>
        <w:t xml:space="preserve"> </w:t>
      </w:r>
      <w:r w:rsidRPr="001E35A8">
        <w:rPr>
          <w:sz w:val="19"/>
          <w:szCs w:val="28"/>
        </w:rPr>
        <w:t>na rok 2026 na financování sociálního pedagoga a další přímou podporu žáků se sociálním</w:t>
      </w:r>
      <w:r>
        <w:rPr>
          <w:sz w:val="19"/>
          <w:szCs w:val="28"/>
        </w:rPr>
        <w:t xml:space="preserve"> </w:t>
      </w:r>
      <w:r w:rsidRPr="001E35A8">
        <w:rPr>
          <w:sz w:val="19"/>
          <w:szCs w:val="28"/>
        </w:rPr>
        <w:t>znevýhodněním“, č. j. MSMT-97310/2026-1, zveřejněného ve</w:t>
      </w:r>
      <w:r>
        <w:rPr>
          <w:sz w:val="19"/>
          <w:szCs w:val="28"/>
        </w:rPr>
        <w:t> </w:t>
      </w:r>
      <w:r w:rsidRPr="001E35A8">
        <w:rPr>
          <w:sz w:val="19"/>
          <w:szCs w:val="28"/>
        </w:rPr>
        <w:t>Věstníku MŠMT</w:t>
      </w:r>
      <w:r>
        <w:rPr>
          <w:sz w:val="19"/>
          <w:szCs w:val="28"/>
        </w:rPr>
        <w:t xml:space="preserve"> </w:t>
      </w:r>
      <w:r w:rsidRPr="001E35A8">
        <w:rPr>
          <w:sz w:val="19"/>
          <w:szCs w:val="28"/>
        </w:rPr>
        <w:t>4/2026.</w:t>
      </w:r>
    </w:p>
    <w:p w14:paraId="760D63C8" w14:textId="77777777" w:rsidR="00A1225F" w:rsidRDefault="00A1225F" w:rsidP="008D5A92">
      <w:pPr>
        <w:spacing w:line="240" w:lineRule="auto"/>
        <w:jc w:val="both"/>
        <w:rPr>
          <w:b/>
          <w:bCs/>
          <w:sz w:val="19"/>
          <w:szCs w:val="28"/>
        </w:rPr>
      </w:pPr>
    </w:p>
    <w:p w14:paraId="7AB9F7F3" w14:textId="77777777" w:rsidR="00A1225F" w:rsidRDefault="00A1225F" w:rsidP="008D5A92">
      <w:pPr>
        <w:spacing w:line="240" w:lineRule="auto"/>
        <w:jc w:val="both"/>
        <w:rPr>
          <w:b/>
          <w:bCs/>
          <w:sz w:val="19"/>
          <w:szCs w:val="28"/>
        </w:rPr>
      </w:pPr>
      <w:r>
        <w:rPr>
          <w:b/>
          <w:bCs/>
          <w:sz w:val="19"/>
          <w:szCs w:val="28"/>
        </w:rPr>
        <w:t>5. Převody mezi závaznými a orientačními ukazateli (autoškoly, svářečské školy)</w:t>
      </w:r>
    </w:p>
    <w:p w14:paraId="4B6A0EB3" w14:textId="77777777" w:rsidR="00A1225F" w:rsidRDefault="00A1225F" w:rsidP="008D5A92">
      <w:pPr>
        <w:spacing w:line="240" w:lineRule="auto"/>
        <w:jc w:val="both"/>
        <w:rPr>
          <w:sz w:val="19"/>
          <w:szCs w:val="28"/>
        </w:rPr>
      </w:pPr>
      <w:r>
        <w:rPr>
          <w:sz w:val="19"/>
          <w:szCs w:val="28"/>
        </w:rPr>
        <w:t>Na návrh právnické osoby dle čl. V odst. (5) směrnice, vykonávající činnost střední školy, realizující rámcový vzdělávací program, jehož součástí je odborná příprava k získání řidičského nebo svářečského oprávnění, jejíž praktickou část právnická osoba zajišťuje vlastními pedagogickými pracovníky, zvýší krajský úřad ukazatel prostředky na platy stanovený ministerstvem pro danou střední školu při zachování výše ukazatele přímé výdaje celkem stanovené pro danou střední školu ministerstvem. Postup podle věty první lze uplatnit pouze tehdy, pokud střední škola vykázala rozsah dotčené činnosti v příslušném oddílu výkazu P 1c-01 při předávání údajů podle právního předpisu. Pokud střední škola odbornou přípravu podle věty první realizuje v rámci dohod mimo pracovní poměr, zvýší krajský úřad závazný ukazatel ostatní osobní náklady pro danou střední školu při zachování výše ukazatele přímé výdaje celkem stanovené pro danou střední školu ministerstvem.</w:t>
      </w:r>
    </w:p>
    <w:p w14:paraId="3EC2D8BF" w14:textId="77777777" w:rsidR="00A1225F" w:rsidRDefault="00A1225F" w:rsidP="008D5A92">
      <w:pPr>
        <w:jc w:val="both"/>
        <w:rPr>
          <w:sz w:val="19"/>
          <w:szCs w:val="19"/>
        </w:rPr>
      </w:pPr>
    </w:p>
    <w:p w14:paraId="5401EA8E" w14:textId="77777777" w:rsidR="00A1225F" w:rsidRDefault="00A1225F" w:rsidP="008D5A92">
      <w:pPr>
        <w:jc w:val="both"/>
        <w:rPr>
          <w:sz w:val="19"/>
          <w:szCs w:val="19"/>
        </w:rPr>
      </w:pPr>
    </w:p>
    <w:p w14:paraId="68903B40" w14:textId="77777777" w:rsidR="00A1225F" w:rsidRDefault="00A1225F" w:rsidP="008D5A92">
      <w:pPr>
        <w:jc w:val="both"/>
        <w:rPr>
          <w:sz w:val="19"/>
          <w:szCs w:val="19"/>
        </w:rPr>
      </w:pPr>
    </w:p>
    <w:p w14:paraId="003DF526" w14:textId="77777777" w:rsidR="00A1225F" w:rsidRDefault="00A1225F" w:rsidP="008D5A92">
      <w:pPr>
        <w:jc w:val="both"/>
        <w:rPr>
          <w:sz w:val="19"/>
          <w:szCs w:val="19"/>
        </w:rPr>
      </w:pPr>
    </w:p>
    <w:p w14:paraId="63F25FAF" w14:textId="77777777" w:rsidR="00A1225F" w:rsidRDefault="00A1225F" w:rsidP="008D5A92">
      <w:pPr>
        <w:jc w:val="both"/>
        <w:rPr>
          <w:sz w:val="19"/>
          <w:szCs w:val="19"/>
        </w:rPr>
      </w:pPr>
      <w:r>
        <w:rPr>
          <w:sz w:val="19"/>
          <w:szCs w:val="19"/>
        </w:rPr>
        <w:lastRenderedPageBreak/>
        <w:t>Tab. 2 – Rozpis rozpočtu přímých výdajů regionálního školství v Jihočeském kraji k 13. 8. 2026</w:t>
      </w:r>
    </w:p>
    <w:tbl>
      <w:tblPr>
        <w:tblW w:w="9356" w:type="dxa"/>
        <w:tblInd w:w="70" w:type="dxa"/>
        <w:tblLayout w:type="fixed"/>
        <w:tblCellMar>
          <w:left w:w="70" w:type="dxa"/>
          <w:right w:w="70" w:type="dxa"/>
        </w:tblCellMar>
        <w:tblLook w:val="04A0" w:firstRow="1" w:lastRow="0" w:firstColumn="1" w:lastColumn="0" w:noHBand="0" w:noVBand="1"/>
      </w:tblPr>
      <w:tblGrid>
        <w:gridCol w:w="2553"/>
        <w:gridCol w:w="2268"/>
        <w:gridCol w:w="2264"/>
        <w:gridCol w:w="2271"/>
      </w:tblGrid>
      <w:tr w:rsidR="00A1225F" w14:paraId="3715D055" w14:textId="77777777" w:rsidTr="00E603FA">
        <w:trPr>
          <w:trHeight w:val="318"/>
        </w:trPr>
        <w:tc>
          <w:tcPr>
            <w:tcW w:w="2553" w:type="dxa"/>
            <w:tcBorders>
              <w:top w:val="nil"/>
              <w:left w:val="nil"/>
              <w:bottom w:val="single" w:sz="8" w:space="0" w:color="auto"/>
              <w:right w:val="single" w:sz="8" w:space="0" w:color="auto"/>
            </w:tcBorders>
            <w:noWrap/>
            <w:vAlign w:val="bottom"/>
            <w:hideMark/>
          </w:tcPr>
          <w:p w14:paraId="644DB535" w14:textId="77777777" w:rsidR="00A1225F" w:rsidRDefault="00A1225F" w:rsidP="00E603FA">
            <w:pPr>
              <w:jc w:val="center"/>
              <w:rPr>
                <w:sz w:val="19"/>
                <w:szCs w:val="19"/>
              </w:rPr>
            </w:pPr>
            <w:r>
              <w:rPr>
                <w:sz w:val="19"/>
                <w:szCs w:val="19"/>
              </w:rPr>
              <w:t> </w:t>
            </w:r>
          </w:p>
        </w:tc>
        <w:tc>
          <w:tcPr>
            <w:tcW w:w="6803" w:type="dxa"/>
            <w:gridSpan w:val="3"/>
            <w:tcBorders>
              <w:top w:val="single" w:sz="8" w:space="0" w:color="auto"/>
              <w:left w:val="nil"/>
              <w:bottom w:val="single" w:sz="8" w:space="0" w:color="auto"/>
              <w:right w:val="single" w:sz="8" w:space="0" w:color="000000"/>
            </w:tcBorders>
            <w:noWrap/>
            <w:vAlign w:val="bottom"/>
            <w:hideMark/>
          </w:tcPr>
          <w:p w14:paraId="142DAB6A" w14:textId="77777777" w:rsidR="00A1225F" w:rsidRDefault="00A1225F" w:rsidP="00E603FA">
            <w:pPr>
              <w:jc w:val="center"/>
              <w:rPr>
                <w:sz w:val="19"/>
                <w:szCs w:val="19"/>
              </w:rPr>
            </w:pPr>
            <w:r>
              <w:rPr>
                <w:sz w:val="19"/>
                <w:szCs w:val="19"/>
              </w:rPr>
              <w:t>Závazný ukazatel</w:t>
            </w:r>
          </w:p>
        </w:tc>
      </w:tr>
      <w:tr w:rsidR="00A1225F" w14:paraId="05B1861F" w14:textId="77777777" w:rsidTr="00E603FA">
        <w:trPr>
          <w:trHeight w:val="318"/>
        </w:trPr>
        <w:tc>
          <w:tcPr>
            <w:tcW w:w="2553" w:type="dxa"/>
            <w:vMerge w:val="restart"/>
            <w:tcBorders>
              <w:top w:val="nil"/>
              <w:left w:val="single" w:sz="8" w:space="0" w:color="auto"/>
              <w:bottom w:val="single" w:sz="8" w:space="0" w:color="000000"/>
              <w:right w:val="single" w:sz="8" w:space="0" w:color="auto"/>
            </w:tcBorders>
            <w:noWrap/>
            <w:vAlign w:val="bottom"/>
            <w:hideMark/>
          </w:tcPr>
          <w:p w14:paraId="5AE62A03" w14:textId="77777777" w:rsidR="00A1225F" w:rsidRDefault="00A1225F" w:rsidP="00E603FA">
            <w:pPr>
              <w:jc w:val="center"/>
              <w:rPr>
                <w:sz w:val="19"/>
                <w:szCs w:val="19"/>
              </w:rPr>
            </w:pPr>
            <w:r>
              <w:rPr>
                <w:sz w:val="19"/>
                <w:szCs w:val="19"/>
              </w:rPr>
              <w:t>Zřizovatel</w:t>
            </w:r>
          </w:p>
        </w:tc>
        <w:tc>
          <w:tcPr>
            <w:tcW w:w="2268" w:type="dxa"/>
            <w:tcBorders>
              <w:top w:val="nil"/>
              <w:left w:val="nil"/>
              <w:bottom w:val="nil"/>
              <w:right w:val="single" w:sz="8" w:space="0" w:color="auto"/>
            </w:tcBorders>
            <w:noWrap/>
            <w:vAlign w:val="bottom"/>
            <w:hideMark/>
          </w:tcPr>
          <w:p w14:paraId="4AE6ACD3" w14:textId="77777777" w:rsidR="00A1225F" w:rsidRDefault="00A1225F" w:rsidP="00E603FA">
            <w:pPr>
              <w:jc w:val="center"/>
              <w:rPr>
                <w:sz w:val="19"/>
                <w:szCs w:val="19"/>
              </w:rPr>
            </w:pPr>
            <w:r>
              <w:rPr>
                <w:sz w:val="19"/>
                <w:szCs w:val="19"/>
              </w:rPr>
              <w:t>NIV</w:t>
            </w:r>
          </w:p>
        </w:tc>
        <w:tc>
          <w:tcPr>
            <w:tcW w:w="4535" w:type="dxa"/>
            <w:gridSpan w:val="2"/>
            <w:tcBorders>
              <w:top w:val="single" w:sz="8" w:space="0" w:color="auto"/>
              <w:left w:val="nil"/>
              <w:bottom w:val="nil"/>
              <w:right w:val="single" w:sz="8" w:space="0" w:color="000000"/>
            </w:tcBorders>
            <w:noWrap/>
            <w:vAlign w:val="bottom"/>
            <w:hideMark/>
          </w:tcPr>
          <w:p w14:paraId="0E80FE89" w14:textId="77777777" w:rsidR="00A1225F" w:rsidRDefault="00A1225F" w:rsidP="00E603FA">
            <w:pPr>
              <w:jc w:val="center"/>
              <w:rPr>
                <w:sz w:val="19"/>
                <w:szCs w:val="19"/>
              </w:rPr>
            </w:pPr>
            <w:r>
              <w:rPr>
                <w:sz w:val="19"/>
                <w:szCs w:val="19"/>
              </w:rPr>
              <w:t>MP</w:t>
            </w:r>
          </w:p>
        </w:tc>
      </w:tr>
      <w:tr w:rsidR="00A1225F" w14:paraId="3763DD40" w14:textId="77777777" w:rsidTr="00E603FA">
        <w:trPr>
          <w:trHeight w:val="303"/>
        </w:trPr>
        <w:tc>
          <w:tcPr>
            <w:tcW w:w="2553" w:type="dxa"/>
            <w:vMerge/>
            <w:tcBorders>
              <w:top w:val="nil"/>
              <w:left w:val="single" w:sz="8" w:space="0" w:color="auto"/>
              <w:bottom w:val="single" w:sz="8" w:space="0" w:color="000000"/>
              <w:right w:val="single" w:sz="8" w:space="0" w:color="auto"/>
            </w:tcBorders>
            <w:vAlign w:val="center"/>
            <w:hideMark/>
          </w:tcPr>
          <w:p w14:paraId="0672F728" w14:textId="77777777" w:rsidR="00A1225F" w:rsidRDefault="00A1225F" w:rsidP="00E603FA">
            <w:pPr>
              <w:spacing w:line="240" w:lineRule="auto"/>
              <w:rPr>
                <w:sz w:val="19"/>
                <w:szCs w:val="19"/>
              </w:rPr>
            </w:pPr>
          </w:p>
        </w:tc>
        <w:tc>
          <w:tcPr>
            <w:tcW w:w="2268" w:type="dxa"/>
            <w:vMerge w:val="restart"/>
            <w:tcBorders>
              <w:top w:val="single" w:sz="8" w:space="0" w:color="auto"/>
              <w:left w:val="single" w:sz="8" w:space="0" w:color="auto"/>
              <w:bottom w:val="single" w:sz="8" w:space="0" w:color="000000"/>
              <w:right w:val="single" w:sz="8" w:space="0" w:color="auto"/>
            </w:tcBorders>
            <w:noWrap/>
            <w:vAlign w:val="bottom"/>
            <w:hideMark/>
          </w:tcPr>
          <w:p w14:paraId="03806D3C" w14:textId="77777777" w:rsidR="00A1225F" w:rsidRDefault="00A1225F" w:rsidP="00E603FA">
            <w:pPr>
              <w:jc w:val="center"/>
              <w:rPr>
                <w:sz w:val="19"/>
                <w:szCs w:val="19"/>
              </w:rPr>
            </w:pPr>
            <w:r>
              <w:rPr>
                <w:sz w:val="19"/>
                <w:szCs w:val="19"/>
              </w:rPr>
              <w:t>celkem</w:t>
            </w:r>
          </w:p>
        </w:tc>
        <w:tc>
          <w:tcPr>
            <w:tcW w:w="2264" w:type="dxa"/>
            <w:tcBorders>
              <w:top w:val="single" w:sz="8" w:space="0" w:color="auto"/>
              <w:left w:val="nil"/>
              <w:bottom w:val="nil"/>
              <w:right w:val="single" w:sz="8" w:space="0" w:color="auto"/>
            </w:tcBorders>
            <w:noWrap/>
            <w:vAlign w:val="bottom"/>
            <w:hideMark/>
          </w:tcPr>
          <w:p w14:paraId="70EB5702" w14:textId="77777777" w:rsidR="00A1225F" w:rsidRDefault="00A1225F" w:rsidP="00E603FA">
            <w:pPr>
              <w:jc w:val="center"/>
              <w:rPr>
                <w:sz w:val="19"/>
                <w:szCs w:val="19"/>
              </w:rPr>
            </w:pPr>
            <w:r>
              <w:rPr>
                <w:sz w:val="19"/>
                <w:szCs w:val="19"/>
              </w:rPr>
              <w:t> </w:t>
            </w:r>
          </w:p>
        </w:tc>
        <w:tc>
          <w:tcPr>
            <w:tcW w:w="2271" w:type="dxa"/>
            <w:tcBorders>
              <w:top w:val="single" w:sz="8" w:space="0" w:color="auto"/>
              <w:left w:val="nil"/>
              <w:bottom w:val="nil"/>
              <w:right w:val="single" w:sz="8" w:space="0" w:color="auto"/>
            </w:tcBorders>
            <w:noWrap/>
            <w:vAlign w:val="bottom"/>
            <w:hideMark/>
          </w:tcPr>
          <w:p w14:paraId="0F75DB1F" w14:textId="77777777" w:rsidR="00A1225F" w:rsidRDefault="00A1225F" w:rsidP="00E603FA">
            <w:pPr>
              <w:jc w:val="center"/>
              <w:rPr>
                <w:sz w:val="19"/>
                <w:szCs w:val="19"/>
              </w:rPr>
            </w:pPr>
            <w:r>
              <w:rPr>
                <w:sz w:val="19"/>
                <w:szCs w:val="19"/>
              </w:rPr>
              <w:t> </w:t>
            </w:r>
          </w:p>
        </w:tc>
      </w:tr>
      <w:tr w:rsidR="00A1225F" w14:paraId="6A91B413" w14:textId="77777777" w:rsidTr="00E603FA">
        <w:trPr>
          <w:trHeight w:val="318"/>
        </w:trPr>
        <w:tc>
          <w:tcPr>
            <w:tcW w:w="2553" w:type="dxa"/>
            <w:vMerge/>
            <w:tcBorders>
              <w:top w:val="nil"/>
              <w:left w:val="single" w:sz="8" w:space="0" w:color="auto"/>
              <w:bottom w:val="single" w:sz="8" w:space="0" w:color="000000"/>
              <w:right w:val="single" w:sz="8" w:space="0" w:color="auto"/>
            </w:tcBorders>
            <w:vAlign w:val="center"/>
            <w:hideMark/>
          </w:tcPr>
          <w:p w14:paraId="0D2BA171" w14:textId="77777777" w:rsidR="00A1225F" w:rsidRDefault="00A1225F" w:rsidP="00E603FA">
            <w:pPr>
              <w:spacing w:line="240" w:lineRule="auto"/>
              <w:rPr>
                <w:sz w:val="19"/>
                <w:szCs w:val="19"/>
              </w:rPr>
            </w:pPr>
          </w:p>
        </w:tc>
        <w:tc>
          <w:tcPr>
            <w:tcW w:w="2268" w:type="dxa"/>
            <w:vMerge/>
            <w:tcBorders>
              <w:top w:val="single" w:sz="8" w:space="0" w:color="auto"/>
              <w:left w:val="single" w:sz="8" w:space="0" w:color="auto"/>
              <w:bottom w:val="single" w:sz="8" w:space="0" w:color="000000"/>
              <w:right w:val="single" w:sz="8" w:space="0" w:color="auto"/>
            </w:tcBorders>
            <w:vAlign w:val="center"/>
            <w:hideMark/>
          </w:tcPr>
          <w:p w14:paraId="5DDD2093" w14:textId="77777777" w:rsidR="00A1225F" w:rsidRDefault="00A1225F" w:rsidP="00E603FA">
            <w:pPr>
              <w:spacing w:line="240" w:lineRule="auto"/>
              <w:rPr>
                <w:sz w:val="19"/>
                <w:szCs w:val="19"/>
              </w:rPr>
            </w:pPr>
          </w:p>
        </w:tc>
        <w:tc>
          <w:tcPr>
            <w:tcW w:w="2264" w:type="dxa"/>
            <w:tcBorders>
              <w:top w:val="nil"/>
              <w:left w:val="nil"/>
              <w:bottom w:val="single" w:sz="8" w:space="0" w:color="auto"/>
              <w:right w:val="single" w:sz="8" w:space="0" w:color="auto"/>
            </w:tcBorders>
            <w:noWrap/>
            <w:vAlign w:val="bottom"/>
            <w:hideMark/>
          </w:tcPr>
          <w:p w14:paraId="07378DE8" w14:textId="77777777" w:rsidR="00A1225F" w:rsidRDefault="00A1225F" w:rsidP="00E603FA">
            <w:pPr>
              <w:jc w:val="center"/>
              <w:rPr>
                <w:sz w:val="19"/>
                <w:szCs w:val="19"/>
              </w:rPr>
            </w:pPr>
            <w:r>
              <w:rPr>
                <w:sz w:val="19"/>
                <w:szCs w:val="19"/>
              </w:rPr>
              <w:t>platy</w:t>
            </w:r>
          </w:p>
        </w:tc>
        <w:tc>
          <w:tcPr>
            <w:tcW w:w="2271" w:type="dxa"/>
            <w:tcBorders>
              <w:top w:val="nil"/>
              <w:left w:val="nil"/>
              <w:bottom w:val="single" w:sz="8" w:space="0" w:color="auto"/>
              <w:right w:val="single" w:sz="8" w:space="0" w:color="auto"/>
            </w:tcBorders>
            <w:noWrap/>
            <w:vAlign w:val="bottom"/>
            <w:hideMark/>
          </w:tcPr>
          <w:p w14:paraId="794BC356" w14:textId="77777777" w:rsidR="00A1225F" w:rsidRDefault="00A1225F" w:rsidP="00E603FA">
            <w:pPr>
              <w:jc w:val="center"/>
              <w:rPr>
                <w:sz w:val="19"/>
                <w:szCs w:val="19"/>
              </w:rPr>
            </w:pPr>
            <w:r>
              <w:rPr>
                <w:sz w:val="19"/>
                <w:szCs w:val="19"/>
              </w:rPr>
              <w:t>OON</w:t>
            </w:r>
          </w:p>
        </w:tc>
      </w:tr>
      <w:tr w:rsidR="00A1225F" w14:paraId="16879405" w14:textId="77777777" w:rsidTr="00E603FA">
        <w:trPr>
          <w:trHeight w:val="318"/>
        </w:trPr>
        <w:tc>
          <w:tcPr>
            <w:tcW w:w="2553" w:type="dxa"/>
            <w:vMerge/>
            <w:tcBorders>
              <w:top w:val="nil"/>
              <w:left w:val="single" w:sz="8" w:space="0" w:color="auto"/>
              <w:bottom w:val="single" w:sz="8" w:space="0" w:color="000000"/>
              <w:right w:val="single" w:sz="8" w:space="0" w:color="auto"/>
            </w:tcBorders>
            <w:vAlign w:val="center"/>
            <w:hideMark/>
          </w:tcPr>
          <w:p w14:paraId="72B6243A" w14:textId="77777777" w:rsidR="00A1225F" w:rsidRDefault="00A1225F" w:rsidP="00E603FA">
            <w:pPr>
              <w:spacing w:line="240" w:lineRule="auto"/>
              <w:rPr>
                <w:sz w:val="19"/>
                <w:szCs w:val="19"/>
              </w:rPr>
            </w:pPr>
          </w:p>
        </w:tc>
        <w:tc>
          <w:tcPr>
            <w:tcW w:w="2268" w:type="dxa"/>
            <w:tcBorders>
              <w:top w:val="nil"/>
              <w:left w:val="nil"/>
              <w:bottom w:val="single" w:sz="8" w:space="0" w:color="auto"/>
              <w:right w:val="single" w:sz="8" w:space="0" w:color="auto"/>
            </w:tcBorders>
            <w:noWrap/>
            <w:vAlign w:val="bottom"/>
            <w:hideMark/>
          </w:tcPr>
          <w:p w14:paraId="5098B16A" w14:textId="77777777" w:rsidR="00A1225F" w:rsidRDefault="00A1225F" w:rsidP="00E603FA">
            <w:pPr>
              <w:jc w:val="center"/>
              <w:rPr>
                <w:sz w:val="19"/>
                <w:szCs w:val="19"/>
              </w:rPr>
            </w:pPr>
            <w:r>
              <w:rPr>
                <w:sz w:val="19"/>
                <w:szCs w:val="19"/>
              </w:rPr>
              <w:t>v Kč</w:t>
            </w:r>
          </w:p>
        </w:tc>
        <w:tc>
          <w:tcPr>
            <w:tcW w:w="2264" w:type="dxa"/>
            <w:tcBorders>
              <w:top w:val="nil"/>
              <w:left w:val="nil"/>
              <w:bottom w:val="single" w:sz="8" w:space="0" w:color="auto"/>
              <w:right w:val="single" w:sz="8" w:space="0" w:color="auto"/>
            </w:tcBorders>
            <w:noWrap/>
            <w:vAlign w:val="bottom"/>
            <w:hideMark/>
          </w:tcPr>
          <w:p w14:paraId="0CDB2287" w14:textId="77777777" w:rsidR="00A1225F" w:rsidRDefault="00A1225F" w:rsidP="00E603FA">
            <w:pPr>
              <w:jc w:val="center"/>
              <w:rPr>
                <w:sz w:val="19"/>
                <w:szCs w:val="19"/>
              </w:rPr>
            </w:pPr>
            <w:r>
              <w:rPr>
                <w:sz w:val="19"/>
                <w:szCs w:val="19"/>
              </w:rPr>
              <w:t>v Kč</w:t>
            </w:r>
          </w:p>
        </w:tc>
        <w:tc>
          <w:tcPr>
            <w:tcW w:w="2271" w:type="dxa"/>
            <w:tcBorders>
              <w:top w:val="nil"/>
              <w:left w:val="nil"/>
              <w:bottom w:val="single" w:sz="8" w:space="0" w:color="auto"/>
              <w:right w:val="single" w:sz="8" w:space="0" w:color="auto"/>
            </w:tcBorders>
            <w:noWrap/>
            <w:vAlign w:val="bottom"/>
            <w:hideMark/>
          </w:tcPr>
          <w:p w14:paraId="4DC8418D" w14:textId="77777777" w:rsidR="00A1225F" w:rsidRDefault="00A1225F" w:rsidP="00E603FA">
            <w:pPr>
              <w:jc w:val="center"/>
              <w:rPr>
                <w:sz w:val="19"/>
                <w:szCs w:val="19"/>
              </w:rPr>
            </w:pPr>
            <w:r>
              <w:rPr>
                <w:sz w:val="19"/>
                <w:szCs w:val="19"/>
              </w:rPr>
              <w:t>v Kč</w:t>
            </w:r>
          </w:p>
        </w:tc>
      </w:tr>
      <w:tr w:rsidR="00A1225F" w14:paraId="71DD5EDE" w14:textId="77777777" w:rsidTr="00E603FA">
        <w:trPr>
          <w:trHeight w:val="333"/>
        </w:trPr>
        <w:tc>
          <w:tcPr>
            <w:tcW w:w="2553" w:type="dxa"/>
            <w:tcBorders>
              <w:top w:val="single" w:sz="8" w:space="0" w:color="000000"/>
              <w:left w:val="single" w:sz="8" w:space="0" w:color="000000"/>
              <w:bottom w:val="single" w:sz="8" w:space="0" w:color="000000"/>
              <w:right w:val="single" w:sz="8" w:space="0" w:color="000000"/>
            </w:tcBorders>
            <w:noWrap/>
            <w:vAlign w:val="bottom"/>
            <w:hideMark/>
          </w:tcPr>
          <w:p w14:paraId="6A463677" w14:textId="77777777" w:rsidR="00A1225F" w:rsidRDefault="00A1225F" w:rsidP="00E603FA">
            <w:pPr>
              <w:spacing w:before="240"/>
              <w:jc w:val="center"/>
              <w:rPr>
                <w:sz w:val="19"/>
                <w:szCs w:val="19"/>
              </w:rPr>
            </w:pPr>
            <w:r>
              <w:rPr>
                <w:sz w:val="19"/>
                <w:szCs w:val="19"/>
              </w:rPr>
              <w:t>Kraj</w:t>
            </w:r>
          </w:p>
        </w:tc>
        <w:tc>
          <w:tcPr>
            <w:tcW w:w="2268" w:type="dxa"/>
            <w:tcBorders>
              <w:top w:val="single" w:sz="8" w:space="0" w:color="auto"/>
              <w:left w:val="nil"/>
              <w:bottom w:val="single" w:sz="8" w:space="0" w:color="auto"/>
              <w:right w:val="single" w:sz="8" w:space="0" w:color="auto"/>
            </w:tcBorders>
            <w:noWrap/>
            <w:hideMark/>
          </w:tcPr>
          <w:p w14:paraId="22A46B58" w14:textId="77777777" w:rsidR="00A1225F" w:rsidRPr="008428F6" w:rsidRDefault="00A1225F" w:rsidP="00E603FA">
            <w:pPr>
              <w:spacing w:before="240"/>
              <w:ind w:right="502"/>
              <w:jc w:val="right"/>
              <w:rPr>
                <w:rFonts w:cs="Calibri"/>
                <w:highlight w:val="yellow"/>
                <w:lang w:eastAsia="cs-CZ"/>
              </w:rPr>
            </w:pPr>
            <w:r w:rsidRPr="00B56865">
              <w:t>4 098 267 538</w:t>
            </w:r>
          </w:p>
        </w:tc>
        <w:tc>
          <w:tcPr>
            <w:tcW w:w="2264" w:type="dxa"/>
            <w:tcBorders>
              <w:top w:val="nil"/>
              <w:left w:val="nil"/>
              <w:bottom w:val="single" w:sz="8" w:space="0" w:color="auto"/>
              <w:right w:val="single" w:sz="8" w:space="0" w:color="auto"/>
            </w:tcBorders>
            <w:noWrap/>
            <w:vAlign w:val="bottom"/>
            <w:hideMark/>
          </w:tcPr>
          <w:p w14:paraId="18B6C8F7" w14:textId="77777777" w:rsidR="00A1225F" w:rsidRPr="00AA671A" w:rsidRDefault="00A1225F" w:rsidP="00E603FA">
            <w:pPr>
              <w:spacing w:before="240"/>
              <w:ind w:right="502"/>
              <w:jc w:val="right"/>
            </w:pPr>
            <w:r w:rsidRPr="00AA671A">
              <w:t>3 001 353 038</w:t>
            </w:r>
          </w:p>
        </w:tc>
        <w:tc>
          <w:tcPr>
            <w:tcW w:w="2271" w:type="dxa"/>
            <w:tcBorders>
              <w:top w:val="nil"/>
              <w:left w:val="nil"/>
              <w:bottom w:val="single" w:sz="8" w:space="0" w:color="auto"/>
              <w:right w:val="single" w:sz="8" w:space="0" w:color="auto"/>
            </w:tcBorders>
            <w:noWrap/>
            <w:vAlign w:val="bottom"/>
            <w:hideMark/>
          </w:tcPr>
          <w:p w14:paraId="374875D6" w14:textId="77777777" w:rsidR="00A1225F" w:rsidRPr="00AA671A" w:rsidRDefault="00A1225F" w:rsidP="00E603FA">
            <w:pPr>
              <w:spacing w:before="240"/>
              <w:ind w:right="502"/>
              <w:jc w:val="right"/>
            </w:pPr>
            <w:r w:rsidRPr="00AA671A">
              <w:t>32 444 955</w:t>
            </w:r>
          </w:p>
        </w:tc>
      </w:tr>
      <w:tr w:rsidR="00A1225F" w14:paraId="478F6345" w14:textId="77777777" w:rsidTr="00E603FA">
        <w:trPr>
          <w:trHeight w:val="333"/>
        </w:trPr>
        <w:tc>
          <w:tcPr>
            <w:tcW w:w="2553" w:type="dxa"/>
            <w:tcBorders>
              <w:top w:val="single" w:sz="8" w:space="0" w:color="000000"/>
              <w:left w:val="single" w:sz="8" w:space="0" w:color="000000"/>
              <w:bottom w:val="single" w:sz="8" w:space="0" w:color="000000"/>
              <w:right w:val="single" w:sz="8" w:space="0" w:color="000000"/>
            </w:tcBorders>
            <w:noWrap/>
            <w:vAlign w:val="bottom"/>
            <w:hideMark/>
          </w:tcPr>
          <w:p w14:paraId="548D5977" w14:textId="77777777" w:rsidR="00A1225F" w:rsidRDefault="00A1225F" w:rsidP="00E603FA">
            <w:pPr>
              <w:spacing w:before="240"/>
              <w:jc w:val="center"/>
              <w:rPr>
                <w:sz w:val="19"/>
                <w:szCs w:val="19"/>
              </w:rPr>
            </w:pPr>
            <w:r>
              <w:rPr>
                <w:sz w:val="19"/>
                <w:szCs w:val="19"/>
              </w:rPr>
              <w:t>Obec</w:t>
            </w:r>
          </w:p>
        </w:tc>
        <w:tc>
          <w:tcPr>
            <w:tcW w:w="2268" w:type="dxa"/>
            <w:tcBorders>
              <w:top w:val="nil"/>
              <w:left w:val="nil"/>
              <w:bottom w:val="single" w:sz="8" w:space="0" w:color="auto"/>
              <w:right w:val="single" w:sz="8" w:space="0" w:color="auto"/>
            </w:tcBorders>
            <w:noWrap/>
            <w:hideMark/>
          </w:tcPr>
          <w:p w14:paraId="4DAE1CF2" w14:textId="77777777" w:rsidR="00A1225F" w:rsidRPr="008428F6" w:rsidRDefault="00A1225F" w:rsidP="00E603FA">
            <w:pPr>
              <w:spacing w:before="240"/>
              <w:ind w:right="502"/>
              <w:jc w:val="right"/>
              <w:rPr>
                <w:rFonts w:cs="Calibri"/>
                <w:highlight w:val="yellow"/>
                <w:lang w:eastAsia="cs-CZ"/>
              </w:rPr>
            </w:pPr>
            <w:r w:rsidRPr="00B56865">
              <w:t>7 185 387 999</w:t>
            </w:r>
          </w:p>
        </w:tc>
        <w:tc>
          <w:tcPr>
            <w:tcW w:w="2264" w:type="dxa"/>
            <w:tcBorders>
              <w:top w:val="nil"/>
              <w:left w:val="nil"/>
              <w:bottom w:val="single" w:sz="8" w:space="0" w:color="auto"/>
              <w:right w:val="single" w:sz="8" w:space="0" w:color="auto"/>
            </w:tcBorders>
            <w:noWrap/>
            <w:vAlign w:val="bottom"/>
            <w:hideMark/>
          </w:tcPr>
          <w:p w14:paraId="2B994D47" w14:textId="77777777" w:rsidR="00A1225F" w:rsidRPr="00AA671A" w:rsidRDefault="00A1225F" w:rsidP="00E603FA">
            <w:pPr>
              <w:spacing w:before="240"/>
              <w:ind w:right="502"/>
              <w:jc w:val="right"/>
            </w:pPr>
            <w:r w:rsidRPr="00AA671A">
              <w:t>5 306 846 144</w:t>
            </w:r>
          </w:p>
        </w:tc>
        <w:tc>
          <w:tcPr>
            <w:tcW w:w="2271" w:type="dxa"/>
            <w:tcBorders>
              <w:top w:val="nil"/>
              <w:left w:val="nil"/>
              <w:bottom w:val="single" w:sz="8" w:space="0" w:color="auto"/>
              <w:right w:val="single" w:sz="8" w:space="0" w:color="auto"/>
            </w:tcBorders>
            <w:noWrap/>
            <w:vAlign w:val="bottom"/>
            <w:hideMark/>
          </w:tcPr>
          <w:p w14:paraId="33365CB5" w14:textId="77777777" w:rsidR="00A1225F" w:rsidRPr="00AA671A" w:rsidRDefault="00A1225F" w:rsidP="00E603FA">
            <w:pPr>
              <w:spacing w:before="240"/>
              <w:ind w:right="502"/>
              <w:jc w:val="right"/>
            </w:pPr>
            <w:r w:rsidRPr="00AA671A">
              <w:t>19 548 518</w:t>
            </w:r>
          </w:p>
        </w:tc>
      </w:tr>
      <w:tr w:rsidR="00A1225F" w14:paraId="4CA688A0" w14:textId="77777777" w:rsidTr="00E603FA">
        <w:trPr>
          <w:trHeight w:val="333"/>
        </w:trPr>
        <w:tc>
          <w:tcPr>
            <w:tcW w:w="2553" w:type="dxa"/>
            <w:tcBorders>
              <w:top w:val="single" w:sz="8" w:space="0" w:color="000000"/>
              <w:left w:val="single" w:sz="8" w:space="0" w:color="000000"/>
              <w:bottom w:val="single" w:sz="8" w:space="0" w:color="000000"/>
              <w:right w:val="single" w:sz="8" w:space="0" w:color="000000"/>
            </w:tcBorders>
            <w:noWrap/>
            <w:vAlign w:val="bottom"/>
            <w:hideMark/>
          </w:tcPr>
          <w:p w14:paraId="62E02DE6" w14:textId="77777777" w:rsidR="00A1225F" w:rsidRDefault="00A1225F" w:rsidP="00E603FA">
            <w:pPr>
              <w:jc w:val="center"/>
              <w:rPr>
                <w:sz w:val="19"/>
                <w:szCs w:val="19"/>
              </w:rPr>
            </w:pPr>
            <w:r>
              <w:rPr>
                <w:sz w:val="19"/>
                <w:szCs w:val="19"/>
              </w:rPr>
              <w:t>Rezerva</w:t>
            </w:r>
          </w:p>
        </w:tc>
        <w:tc>
          <w:tcPr>
            <w:tcW w:w="2268" w:type="dxa"/>
            <w:tcBorders>
              <w:top w:val="single" w:sz="8" w:space="0" w:color="000000"/>
              <w:left w:val="single" w:sz="8" w:space="0" w:color="000000"/>
              <w:bottom w:val="single" w:sz="8" w:space="0" w:color="000000"/>
              <w:right w:val="single" w:sz="4" w:space="0" w:color="auto"/>
            </w:tcBorders>
            <w:noWrap/>
            <w:vAlign w:val="bottom"/>
            <w:hideMark/>
          </w:tcPr>
          <w:p w14:paraId="4D4DB69B" w14:textId="77777777" w:rsidR="00A1225F" w:rsidRPr="008428F6" w:rsidRDefault="00A1225F" w:rsidP="00E603FA">
            <w:pPr>
              <w:spacing w:before="240"/>
              <w:ind w:right="502"/>
              <w:jc w:val="right"/>
              <w:rPr>
                <w:rFonts w:cs="Calibri"/>
                <w:highlight w:val="yellow"/>
                <w:lang w:eastAsia="cs-CZ"/>
              </w:rPr>
            </w:pPr>
            <w:r w:rsidRPr="00AA671A">
              <w:rPr>
                <w:rFonts w:cs="Calibri"/>
                <w:lang w:eastAsia="cs-CZ"/>
              </w:rPr>
              <w:t>28 256 670</w:t>
            </w:r>
          </w:p>
        </w:tc>
        <w:tc>
          <w:tcPr>
            <w:tcW w:w="2264" w:type="dxa"/>
            <w:tcBorders>
              <w:top w:val="nil"/>
              <w:left w:val="nil"/>
              <w:bottom w:val="single" w:sz="8" w:space="0" w:color="auto"/>
              <w:right w:val="single" w:sz="8" w:space="0" w:color="auto"/>
            </w:tcBorders>
            <w:noWrap/>
            <w:vAlign w:val="bottom"/>
            <w:hideMark/>
          </w:tcPr>
          <w:p w14:paraId="39634149" w14:textId="77777777" w:rsidR="00A1225F" w:rsidRPr="00AA671A" w:rsidRDefault="00A1225F" w:rsidP="00E603FA">
            <w:pPr>
              <w:spacing w:before="240"/>
              <w:ind w:right="502"/>
              <w:jc w:val="right"/>
            </w:pPr>
            <w:r w:rsidRPr="00AA671A">
              <w:t>19 223 662</w:t>
            </w:r>
          </w:p>
        </w:tc>
        <w:tc>
          <w:tcPr>
            <w:tcW w:w="2271" w:type="dxa"/>
            <w:tcBorders>
              <w:top w:val="nil"/>
              <w:left w:val="nil"/>
              <w:bottom w:val="single" w:sz="8" w:space="0" w:color="auto"/>
              <w:right w:val="single" w:sz="8" w:space="0" w:color="auto"/>
            </w:tcBorders>
            <w:noWrap/>
            <w:vAlign w:val="bottom"/>
            <w:hideMark/>
          </w:tcPr>
          <w:p w14:paraId="2FCC535B" w14:textId="77777777" w:rsidR="00A1225F" w:rsidRPr="00AA671A" w:rsidRDefault="00A1225F" w:rsidP="00E603FA">
            <w:pPr>
              <w:spacing w:before="240"/>
              <w:ind w:right="502"/>
              <w:jc w:val="right"/>
            </w:pPr>
            <w:r w:rsidRPr="00AA671A">
              <w:t>1 529 216</w:t>
            </w:r>
          </w:p>
        </w:tc>
      </w:tr>
      <w:tr w:rsidR="00A1225F" w14:paraId="0EEB76FE" w14:textId="77777777" w:rsidTr="008D5A92">
        <w:trPr>
          <w:trHeight w:val="333"/>
        </w:trPr>
        <w:tc>
          <w:tcPr>
            <w:tcW w:w="2553" w:type="dxa"/>
            <w:tcBorders>
              <w:top w:val="nil"/>
              <w:left w:val="single" w:sz="8" w:space="0" w:color="auto"/>
              <w:bottom w:val="single" w:sz="8" w:space="0" w:color="auto"/>
              <w:right w:val="single" w:sz="8" w:space="0" w:color="auto"/>
            </w:tcBorders>
            <w:noWrap/>
            <w:vAlign w:val="bottom"/>
            <w:hideMark/>
          </w:tcPr>
          <w:p w14:paraId="2BD42F4D" w14:textId="77777777" w:rsidR="00A1225F" w:rsidRDefault="00A1225F" w:rsidP="00E603FA">
            <w:pPr>
              <w:jc w:val="center"/>
              <w:rPr>
                <w:b/>
                <w:bCs/>
                <w:sz w:val="19"/>
                <w:szCs w:val="19"/>
              </w:rPr>
            </w:pPr>
            <w:r>
              <w:rPr>
                <w:b/>
                <w:bCs/>
                <w:sz w:val="19"/>
                <w:szCs w:val="19"/>
              </w:rPr>
              <w:t>Celkem 2026</w:t>
            </w:r>
          </w:p>
        </w:tc>
        <w:tc>
          <w:tcPr>
            <w:tcW w:w="2268" w:type="dxa"/>
            <w:tcBorders>
              <w:top w:val="single" w:sz="4" w:space="0" w:color="auto"/>
              <w:left w:val="single" w:sz="4" w:space="0" w:color="auto"/>
              <w:bottom w:val="single" w:sz="4" w:space="0" w:color="auto"/>
              <w:right w:val="single" w:sz="4" w:space="0" w:color="auto"/>
            </w:tcBorders>
            <w:noWrap/>
            <w:vAlign w:val="bottom"/>
            <w:hideMark/>
          </w:tcPr>
          <w:p w14:paraId="06277A43" w14:textId="77777777" w:rsidR="00A1225F" w:rsidRPr="008428F6" w:rsidRDefault="00A1225F" w:rsidP="00E603FA">
            <w:pPr>
              <w:spacing w:before="240"/>
              <w:ind w:right="502"/>
              <w:jc w:val="right"/>
              <w:rPr>
                <w:b/>
                <w:bCs/>
                <w:sz w:val="19"/>
                <w:szCs w:val="19"/>
                <w:highlight w:val="yellow"/>
              </w:rPr>
            </w:pPr>
            <w:r w:rsidRPr="00AA671A">
              <w:rPr>
                <w:b/>
                <w:bCs/>
                <w:sz w:val="19"/>
                <w:szCs w:val="19"/>
              </w:rPr>
              <w:t>11 311 912 207</w:t>
            </w:r>
          </w:p>
        </w:tc>
        <w:tc>
          <w:tcPr>
            <w:tcW w:w="2264" w:type="dxa"/>
            <w:tcBorders>
              <w:top w:val="nil"/>
              <w:left w:val="nil"/>
              <w:bottom w:val="single" w:sz="8" w:space="0" w:color="auto"/>
              <w:right w:val="single" w:sz="8" w:space="0" w:color="auto"/>
            </w:tcBorders>
            <w:shd w:val="clear" w:color="auto" w:fill="FFFFFF"/>
            <w:noWrap/>
            <w:vAlign w:val="bottom"/>
            <w:hideMark/>
          </w:tcPr>
          <w:p w14:paraId="338A1549" w14:textId="77777777" w:rsidR="00A1225F" w:rsidRPr="00AA671A" w:rsidRDefault="00A1225F" w:rsidP="00E603FA">
            <w:pPr>
              <w:spacing w:before="240"/>
              <w:ind w:right="502"/>
              <w:jc w:val="right"/>
              <w:rPr>
                <w:b/>
                <w:bCs/>
                <w:sz w:val="19"/>
                <w:szCs w:val="19"/>
              </w:rPr>
            </w:pPr>
            <w:r w:rsidRPr="00AA671A">
              <w:rPr>
                <w:b/>
                <w:bCs/>
                <w:sz w:val="19"/>
                <w:szCs w:val="19"/>
              </w:rPr>
              <w:t>8 327 422 844</w:t>
            </w:r>
          </w:p>
        </w:tc>
        <w:tc>
          <w:tcPr>
            <w:tcW w:w="2271" w:type="dxa"/>
            <w:tcBorders>
              <w:top w:val="nil"/>
              <w:left w:val="nil"/>
              <w:bottom w:val="single" w:sz="8" w:space="0" w:color="auto"/>
              <w:right w:val="single" w:sz="8" w:space="0" w:color="auto"/>
            </w:tcBorders>
            <w:shd w:val="clear" w:color="auto" w:fill="FFFFFF"/>
            <w:noWrap/>
            <w:vAlign w:val="bottom"/>
            <w:hideMark/>
          </w:tcPr>
          <w:p w14:paraId="535F6D28" w14:textId="77777777" w:rsidR="00A1225F" w:rsidRPr="00AA671A" w:rsidRDefault="00A1225F" w:rsidP="00E603FA">
            <w:pPr>
              <w:spacing w:before="240"/>
              <w:ind w:right="502"/>
              <w:jc w:val="right"/>
              <w:rPr>
                <w:b/>
                <w:bCs/>
                <w:sz w:val="19"/>
                <w:szCs w:val="19"/>
              </w:rPr>
            </w:pPr>
            <w:r w:rsidRPr="00AA671A">
              <w:rPr>
                <w:b/>
                <w:bCs/>
                <w:sz w:val="19"/>
                <w:szCs w:val="19"/>
              </w:rPr>
              <w:t>53 522 689</w:t>
            </w:r>
          </w:p>
        </w:tc>
      </w:tr>
    </w:tbl>
    <w:p w14:paraId="7A40B17B" w14:textId="77777777" w:rsidR="00A1225F" w:rsidRDefault="00A1225F" w:rsidP="008D5A92">
      <w:pPr>
        <w:jc w:val="both"/>
        <w:rPr>
          <w:sz w:val="19"/>
          <w:szCs w:val="28"/>
        </w:rPr>
      </w:pPr>
      <w:r>
        <w:rPr>
          <w:sz w:val="19"/>
          <w:szCs w:val="28"/>
        </w:rPr>
        <w:t>Tab. 3 – Rozpis rozpočtu přímých výdajů regionálního školství v Jihočeském kraji k 13. 8. 2026 pokračování</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01"/>
        <w:gridCol w:w="2052"/>
        <w:gridCol w:w="1842"/>
        <w:gridCol w:w="1843"/>
        <w:gridCol w:w="1922"/>
      </w:tblGrid>
      <w:tr w:rsidR="00A1225F" w14:paraId="7BE1485C" w14:textId="77777777" w:rsidTr="00E603FA">
        <w:trPr>
          <w:trHeight w:val="318"/>
        </w:trPr>
        <w:tc>
          <w:tcPr>
            <w:tcW w:w="1701" w:type="dxa"/>
            <w:vMerge w:val="restart"/>
            <w:tcBorders>
              <w:top w:val="single" w:sz="4" w:space="0" w:color="auto"/>
              <w:left w:val="single" w:sz="4" w:space="0" w:color="auto"/>
              <w:bottom w:val="single" w:sz="4" w:space="0" w:color="auto"/>
              <w:right w:val="single" w:sz="4" w:space="0" w:color="auto"/>
            </w:tcBorders>
          </w:tcPr>
          <w:p w14:paraId="1EE5B944" w14:textId="77777777" w:rsidR="00A1225F" w:rsidRDefault="00A1225F" w:rsidP="00E603FA">
            <w:pPr>
              <w:jc w:val="center"/>
              <w:rPr>
                <w:sz w:val="19"/>
                <w:szCs w:val="28"/>
              </w:rPr>
            </w:pPr>
          </w:p>
          <w:p w14:paraId="6E0129A9" w14:textId="77777777" w:rsidR="00A1225F" w:rsidRDefault="00A1225F" w:rsidP="00E603FA">
            <w:pPr>
              <w:jc w:val="center"/>
              <w:rPr>
                <w:sz w:val="19"/>
                <w:szCs w:val="28"/>
              </w:rPr>
            </w:pPr>
          </w:p>
          <w:p w14:paraId="3DA82EEE" w14:textId="77777777" w:rsidR="00A1225F" w:rsidRDefault="00A1225F" w:rsidP="00E603FA">
            <w:pPr>
              <w:jc w:val="center"/>
              <w:rPr>
                <w:sz w:val="19"/>
                <w:szCs w:val="28"/>
              </w:rPr>
            </w:pPr>
          </w:p>
          <w:p w14:paraId="781D4815" w14:textId="77777777" w:rsidR="00A1225F" w:rsidRDefault="00A1225F" w:rsidP="00E603FA">
            <w:pPr>
              <w:jc w:val="center"/>
              <w:rPr>
                <w:sz w:val="19"/>
                <w:szCs w:val="28"/>
                <w:lang w:val="en-US"/>
              </w:rPr>
            </w:pPr>
            <w:r>
              <w:rPr>
                <w:sz w:val="19"/>
                <w:szCs w:val="28"/>
                <w:lang w:val="en-US"/>
              </w:rPr>
              <w:t>Zřizovatel</w:t>
            </w:r>
          </w:p>
        </w:tc>
        <w:tc>
          <w:tcPr>
            <w:tcW w:w="7659" w:type="dxa"/>
            <w:gridSpan w:val="4"/>
            <w:tcBorders>
              <w:top w:val="single" w:sz="4" w:space="0" w:color="auto"/>
              <w:left w:val="single" w:sz="4" w:space="0" w:color="auto"/>
              <w:bottom w:val="single" w:sz="4" w:space="0" w:color="auto"/>
              <w:right w:val="single" w:sz="4" w:space="0" w:color="auto"/>
            </w:tcBorders>
            <w:vAlign w:val="bottom"/>
            <w:hideMark/>
          </w:tcPr>
          <w:p w14:paraId="166355DA" w14:textId="77777777" w:rsidR="00A1225F" w:rsidRDefault="00A1225F" w:rsidP="00E603FA">
            <w:pPr>
              <w:jc w:val="center"/>
              <w:rPr>
                <w:sz w:val="19"/>
                <w:szCs w:val="28"/>
                <w:lang w:val="en-US"/>
              </w:rPr>
            </w:pPr>
            <w:r>
              <w:rPr>
                <w:sz w:val="19"/>
                <w:szCs w:val="28"/>
                <w:lang w:val="en-US"/>
              </w:rPr>
              <w:t>Orientační ukazatele</w:t>
            </w:r>
          </w:p>
        </w:tc>
      </w:tr>
      <w:tr w:rsidR="00A1225F" w14:paraId="3F7D28CB" w14:textId="77777777" w:rsidTr="00E603FA">
        <w:trPr>
          <w:trHeight w:val="318"/>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CA1EC28" w14:textId="77777777" w:rsidR="00A1225F" w:rsidRDefault="00A1225F" w:rsidP="00E603FA">
            <w:pPr>
              <w:spacing w:line="240" w:lineRule="auto"/>
              <w:rPr>
                <w:sz w:val="19"/>
                <w:szCs w:val="28"/>
                <w:lang w:val="en-US"/>
              </w:rPr>
            </w:pPr>
          </w:p>
        </w:tc>
        <w:tc>
          <w:tcPr>
            <w:tcW w:w="3894" w:type="dxa"/>
            <w:gridSpan w:val="2"/>
            <w:tcBorders>
              <w:top w:val="single" w:sz="4" w:space="0" w:color="auto"/>
              <w:left w:val="single" w:sz="4" w:space="0" w:color="auto"/>
              <w:bottom w:val="single" w:sz="4" w:space="0" w:color="auto"/>
              <w:right w:val="single" w:sz="4" w:space="0" w:color="auto"/>
            </w:tcBorders>
            <w:noWrap/>
            <w:vAlign w:val="bottom"/>
            <w:hideMark/>
          </w:tcPr>
          <w:p w14:paraId="3AED8263" w14:textId="77777777" w:rsidR="00A1225F" w:rsidRDefault="00A1225F" w:rsidP="00E603FA">
            <w:pPr>
              <w:jc w:val="center"/>
              <w:rPr>
                <w:sz w:val="19"/>
                <w:szCs w:val="28"/>
                <w:lang w:val="en-US"/>
              </w:rPr>
            </w:pPr>
            <w:r>
              <w:rPr>
                <w:sz w:val="19"/>
                <w:szCs w:val="28"/>
                <w:lang w:val="en-US"/>
              </w:rPr>
              <w:t>Odvody</w:t>
            </w:r>
          </w:p>
        </w:tc>
        <w:tc>
          <w:tcPr>
            <w:tcW w:w="1843" w:type="dxa"/>
            <w:tcBorders>
              <w:top w:val="single" w:sz="4" w:space="0" w:color="auto"/>
              <w:left w:val="single" w:sz="4" w:space="0" w:color="auto"/>
              <w:bottom w:val="single" w:sz="4" w:space="0" w:color="auto"/>
              <w:right w:val="single" w:sz="4" w:space="0" w:color="auto"/>
            </w:tcBorders>
            <w:vAlign w:val="bottom"/>
            <w:hideMark/>
          </w:tcPr>
          <w:p w14:paraId="44AFF139" w14:textId="77777777" w:rsidR="00A1225F" w:rsidRDefault="00A1225F" w:rsidP="00E603FA">
            <w:pPr>
              <w:jc w:val="center"/>
              <w:rPr>
                <w:sz w:val="19"/>
                <w:szCs w:val="28"/>
                <w:lang w:val="en-US"/>
              </w:rPr>
            </w:pPr>
            <w:r>
              <w:rPr>
                <w:sz w:val="19"/>
                <w:szCs w:val="28"/>
                <w:lang w:val="en-US"/>
              </w:rPr>
              <w:t>OBV</w:t>
            </w:r>
          </w:p>
        </w:tc>
        <w:tc>
          <w:tcPr>
            <w:tcW w:w="1922" w:type="dxa"/>
            <w:tcBorders>
              <w:top w:val="single" w:sz="4" w:space="0" w:color="auto"/>
              <w:left w:val="single" w:sz="4" w:space="0" w:color="auto"/>
              <w:bottom w:val="single" w:sz="4" w:space="0" w:color="auto"/>
              <w:right w:val="single" w:sz="4" w:space="0" w:color="auto"/>
            </w:tcBorders>
            <w:hideMark/>
          </w:tcPr>
          <w:p w14:paraId="2CC5E8B5" w14:textId="77777777" w:rsidR="00A1225F" w:rsidRDefault="00A1225F" w:rsidP="00E603FA">
            <w:pPr>
              <w:jc w:val="center"/>
              <w:rPr>
                <w:sz w:val="19"/>
                <w:szCs w:val="28"/>
                <w:lang w:val="en-US"/>
              </w:rPr>
            </w:pPr>
            <w:r>
              <w:rPr>
                <w:sz w:val="19"/>
                <w:szCs w:val="28"/>
                <w:lang w:val="en-US"/>
              </w:rPr>
              <w:t>Počet zaměstnanců</w:t>
            </w:r>
          </w:p>
        </w:tc>
      </w:tr>
      <w:tr w:rsidR="00A1225F" w14:paraId="22C3E6DB" w14:textId="77777777" w:rsidTr="00E603FA">
        <w:trPr>
          <w:trHeight w:val="59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3F92C0B3" w14:textId="77777777" w:rsidR="00A1225F" w:rsidRDefault="00A1225F" w:rsidP="00E603FA">
            <w:pPr>
              <w:spacing w:line="240" w:lineRule="auto"/>
              <w:rPr>
                <w:sz w:val="19"/>
                <w:szCs w:val="28"/>
                <w:lang w:val="en-US"/>
              </w:rPr>
            </w:pPr>
          </w:p>
        </w:tc>
        <w:tc>
          <w:tcPr>
            <w:tcW w:w="2052" w:type="dxa"/>
            <w:tcBorders>
              <w:top w:val="single" w:sz="4" w:space="0" w:color="auto"/>
              <w:left w:val="single" w:sz="4" w:space="0" w:color="auto"/>
              <w:bottom w:val="single" w:sz="4" w:space="0" w:color="auto"/>
              <w:right w:val="single" w:sz="4" w:space="0" w:color="auto"/>
            </w:tcBorders>
            <w:noWrap/>
            <w:vAlign w:val="bottom"/>
            <w:hideMark/>
          </w:tcPr>
          <w:p w14:paraId="7BF75B68" w14:textId="77777777" w:rsidR="00A1225F" w:rsidRDefault="00A1225F" w:rsidP="00E603FA">
            <w:pPr>
              <w:jc w:val="center"/>
              <w:rPr>
                <w:sz w:val="19"/>
                <w:szCs w:val="28"/>
                <w:lang w:val="en-US"/>
              </w:rPr>
            </w:pPr>
            <w:r>
              <w:rPr>
                <w:sz w:val="19"/>
                <w:szCs w:val="28"/>
                <w:lang w:val="en-US"/>
              </w:rPr>
              <w:t>pojistné</w:t>
            </w:r>
          </w:p>
        </w:tc>
        <w:tc>
          <w:tcPr>
            <w:tcW w:w="1842" w:type="dxa"/>
            <w:tcBorders>
              <w:top w:val="single" w:sz="4" w:space="0" w:color="auto"/>
              <w:left w:val="single" w:sz="4" w:space="0" w:color="auto"/>
              <w:bottom w:val="single" w:sz="4" w:space="0" w:color="auto"/>
              <w:right w:val="single" w:sz="4" w:space="0" w:color="auto"/>
            </w:tcBorders>
            <w:noWrap/>
            <w:vAlign w:val="bottom"/>
            <w:hideMark/>
          </w:tcPr>
          <w:p w14:paraId="5B7A9074" w14:textId="77777777" w:rsidR="00A1225F" w:rsidRDefault="00A1225F" w:rsidP="00E603FA">
            <w:pPr>
              <w:jc w:val="center"/>
              <w:rPr>
                <w:sz w:val="19"/>
                <w:szCs w:val="28"/>
                <w:lang w:val="en-US"/>
              </w:rPr>
            </w:pPr>
            <w:r>
              <w:rPr>
                <w:sz w:val="19"/>
                <w:szCs w:val="28"/>
                <w:lang w:val="en-US"/>
              </w:rPr>
              <w:t>FKSP</w:t>
            </w:r>
          </w:p>
        </w:tc>
        <w:tc>
          <w:tcPr>
            <w:tcW w:w="1843" w:type="dxa"/>
            <w:tcBorders>
              <w:top w:val="single" w:sz="4" w:space="0" w:color="auto"/>
              <w:left w:val="single" w:sz="4" w:space="0" w:color="auto"/>
              <w:bottom w:val="single" w:sz="4" w:space="0" w:color="auto"/>
              <w:right w:val="single" w:sz="4" w:space="0" w:color="auto"/>
            </w:tcBorders>
            <w:vAlign w:val="bottom"/>
            <w:hideMark/>
          </w:tcPr>
          <w:p w14:paraId="08048CBC" w14:textId="77777777" w:rsidR="00A1225F" w:rsidRDefault="00A1225F" w:rsidP="00E603FA">
            <w:pPr>
              <w:jc w:val="center"/>
              <w:rPr>
                <w:sz w:val="19"/>
                <w:szCs w:val="28"/>
                <w:lang w:val="en-US"/>
              </w:rPr>
            </w:pPr>
            <w:r>
              <w:rPr>
                <w:sz w:val="19"/>
                <w:szCs w:val="28"/>
                <w:lang w:val="en-US"/>
              </w:rPr>
              <w:t> </w:t>
            </w:r>
          </w:p>
        </w:tc>
        <w:tc>
          <w:tcPr>
            <w:tcW w:w="1922" w:type="dxa"/>
            <w:tcBorders>
              <w:top w:val="single" w:sz="4" w:space="0" w:color="auto"/>
              <w:left w:val="single" w:sz="4" w:space="0" w:color="auto"/>
              <w:bottom w:val="single" w:sz="4" w:space="0" w:color="auto"/>
              <w:right w:val="single" w:sz="4" w:space="0" w:color="auto"/>
            </w:tcBorders>
          </w:tcPr>
          <w:p w14:paraId="3197AC90" w14:textId="77777777" w:rsidR="00A1225F" w:rsidRDefault="00A1225F" w:rsidP="00E603FA">
            <w:pPr>
              <w:jc w:val="center"/>
              <w:rPr>
                <w:sz w:val="19"/>
                <w:szCs w:val="28"/>
                <w:lang w:val="en-US"/>
              </w:rPr>
            </w:pPr>
          </w:p>
        </w:tc>
      </w:tr>
      <w:tr w:rsidR="00A1225F" w14:paraId="51E68F42" w14:textId="77777777" w:rsidTr="00E603FA">
        <w:trPr>
          <w:trHeight w:val="318"/>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07C3188" w14:textId="77777777" w:rsidR="00A1225F" w:rsidRDefault="00A1225F" w:rsidP="00E603FA">
            <w:pPr>
              <w:spacing w:line="240" w:lineRule="auto"/>
              <w:rPr>
                <w:sz w:val="19"/>
                <w:szCs w:val="28"/>
                <w:lang w:val="en-US"/>
              </w:rPr>
            </w:pPr>
          </w:p>
        </w:tc>
        <w:tc>
          <w:tcPr>
            <w:tcW w:w="2052" w:type="dxa"/>
            <w:tcBorders>
              <w:top w:val="single" w:sz="4" w:space="0" w:color="auto"/>
              <w:left w:val="single" w:sz="4" w:space="0" w:color="auto"/>
              <w:bottom w:val="single" w:sz="4" w:space="0" w:color="auto"/>
              <w:right w:val="single" w:sz="4" w:space="0" w:color="auto"/>
            </w:tcBorders>
            <w:noWrap/>
            <w:vAlign w:val="bottom"/>
            <w:hideMark/>
          </w:tcPr>
          <w:p w14:paraId="4784FD4E" w14:textId="77777777" w:rsidR="00A1225F" w:rsidRDefault="00A1225F" w:rsidP="00E603FA">
            <w:pPr>
              <w:jc w:val="center"/>
              <w:rPr>
                <w:sz w:val="19"/>
                <w:szCs w:val="28"/>
                <w:lang w:val="en-US"/>
              </w:rPr>
            </w:pPr>
            <w:r>
              <w:rPr>
                <w:sz w:val="19"/>
                <w:szCs w:val="28"/>
                <w:lang w:val="en-US"/>
              </w:rPr>
              <w:t>v Kč</w:t>
            </w:r>
          </w:p>
        </w:tc>
        <w:tc>
          <w:tcPr>
            <w:tcW w:w="1842" w:type="dxa"/>
            <w:tcBorders>
              <w:top w:val="single" w:sz="4" w:space="0" w:color="auto"/>
              <w:left w:val="single" w:sz="4" w:space="0" w:color="auto"/>
              <w:bottom w:val="single" w:sz="4" w:space="0" w:color="auto"/>
              <w:right w:val="single" w:sz="4" w:space="0" w:color="auto"/>
            </w:tcBorders>
            <w:noWrap/>
            <w:vAlign w:val="bottom"/>
            <w:hideMark/>
          </w:tcPr>
          <w:p w14:paraId="53F67D70" w14:textId="77777777" w:rsidR="00A1225F" w:rsidRDefault="00A1225F" w:rsidP="00E603FA">
            <w:pPr>
              <w:jc w:val="center"/>
              <w:rPr>
                <w:sz w:val="19"/>
                <w:szCs w:val="28"/>
                <w:lang w:val="en-US"/>
              </w:rPr>
            </w:pPr>
            <w:r>
              <w:rPr>
                <w:sz w:val="19"/>
                <w:szCs w:val="28"/>
                <w:lang w:val="en-US"/>
              </w:rPr>
              <w:t>v Kč</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3237254E" w14:textId="77777777" w:rsidR="00A1225F" w:rsidRDefault="00A1225F" w:rsidP="00E603FA">
            <w:pPr>
              <w:jc w:val="center"/>
              <w:rPr>
                <w:sz w:val="19"/>
                <w:szCs w:val="28"/>
                <w:lang w:val="en-US"/>
              </w:rPr>
            </w:pPr>
            <w:r>
              <w:rPr>
                <w:sz w:val="19"/>
                <w:szCs w:val="28"/>
                <w:lang w:val="en-US"/>
              </w:rPr>
              <w:t>v Kč</w:t>
            </w:r>
          </w:p>
        </w:tc>
        <w:tc>
          <w:tcPr>
            <w:tcW w:w="1922" w:type="dxa"/>
            <w:tcBorders>
              <w:top w:val="single" w:sz="4" w:space="0" w:color="auto"/>
              <w:left w:val="single" w:sz="4" w:space="0" w:color="auto"/>
              <w:bottom w:val="single" w:sz="4" w:space="0" w:color="auto"/>
              <w:right w:val="single" w:sz="4" w:space="0" w:color="auto"/>
            </w:tcBorders>
            <w:hideMark/>
          </w:tcPr>
          <w:p w14:paraId="089EDF3B" w14:textId="77777777" w:rsidR="00A1225F" w:rsidRDefault="00A1225F" w:rsidP="00E603FA">
            <w:pPr>
              <w:jc w:val="center"/>
              <w:rPr>
                <w:sz w:val="19"/>
                <w:szCs w:val="28"/>
                <w:lang w:val="en-US"/>
              </w:rPr>
            </w:pPr>
            <w:r>
              <w:rPr>
                <w:sz w:val="19"/>
                <w:szCs w:val="28"/>
                <w:lang w:val="en-US"/>
              </w:rPr>
              <w:t xml:space="preserve">v přepočtených úvazcích </w:t>
            </w:r>
          </w:p>
        </w:tc>
      </w:tr>
      <w:tr w:rsidR="00A1225F" w14:paraId="0C26B6C8" w14:textId="77777777" w:rsidTr="00E603FA">
        <w:trPr>
          <w:trHeight w:val="333"/>
        </w:trPr>
        <w:tc>
          <w:tcPr>
            <w:tcW w:w="1701" w:type="dxa"/>
            <w:tcBorders>
              <w:top w:val="single" w:sz="4" w:space="0" w:color="auto"/>
              <w:left w:val="single" w:sz="4" w:space="0" w:color="auto"/>
              <w:bottom w:val="single" w:sz="4" w:space="0" w:color="auto"/>
              <w:right w:val="single" w:sz="4" w:space="0" w:color="auto"/>
            </w:tcBorders>
            <w:vAlign w:val="bottom"/>
            <w:hideMark/>
          </w:tcPr>
          <w:p w14:paraId="1512B2FE" w14:textId="77777777" w:rsidR="00A1225F" w:rsidRDefault="00A1225F" w:rsidP="00E603FA">
            <w:pPr>
              <w:spacing w:before="240"/>
              <w:jc w:val="center"/>
              <w:rPr>
                <w:sz w:val="19"/>
                <w:szCs w:val="28"/>
                <w:lang w:val="en-US"/>
              </w:rPr>
            </w:pPr>
            <w:r>
              <w:rPr>
                <w:sz w:val="19"/>
                <w:szCs w:val="28"/>
                <w:lang w:val="en-US"/>
              </w:rPr>
              <w:t>Kraj</w:t>
            </w:r>
          </w:p>
        </w:tc>
        <w:tc>
          <w:tcPr>
            <w:tcW w:w="2052" w:type="dxa"/>
            <w:tcBorders>
              <w:top w:val="nil"/>
              <w:left w:val="nil"/>
              <w:bottom w:val="single" w:sz="8" w:space="0" w:color="auto"/>
              <w:right w:val="single" w:sz="8" w:space="0" w:color="auto"/>
            </w:tcBorders>
            <w:noWrap/>
            <w:vAlign w:val="bottom"/>
            <w:hideMark/>
          </w:tcPr>
          <w:p w14:paraId="09696FDA" w14:textId="77777777" w:rsidR="00A1225F" w:rsidRPr="00AA671A" w:rsidRDefault="00A1225F" w:rsidP="00E603FA">
            <w:pPr>
              <w:spacing w:before="240"/>
              <w:ind w:right="502"/>
              <w:jc w:val="right"/>
            </w:pPr>
            <w:r w:rsidRPr="00AA671A">
              <w:t>1 025 423 723</w:t>
            </w:r>
          </w:p>
        </w:tc>
        <w:tc>
          <w:tcPr>
            <w:tcW w:w="1842" w:type="dxa"/>
            <w:tcBorders>
              <w:top w:val="nil"/>
              <w:left w:val="nil"/>
              <w:bottom w:val="single" w:sz="8" w:space="0" w:color="auto"/>
              <w:right w:val="single" w:sz="8" w:space="0" w:color="auto"/>
            </w:tcBorders>
            <w:noWrap/>
            <w:vAlign w:val="bottom"/>
            <w:hideMark/>
          </w:tcPr>
          <w:p w14:paraId="2CF4ACCD" w14:textId="77777777" w:rsidR="00A1225F" w:rsidRPr="00AA671A" w:rsidRDefault="00A1225F" w:rsidP="00E603FA">
            <w:pPr>
              <w:spacing w:before="240"/>
              <w:ind w:right="502"/>
              <w:jc w:val="right"/>
            </w:pPr>
            <w:r w:rsidRPr="00AA671A">
              <w:t>30 013 534</w:t>
            </w:r>
          </w:p>
        </w:tc>
        <w:tc>
          <w:tcPr>
            <w:tcW w:w="1843" w:type="dxa"/>
            <w:tcBorders>
              <w:top w:val="nil"/>
              <w:left w:val="nil"/>
              <w:bottom w:val="single" w:sz="8" w:space="0" w:color="auto"/>
              <w:right w:val="single" w:sz="8" w:space="0" w:color="auto"/>
            </w:tcBorders>
            <w:noWrap/>
            <w:vAlign w:val="bottom"/>
            <w:hideMark/>
          </w:tcPr>
          <w:p w14:paraId="41960D90" w14:textId="77777777" w:rsidR="00A1225F" w:rsidRPr="00AA671A" w:rsidRDefault="00A1225F" w:rsidP="00E603FA">
            <w:pPr>
              <w:spacing w:before="240"/>
              <w:ind w:right="502"/>
              <w:jc w:val="right"/>
            </w:pPr>
            <w:r w:rsidRPr="00AA671A">
              <w:t>9 032 288</w:t>
            </w:r>
          </w:p>
        </w:tc>
        <w:tc>
          <w:tcPr>
            <w:tcW w:w="1922" w:type="dxa"/>
            <w:tcBorders>
              <w:top w:val="single" w:sz="4" w:space="0" w:color="auto"/>
              <w:left w:val="single" w:sz="4" w:space="0" w:color="auto"/>
              <w:bottom w:val="single" w:sz="4" w:space="0" w:color="auto"/>
              <w:right w:val="single" w:sz="4" w:space="0" w:color="auto"/>
            </w:tcBorders>
            <w:hideMark/>
          </w:tcPr>
          <w:p w14:paraId="34932607" w14:textId="77777777" w:rsidR="00A1225F" w:rsidRPr="008428F6" w:rsidRDefault="00A1225F" w:rsidP="00E603FA">
            <w:pPr>
              <w:spacing w:before="240"/>
              <w:ind w:right="502"/>
              <w:jc w:val="right"/>
              <w:rPr>
                <w:rFonts w:cs="Calibri"/>
                <w:highlight w:val="yellow"/>
                <w:lang w:eastAsia="cs-CZ"/>
              </w:rPr>
            </w:pPr>
            <w:r w:rsidRPr="00AA671A">
              <w:rPr>
                <w:rFonts w:cs="Calibri"/>
                <w:lang w:eastAsia="cs-CZ"/>
              </w:rPr>
              <w:t>4 306,6543</w:t>
            </w:r>
          </w:p>
        </w:tc>
      </w:tr>
      <w:tr w:rsidR="00A1225F" w14:paraId="7FAF2AA0" w14:textId="77777777" w:rsidTr="00E603FA">
        <w:trPr>
          <w:trHeight w:val="333"/>
        </w:trPr>
        <w:tc>
          <w:tcPr>
            <w:tcW w:w="1701" w:type="dxa"/>
            <w:tcBorders>
              <w:top w:val="single" w:sz="4" w:space="0" w:color="auto"/>
              <w:left w:val="single" w:sz="4" w:space="0" w:color="auto"/>
              <w:bottom w:val="single" w:sz="4" w:space="0" w:color="auto"/>
              <w:right w:val="single" w:sz="4" w:space="0" w:color="auto"/>
            </w:tcBorders>
            <w:vAlign w:val="bottom"/>
            <w:hideMark/>
          </w:tcPr>
          <w:p w14:paraId="443EE123" w14:textId="77777777" w:rsidR="00A1225F" w:rsidRDefault="00A1225F" w:rsidP="00E603FA">
            <w:pPr>
              <w:spacing w:before="240"/>
              <w:jc w:val="center"/>
              <w:rPr>
                <w:sz w:val="19"/>
                <w:szCs w:val="28"/>
                <w:lang w:val="en-US"/>
              </w:rPr>
            </w:pPr>
            <w:r>
              <w:rPr>
                <w:sz w:val="19"/>
                <w:szCs w:val="28"/>
                <w:lang w:val="en-US"/>
              </w:rPr>
              <w:t>Obec</w:t>
            </w:r>
          </w:p>
        </w:tc>
        <w:tc>
          <w:tcPr>
            <w:tcW w:w="2052" w:type="dxa"/>
            <w:tcBorders>
              <w:top w:val="nil"/>
              <w:left w:val="nil"/>
              <w:bottom w:val="single" w:sz="8" w:space="0" w:color="auto"/>
              <w:right w:val="single" w:sz="8" w:space="0" w:color="auto"/>
            </w:tcBorders>
            <w:noWrap/>
            <w:vAlign w:val="bottom"/>
            <w:hideMark/>
          </w:tcPr>
          <w:p w14:paraId="3B4FC452" w14:textId="77777777" w:rsidR="00A1225F" w:rsidRPr="00AA671A" w:rsidRDefault="00A1225F" w:rsidP="00E603FA">
            <w:pPr>
              <w:spacing w:before="240"/>
              <w:ind w:right="502"/>
              <w:jc w:val="right"/>
            </w:pPr>
            <w:r w:rsidRPr="00AA671A">
              <w:t>1 800 321 396</w:t>
            </w:r>
          </w:p>
        </w:tc>
        <w:tc>
          <w:tcPr>
            <w:tcW w:w="1842" w:type="dxa"/>
            <w:tcBorders>
              <w:top w:val="nil"/>
              <w:left w:val="nil"/>
              <w:bottom w:val="single" w:sz="8" w:space="0" w:color="auto"/>
              <w:right w:val="single" w:sz="8" w:space="0" w:color="auto"/>
            </w:tcBorders>
            <w:noWrap/>
            <w:vAlign w:val="bottom"/>
            <w:hideMark/>
          </w:tcPr>
          <w:p w14:paraId="7E2B5800" w14:textId="77777777" w:rsidR="00A1225F" w:rsidRPr="00AA671A" w:rsidRDefault="00A1225F" w:rsidP="00E603FA">
            <w:pPr>
              <w:spacing w:before="240"/>
              <w:ind w:right="502"/>
              <w:jc w:val="right"/>
            </w:pPr>
            <w:r w:rsidRPr="00AA671A">
              <w:t>53 068 462</w:t>
            </w:r>
          </w:p>
        </w:tc>
        <w:tc>
          <w:tcPr>
            <w:tcW w:w="1843" w:type="dxa"/>
            <w:tcBorders>
              <w:top w:val="nil"/>
              <w:left w:val="nil"/>
              <w:bottom w:val="single" w:sz="8" w:space="0" w:color="auto"/>
              <w:right w:val="single" w:sz="8" w:space="0" w:color="auto"/>
            </w:tcBorders>
            <w:noWrap/>
            <w:vAlign w:val="bottom"/>
            <w:hideMark/>
          </w:tcPr>
          <w:p w14:paraId="5FDBEC83" w14:textId="77777777" w:rsidR="00A1225F" w:rsidRPr="00AA671A" w:rsidRDefault="00A1225F" w:rsidP="00E603FA">
            <w:pPr>
              <w:spacing w:before="240"/>
              <w:ind w:right="502"/>
              <w:jc w:val="right"/>
            </w:pPr>
            <w:r w:rsidRPr="00AA671A">
              <w:t>5 603 479</w:t>
            </w:r>
          </w:p>
        </w:tc>
        <w:tc>
          <w:tcPr>
            <w:tcW w:w="1922" w:type="dxa"/>
            <w:tcBorders>
              <w:top w:val="single" w:sz="4" w:space="0" w:color="auto"/>
              <w:left w:val="single" w:sz="4" w:space="0" w:color="auto"/>
              <w:bottom w:val="single" w:sz="4" w:space="0" w:color="auto"/>
              <w:right w:val="single" w:sz="4" w:space="0" w:color="auto"/>
            </w:tcBorders>
            <w:hideMark/>
          </w:tcPr>
          <w:p w14:paraId="130D48D1" w14:textId="77777777" w:rsidR="00A1225F" w:rsidRPr="008428F6" w:rsidRDefault="00A1225F" w:rsidP="00E603FA">
            <w:pPr>
              <w:spacing w:before="240"/>
              <w:ind w:right="502"/>
              <w:jc w:val="right"/>
              <w:rPr>
                <w:rFonts w:cs="Calibri"/>
                <w:highlight w:val="yellow"/>
                <w:lang w:eastAsia="cs-CZ"/>
              </w:rPr>
            </w:pPr>
            <w:r w:rsidRPr="00AA671A">
              <w:rPr>
                <w:rFonts w:cs="Calibri"/>
                <w:lang w:eastAsia="cs-CZ"/>
              </w:rPr>
              <w:t>8 596,1454</w:t>
            </w:r>
          </w:p>
        </w:tc>
      </w:tr>
      <w:tr w:rsidR="00A1225F" w14:paraId="63428929" w14:textId="77777777" w:rsidTr="00E603FA">
        <w:trPr>
          <w:trHeight w:val="333"/>
        </w:trPr>
        <w:tc>
          <w:tcPr>
            <w:tcW w:w="1701" w:type="dxa"/>
            <w:tcBorders>
              <w:top w:val="single" w:sz="4" w:space="0" w:color="auto"/>
              <w:left w:val="single" w:sz="4" w:space="0" w:color="auto"/>
              <w:bottom w:val="single" w:sz="4" w:space="0" w:color="auto"/>
              <w:right w:val="single" w:sz="4" w:space="0" w:color="auto"/>
            </w:tcBorders>
            <w:vAlign w:val="bottom"/>
            <w:hideMark/>
          </w:tcPr>
          <w:p w14:paraId="7E033EDF" w14:textId="77777777" w:rsidR="00A1225F" w:rsidRDefault="00A1225F" w:rsidP="00E603FA">
            <w:pPr>
              <w:spacing w:before="240"/>
              <w:jc w:val="center"/>
              <w:rPr>
                <w:sz w:val="19"/>
                <w:szCs w:val="28"/>
                <w:lang w:val="en-US"/>
              </w:rPr>
            </w:pPr>
            <w:r>
              <w:rPr>
                <w:sz w:val="19"/>
                <w:szCs w:val="28"/>
                <w:lang w:val="en-US"/>
              </w:rPr>
              <w:t>Rezerva</w:t>
            </w:r>
          </w:p>
        </w:tc>
        <w:tc>
          <w:tcPr>
            <w:tcW w:w="2052" w:type="dxa"/>
            <w:tcBorders>
              <w:top w:val="nil"/>
              <w:left w:val="nil"/>
              <w:bottom w:val="single" w:sz="8" w:space="0" w:color="auto"/>
              <w:right w:val="single" w:sz="8" w:space="0" w:color="auto"/>
            </w:tcBorders>
            <w:noWrap/>
            <w:vAlign w:val="bottom"/>
            <w:hideMark/>
          </w:tcPr>
          <w:p w14:paraId="5D8FEFDD" w14:textId="77777777" w:rsidR="00A1225F" w:rsidRPr="00AA671A" w:rsidRDefault="00A1225F" w:rsidP="00E603FA">
            <w:pPr>
              <w:spacing w:before="240"/>
              <w:ind w:right="502"/>
              <w:jc w:val="right"/>
            </w:pPr>
            <w:r w:rsidRPr="00AA671A">
              <w:t>7 014 890</w:t>
            </w:r>
          </w:p>
        </w:tc>
        <w:tc>
          <w:tcPr>
            <w:tcW w:w="1842" w:type="dxa"/>
            <w:tcBorders>
              <w:top w:val="nil"/>
              <w:left w:val="nil"/>
              <w:bottom w:val="single" w:sz="8" w:space="0" w:color="auto"/>
              <w:right w:val="single" w:sz="8" w:space="0" w:color="auto"/>
            </w:tcBorders>
            <w:noWrap/>
            <w:vAlign w:val="bottom"/>
            <w:hideMark/>
          </w:tcPr>
          <w:p w14:paraId="75F1DF0D" w14:textId="77777777" w:rsidR="00A1225F" w:rsidRPr="00AA671A" w:rsidRDefault="00A1225F" w:rsidP="00E603FA">
            <w:pPr>
              <w:spacing w:before="240"/>
              <w:ind w:right="502"/>
              <w:jc w:val="right"/>
            </w:pPr>
            <w:r w:rsidRPr="00AA671A">
              <w:t>191 667</w:t>
            </w:r>
          </w:p>
        </w:tc>
        <w:tc>
          <w:tcPr>
            <w:tcW w:w="1843" w:type="dxa"/>
            <w:tcBorders>
              <w:top w:val="nil"/>
              <w:left w:val="nil"/>
              <w:bottom w:val="single" w:sz="8" w:space="0" w:color="auto"/>
              <w:right w:val="single" w:sz="8" w:space="0" w:color="auto"/>
            </w:tcBorders>
            <w:noWrap/>
            <w:vAlign w:val="bottom"/>
            <w:hideMark/>
          </w:tcPr>
          <w:p w14:paraId="5B06F9E5" w14:textId="77777777" w:rsidR="00A1225F" w:rsidRPr="00AA671A" w:rsidRDefault="00A1225F" w:rsidP="00E603FA">
            <w:pPr>
              <w:spacing w:before="240"/>
              <w:ind w:right="502"/>
              <w:jc w:val="right"/>
            </w:pPr>
            <w:r w:rsidRPr="00AA671A">
              <w:t>297 235</w:t>
            </w:r>
          </w:p>
        </w:tc>
        <w:tc>
          <w:tcPr>
            <w:tcW w:w="1922" w:type="dxa"/>
            <w:tcBorders>
              <w:top w:val="nil"/>
              <w:left w:val="nil"/>
              <w:bottom w:val="single" w:sz="8" w:space="0" w:color="auto"/>
              <w:right w:val="single" w:sz="8" w:space="0" w:color="auto"/>
            </w:tcBorders>
            <w:vAlign w:val="center"/>
            <w:hideMark/>
          </w:tcPr>
          <w:p w14:paraId="35ADAFEB" w14:textId="77777777" w:rsidR="00A1225F" w:rsidRPr="008428F6" w:rsidRDefault="00A1225F" w:rsidP="00E603FA">
            <w:pPr>
              <w:spacing w:before="240"/>
              <w:ind w:right="502"/>
              <w:jc w:val="right"/>
              <w:rPr>
                <w:rFonts w:cs="Calibri"/>
                <w:highlight w:val="yellow"/>
                <w:lang w:eastAsia="cs-CZ"/>
              </w:rPr>
            </w:pPr>
            <w:r w:rsidRPr="00AA671A">
              <w:rPr>
                <w:rFonts w:cs="Calibri"/>
                <w:lang w:eastAsia="cs-CZ"/>
              </w:rPr>
              <w:t>75,4203</w:t>
            </w:r>
          </w:p>
        </w:tc>
      </w:tr>
      <w:tr w:rsidR="00A1225F" w14:paraId="4A8BF9C2" w14:textId="77777777" w:rsidTr="008D5A92">
        <w:trPr>
          <w:trHeight w:val="333"/>
        </w:trPr>
        <w:tc>
          <w:tcPr>
            <w:tcW w:w="1701" w:type="dxa"/>
            <w:tcBorders>
              <w:top w:val="single" w:sz="4" w:space="0" w:color="auto"/>
              <w:left w:val="single" w:sz="4" w:space="0" w:color="auto"/>
              <w:bottom w:val="single" w:sz="4" w:space="0" w:color="auto"/>
              <w:right w:val="single" w:sz="4" w:space="0" w:color="auto"/>
            </w:tcBorders>
            <w:vAlign w:val="bottom"/>
            <w:hideMark/>
          </w:tcPr>
          <w:p w14:paraId="0A94CBFB" w14:textId="77777777" w:rsidR="00A1225F" w:rsidRDefault="00A1225F" w:rsidP="00E603FA">
            <w:pPr>
              <w:jc w:val="center"/>
              <w:rPr>
                <w:b/>
                <w:bCs/>
                <w:sz w:val="19"/>
                <w:szCs w:val="28"/>
                <w:lang w:val="en-US"/>
              </w:rPr>
            </w:pPr>
            <w:r>
              <w:rPr>
                <w:b/>
                <w:bCs/>
                <w:sz w:val="19"/>
                <w:szCs w:val="28"/>
                <w:lang w:val="en-US"/>
              </w:rPr>
              <w:t>Celkem 2026</w:t>
            </w:r>
          </w:p>
        </w:tc>
        <w:tc>
          <w:tcPr>
            <w:tcW w:w="2052" w:type="dxa"/>
            <w:tcBorders>
              <w:top w:val="nil"/>
              <w:left w:val="nil"/>
              <w:bottom w:val="single" w:sz="8" w:space="0" w:color="auto"/>
              <w:right w:val="single" w:sz="8" w:space="0" w:color="auto"/>
            </w:tcBorders>
            <w:shd w:val="clear" w:color="auto" w:fill="FFFFFF"/>
            <w:noWrap/>
            <w:vAlign w:val="bottom"/>
            <w:hideMark/>
          </w:tcPr>
          <w:p w14:paraId="096206BF" w14:textId="77777777" w:rsidR="00A1225F" w:rsidRPr="00AA671A" w:rsidRDefault="00A1225F" w:rsidP="00E603FA">
            <w:pPr>
              <w:spacing w:before="240"/>
              <w:ind w:right="502"/>
              <w:jc w:val="right"/>
              <w:rPr>
                <w:b/>
                <w:bCs/>
                <w:sz w:val="19"/>
                <w:szCs w:val="19"/>
              </w:rPr>
            </w:pPr>
            <w:r w:rsidRPr="00AA671A">
              <w:rPr>
                <w:b/>
                <w:bCs/>
                <w:sz w:val="19"/>
                <w:szCs w:val="19"/>
              </w:rPr>
              <w:t>2 832 760 009</w:t>
            </w:r>
          </w:p>
        </w:tc>
        <w:tc>
          <w:tcPr>
            <w:tcW w:w="1842" w:type="dxa"/>
            <w:tcBorders>
              <w:top w:val="nil"/>
              <w:left w:val="nil"/>
              <w:bottom w:val="single" w:sz="8" w:space="0" w:color="auto"/>
              <w:right w:val="single" w:sz="8" w:space="0" w:color="auto"/>
            </w:tcBorders>
            <w:shd w:val="clear" w:color="auto" w:fill="FFFFFF"/>
            <w:noWrap/>
            <w:vAlign w:val="bottom"/>
            <w:hideMark/>
          </w:tcPr>
          <w:p w14:paraId="10A98776" w14:textId="77777777" w:rsidR="00A1225F" w:rsidRPr="00AA671A" w:rsidRDefault="00A1225F" w:rsidP="00E603FA">
            <w:pPr>
              <w:spacing w:before="240"/>
              <w:ind w:right="502"/>
              <w:jc w:val="right"/>
              <w:rPr>
                <w:b/>
                <w:bCs/>
                <w:sz w:val="19"/>
                <w:szCs w:val="19"/>
              </w:rPr>
            </w:pPr>
            <w:r w:rsidRPr="00AA671A">
              <w:rPr>
                <w:b/>
                <w:bCs/>
                <w:sz w:val="19"/>
                <w:szCs w:val="19"/>
              </w:rPr>
              <w:t>83 273 663</w:t>
            </w:r>
          </w:p>
        </w:tc>
        <w:tc>
          <w:tcPr>
            <w:tcW w:w="1843" w:type="dxa"/>
            <w:tcBorders>
              <w:top w:val="nil"/>
              <w:left w:val="nil"/>
              <w:bottom w:val="single" w:sz="8" w:space="0" w:color="auto"/>
              <w:right w:val="single" w:sz="8" w:space="0" w:color="auto"/>
            </w:tcBorders>
            <w:shd w:val="clear" w:color="auto" w:fill="FFFFFF"/>
            <w:vAlign w:val="bottom"/>
            <w:hideMark/>
          </w:tcPr>
          <w:p w14:paraId="52BE6493" w14:textId="77777777" w:rsidR="00A1225F" w:rsidRPr="00AA671A" w:rsidRDefault="00A1225F" w:rsidP="00E603FA">
            <w:pPr>
              <w:spacing w:before="240"/>
              <w:ind w:right="502"/>
              <w:jc w:val="right"/>
              <w:rPr>
                <w:b/>
                <w:bCs/>
                <w:sz w:val="19"/>
                <w:szCs w:val="19"/>
              </w:rPr>
            </w:pPr>
            <w:r w:rsidRPr="00AA671A">
              <w:rPr>
                <w:b/>
                <w:bCs/>
                <w:sz w:val="19"/>
                <w:szCs w:val="19"/>
              </w:rPr>
              <w:t>14 933 002</w:t>
            </w:r>
          </w:p>
        </w:tc>
        <w:tc>
          <w:tcPr>
            <w:tcW w:w="1922" w:type="dxa"/>
            <w:tcBorders>
              <w:top w:val="single" w:sz="4" w:space="0" w:color="auto"/>
              <w:left w:val="nil"/>
              <w:bottom w:val="single" w:sz="4" w:space="0" w:color="auto"/>
              <w:right w:val="single" w:sz="8" w:space="0" w:color="auto"/>
            </w:tcBorders>
            <w:vAlign w:val="bottom"/>
            <w:hideMark/>
          </w:tcPr>
          <w:p w14:paraId="6D2549C5" w14:textId="77777777" w:rsidR="00A1225F" w:rsidRPr="008428F6" w:rsidRDefault="00A1225F" w:rsidP="00E603FA">
            <w:pPr>
              <w:spacing w:before="240"/>
              <w:ind w:right="502"/>
              <w:jc w:val="right"/>
              <w:rPr>
                <w:b/>
                <w:bCs/>
                <w:sz w:val="19"/>
                <w:szCs w:val="19"/>
                <w:highlight w:val="yellow"/>
              </w:rPr>
            </w:pPr>
            <w:r w:rsidRPr="00AA671A">
              <w:rPr>
                <w:b/>
                <w:bCs/>
                <w:sz w:val="19"/>
                <w:szCs w:val="19"/>
              </w:rPr>
              <w:t>12 978,22</w:t>
            </w:r>
            <w:r>
              <w:rPr>
                <w:b/>
                <w:bCs/>
                <w:sz w:val="19"/>
                <w:szCs w:val="19"/>
              </w:rPr>
              <w:t>00</w:t>
            </w:r>
          </w:p>
        </w:tc>
      </w:tr>
    </w:tbl>
    <w:p w14:paraId="76F97698" w14:textId="77777777" w:rsidR="00A1225F" w:rsidRDefault="00A1225F" w:rsidP="00891BAB">
      <w:pPr>
        <w:pStyle w:val="KUJKnormal"/>
      </w:pPr>
    </w:p>
    <w:p w14:paraId="5B478D5E" w14:textId="77777777" w:rsidR="00A1225F" w:rsidRDefault="00A1225F" w:rsidP="00891BAB">
      <w:pPr>
        <w:pStyle w:val="KUJKnormal"/>
      </w:pPr>
    </w:p>
    <w:p w14:paraId="63073B91" w14:textId="77777777" w:rsidR="00A1225F" w:rsidRDefault="00A1225F" w:rsidP="00891BAB">
      <w:pPr>
        <w:pStyle w:val="KUJKnormal"/>
      </w:pPr>
      <w:r>
        <w:t>Finanční nároky a krytí:</w:t>
      </w:r>
      <w:r w:rsidRPr="001E6872">
        <w:t xml:space="preserve"> Jedná se o finanční prostředky ze státního rozpočtu, nemají vliv na rozpočet kraje.</w:t>
      </w:r>
    </w:p>
    <w:p w14:paraId="27852383" w14:textId="77777777" w:rsidR="00A1225F" w:rsidRDefault="00A1225F" w:rsidP="00891BAB">
      <w:pPr>
        <w:pStyle w:val="KUJKnormal"/>
      </w:pPr>
    </w:p>
    <w:p w14:paraId="39B01967" w14:textId="77777777" w:rsidR="00A1225F" w:rsidRDefault="00A1225F" w:rsidP="00891BAB">
      <w:pPr>
        <w:pStyle w:val="KUJKnormal"/>
      </w:pPr>
    </w:p>
    <w:p w14:paraId="33CB62D4" w14:textId="77777777" w:rsidR="00A1225F" w:rsidRDefault="00A1225F" w:rsidP="003068BE">
      <w:pPr>
        <w:pStyle w:val="KUJKnormal"/>
      </w:pPr>
      <w:r>
        <w:t>Vyjádření správce rozpočtu:</w:t>
      </w:r>
      <w:r w:rsidRPr="003068BE">
        <w:t xml:space="preserve"> </w:t>
      </w:r>
      <w:r>
        <w:t>Bc. Blanka Klímová (OEKO):</w:t>
      </w:r>
      <w:r w:rsidRPr="007666AA">
        <w:t xml:space="preserve"> </w:t>
      </w:r>
      <w:r>
        <w:t>Souhlasím</w:t>
      </w:r>
      <w:r w:rsidRPr="007666AA">
        <w:t xml:space="preserve"> - </w:t>
      </w:r>
      <w:r>
        <w:t xml:space="preserve">z hlediska rozpočtu se jedná o přerozdělované prostředky MŠMT. </w:t>
      </w:r>
    </w:p>
    <w:p w14:paraId="1C9B33C3" w14:textId="77777777" w:rsidR="00A1225F" w:rsidRDefault="00A1225F" w:rsidP="00891BAB">
      <w:pPr>
        <w:pStyle w:val="KUJKnormal"/>
      </w:pPr>
    </w:p>
    <w:p w14:paraId="091D8407" w14:textId="77777777" w:rsidR="00A1225F" w:rsidRDefault="00A1225F" w:rsidP="00891BAB">
      <w:pPr>
        <w:pStyle w:val="KUJKnormal"/>
      </w:pPr>
      <w:r>
        <w:t>Návrh projednán (stanoviska): nevyžaduje se</w:t>
      </w:r>
    </w:p>
    <w:p w14:paraId="4C5EBF42" w14:textId="77777777" w:rsidR="00A1225F" w:rsidRDefault="00A1225F" w:rsidP="00891BAB">
      <w:pPr>
        <w:pStyle w:val="KUJKnormal"/>
      </w:pPr>
    </w:p>
    <w:p w14:paraId="69DC2216" w14:textId="77777777" w:rsidR="00A1225F" w:rsidRDefault="00A1225F" w:rsidP="00891BAB">
      <w:pPr>
        <w:pStyle w:val="KUJKnormal"/>
      </w:pPr>
    </w:p>
    <w:p w14:paraId="3D14A166" w14:textId="77777777" w:rsidR="00A1225F" w:rsidRPr="007939A8" w:rsidRDefault="00A1225F" w:rsidP="00891BAB">
      <w:pPr>
        <w:pStyle w:val="KUJKtucny"/>
      </w:pPr>
      <w:r w:rsidRPr="007939A8">
        <w:t>PŘÍLOHY:</w:t>
      </w:r>
    </w:p>
    <w:p w14:paraId="5B80A61D" w14:textId="77777777" w:rsidR="00A1225F" w:rsidRPr="00B52AA9" w:rsidRDefault="00A1225F" w:rsidP="008179A6">
      <w:pPr>
        <w:pStyle w:val="KUJKcislovany"/>
        <w:numPr>
          <w:ilvl w:val="0"/>
          <w:numId w:val="0"/>
        </w:numPr>
        <w:spacing w:line="240" w:lineRule="auto"/>
        <w:ind w:left="284" w:hanging="284"/>
      </w:pPr>
      <w:r>
        <w:t>Druhá úprava rozpočtu na rok 2026</w:t>
      </w:r>
    </w:p>
    <w:p w14:paraId="71717B20" w14:textId="77777777" w:rsidR="00A1225F" w:rsidRDefault="00A1225F" w:rsidP="00891BAB">
      <w:pPr>
        <w:pStyle w:val="KUJKnormal"/>
      </w:pPr>
    </w:p>
    <w:p w14:paraId="298D7D9A" w14:textId="77777777" w:rsidR="00A1225F" w:rsidRDefault="00A1225F" w:rsidP="00891BAB">
      <w:pPr>
        <w:pStyle w:val="KUJKnormal"/>
      </w:pPr>
    </w:p>
    <w:p w14:paraId="341843E7" w14:textId="77777777" w:rsidR="00A1225F" w:rsidRPr="001E6872" w:rsidRDefault="00A1225F" w:rsidP="00891BAB">
      <w:pPr>
        <w:pStyle w:val="KUJKtucny"/>
        <w:rPr>
          <w:b w:val="0"/>
          <w:bCs/>
        </w:rPr>
      </w:pPr>
      <w:r w:rsidRPr="007C1EE7">
        <w:t>Zodpovídá:</w:t>
      </w:r>
      <w:r w:rsidRPr="001E6872">
        <w:t xml:space="preserve"> </w:t>
      </w:r>
      <w:r w:rsidRPr="001E6872">
        <w:rPr>
          <w:b w:val="0"/>
          <w:bCs/>
        </w:rPr>
        <w:t>vedoucí OŠMT - Ing. Hana Šímová</w:t>
      </w:r>
    </w:p>
    <w:p w14:paraId="21F1CF49" w14:textId="77777777" w:rsidR="00A1225F" w:rsidRDefault="00A1225F" w:rsidP="00891BAB">
      <w:pPr>
        <w:pStyle w:val="KUJKnormal"/>
      </w:pPr>
    </w:p>
    <w:p w14:paraId="54A9D93E" w14:textId="77777777" w:rsidR="00A1225F" w:rsidRDefault="00A1225F" w:rsidP="00891BAB">
      <w:pPr>
        <w:pStyle w:val="KUJKnormal"/>
      </w:pPr>
      <w:r>
        <w:t>Termín kontroly: 3. září 2026</w:t>
      </w:r>
    </w:p>
    <w:p w14:paraId="1300026F" w14:textId="77777777" w:rsidR="00A1225F" w:rsidRDefault="00A1225F" w:rsidP="00891BAB">
      <w:pPr>
        <w:pStyle w:val="KUJKnormal"/>
      </w:pPr>
      <w:r>
        <w:t>Termín splnění: 17. září 2026</w:t>
      </w: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E400" w14:textId="77777777" w:rsidR="0015015F" w:rsidRDefault="0015015F" w:rsidP="002C5539">
      <w:r>
        <w:separator/>
      </w:r>
    </w:p>
  </w:endnote>
  <w:endnote w:type="continuationSeparator" w:id="0">
    <w:p w14:paraId="6B31B964" w14:textId="77777777" w:rsidR="0015015F" w:rsidRDefault="0015015F"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15015F"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15015F"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8B77E" w14:textId="77777777" w:rsidR="0015015F" w:rsidRDefault="0015015F" w:rsidP="002C5539">
      <w:r>
        <w:separator/>
      </w:r>
    </w:p>
  </w:footnote>
  <w:footnote w:type="continuationSeparator" w:id="0">
    <w:p w14:paraId="52B32882" w14:textId="77777777" w:rsidR="0015015F" w:rsidRDefault="0015015F"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F820F" w14:textId="77777777" w:rsidR="00A1225F" w:rsidRDefault="00A1225F" w:rsidP="00A1225F">
    <w:r>
      <w:rPr>
        <w:noProof/>
      </w:rPr>
      <w:pict w14:anchorId="4411AE6E">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2165A84D" w14:textId="77777777" w:rsidR="00A1225F" w:rsidRPr="00D405BE" w:rsidRDefault="00A1225F" w:rsidP="00A1225F">
                <w:pPr>
                  <w:spacing w:after="60"/>
                  <w:rPr>
                    <w:rFonts w:cs="Arial"/>
                    <w:b/>
                    <w:sz w:val="22"/>
                  </w:rPr>
                </w:pPr>
                <w:r w:rsidRPr="00D405BE">
                  <w:rPr>
                    <w:rFonts w:cs="Arial"/>
                    <w:b/>
                    <w:sz w:val="22"/>
                  </w:rPr>
                  <w:t>ZASTUPITELSTVO JIHOČESKÉHO KRAJE</w:t>
                </w:r>
              </w:p>
              <w:p w14:paraId="53F6619F" w14:textId="77777777" w:rsidR="00A1225F" w:rsidRPr="00D405BE" w:rsidRDefault="00A1225F" w:rsidP="00A1225F">
                <w:pPr>
                  <w:spacing w:after="60"/>
                  <w:rPr>
                    <w:rFonts w:cs="Arial"/>
                    <w:sz w:val="22"/>
                  </w:rPr>
                </w:pPr>
                <w:r w:rsidRPr="00D405BE">
                  <w:rPr>
                    <w:rFonts w:cs="Arial"/>
                    <w:sz w:val="22"/>
                  </w:rPr>
                  <w:t>NÁVRH USNESENÍ</w:t>
                </w:r>
              </w:p>
            </w:txbxContent>
          </v:textbox>
        </v:shape>
      </w:pict>
    </w:r>
    <w:r>
      <w:rPr>
        <w:noProof/>
      </w:rPr>
    </w:r>
    <w:r>
      <w:pict w14:anchorId="1F8CD75F">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792F29DB">
        <v:rect id="_x0000_i1026" style="width:481.9pt;height:2pt" o:hralign="center" o:hrstd="t" o:hrnoshade="t" o:hr="t" fillcolor="black" stroked="f"/>
      </w:pict>
    </w:r>
  </w:p>
  <w:p w14:paraId="7AD123FA" w14:textId="77777777" w:rsidR="00A1225F" w:rsidRPr="00A1225F" w:rsidRDefault="00A1225F" w:rsidP="00A1225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15F"/>
    <w:rsid w:val="0015038B"/>
    <w:rsid w:val="00150758"/>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25F"/>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6355</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2026-09-25T08:12:00Z</dcterms:created>
  <dcterms:modified xsi:type="dcterms:W3CDTF">2026-09-25T08:12:00Z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7177886</vt:i4>
  </property>
  <property fmtid="{D5CDD505-2E9C-101B-9397-08002B2CF9AE}" pid="5" name="UlozitJako">
    <vt:lpwstr>C:\Users\mrazkova\AppData\Local\Temp\iU39310856\Zastupitelstvo\2026-09-17\Navrhy\247-ZK-26.</vt:lpwstr>
  </property>
  <property fmtid="{D5CDD505-2E9C-101B-9397-08002B2CF9AE}" pid="6" name="Zpracovat">
    <vt:bool>false</vt:bool>
  </property>
</Properties>
</file>