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50FD3" w14:paraId="6CB7033B" w14:textId="77777777" w:rsidTr="000974B0">
        <w:trPr>
          <w:trHeight w:hRule="exact" w:val="397"/>
        </w:trPr>
        <w:tc>
          <w:tcPr>
            <w:tcW w:w="2376" w:type="dxa"/>
            <w:hideMark/>
          </w:tcPr>
          <w:p w14:paraId="5BA4D781" w14:textId="77777777" w:rsidR="00550FD3" w:rsidRDefault="00550F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EC523E" w14:textId="77777777" w:rsidR="00550FD3" w:rsidRDefault="00550FD3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4E1C0152" w14:textId="77777777" w:rsidR="00550FD3" w:rsidRDefault="00550FD3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236B76BD" w14:textId="77777777" w:rsidR="00550FD3" w:rsidRDefault="00550FD3" w:rsidP="00970720">
            <w:pPr>
              <w:pStyle w:val="KUJKnormal"/>
            </w:pPr>
          </w:p>
        </w:tc>
      </w:tr>
      <w:tr w:rsidR="00550FD3" w14:paraId="5D8CEC4D" w14:textId="77777777" w:rsidTr="000974B0">
        <w:trPr>
          <w:cantSplit/>
          <w:trHeight w:hRule="exact" w:val="397"/>
        </w:trPr>
        <w:tc>
          <w:tcPr>
            <w:tcW w:w="2376" w:type="dxa"/>
            <w:hideMark/>
          </w:tcPr>
          <w:p w14:paraId="4403CEB7" w14:textId="77777777" w:rsidR="00550FD3" w:rsidRDefault="00550F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1E2C0E" w14:textId="77777777" w:rsidR="00550FD3" w:rsidRDefault="00550FD3" w:rsidP="00970720">
            <w:pPr>
              <w:pStyle w:val="KUJKnormal"/>
            </w:pPr>
            <w:r>
              <w:t>80/ZK/26</w:t>
            </w:r>
          </w:p>
        </w:tc>
      </w:tr>
      <w:tr w:rsidR="00550FD3" w14:paraId="27D884FD" w14:textId="77777777" w:rsidTr="000974B0">
        <w:trPr>
          <w:trHeight w:val="397"/>
        </w:trPr>
        <w:tc>
          <w:tcPr>
            <w:tcW w:w="2376" w:type="dxa"/>
          </w:tcPr>
          <w:p w14:paraId="0252304D" w14:textId="77777777" w:rsidR="00550FD3" w:rsidRDefault="00550FD3" w:rsidP="00970720"/>
          <w:p w14:paraId="2613A3C9" w14:textId="77777777" w:rsidR="00550FD3" w:rsidRDefault="00550F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A7F1722" w14:textId="77777777" w:rsidR="00550FD3" w:rsidRDefault="00550FD3" w:rsidP="00970720"/>
          <w:p w14:paraId="58A75E46" w14:textId="77777777" w:rsidR="00550FD3" w:rsidRDefault="00550F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č. 3 v realizaci projektu obchodní společnosti Nemocnice Český Krumlov, a.s., „Rekonstrukce Interního pavilonu D“ a zvýšení základního kapitálu obchodní společnosti Nemocnice Český Krumlov, a.s.</w:t>
            </w:r>
          </w:p>
        </w:tc>
      </w:tr>
    </w:tbl>
    <w:p w14:paraId="3872A46B" w14:textId="77777777" w:rsidR="00550FD3" w:rsidRDefault="00550FD3" w:rsidP="000974B0">
      <w:pPr>
        <w:pStyle w:val="KUJKnormal"/>
        <w:rPr>
          <w:b/>
          <w:bCs/>
        </w:rPr>
      </w:pPr>
      <w:r>
        <w:rPr>
          <w:b/>
          <w:bCs/>
        </w:rPr>
        <w:pict w14:anchorId="396465DE">
          <v:rect id="_x0000_i1027" style="width:453.6pt;height:1.5pt" o:hralign="center" o:hrstd="t" o:hrnoshade="t" o:hr="t" fillcolor="black" stroked="f"/>
        </w:pict>
      </w:r>
    </w:p>
    <w:p w14:paraId="211A73CA" w14:textId="77777777" w:rsidR="00550FD3" w:rsidRDefault="00550FD3" w:rsidP="000974B0">
      <w:pPr>
        <w:pStyle w:val="KUJKnormal"/>
      </w:pPr>
    </w:p>
    <w:p w14:paraId="0ED8DAD6" w14:textId="77777777" w:rsidR="00550FD3" w:rsidRDefault="00550FD3" w:rsidP="000974B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50FD3" w14:paraId="50295225" w14:textId="77777777" w:rsidTr="002559B8">
        <w:trPr>
          <w:trHeight w:val="397"/>
        </w:trPr>
        <w:tc>
          <w:tcPr>
            <w:tcW w:w="2350" w:type="dxa"/>
            <w:hideMark/>
          </w:tcPr>
          <w:p w14:paraId="304FFE0A" w14:textId="77777777" w:rsidR="00550FD3" w:rsidRDefault="00550F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D18540" w14:textId="77777777" w:rsidR="00550FD3" w:rsidRDefault="00550FD3" w:rsidP="002559B8">
            <w:pPr>
              <w:pStyle w:val="KUJKnormal"/>
            </w:pPr>
            <w:r>
              <w:t>MUDr. Martin Kuba</w:t>
            </w:r>
          </w:p>
          <w:p w14:paraId="0BF1A3E5" w14:textId="77777777" w:rsidR="00550FD3" w:rsidRDefault="00550FD3" w:rsidP="002559B8"/>
        </w:tc>
      </w:tr>
      <w:tr w:rsidR="00550FD3" w14:paraId="405C3501" w14:textId="77777777" w:rsidTr="002559B8">
        <w:trPr>
          <w:trHeight w:val="397"/>
        </w:trPr>
        <w:tc>
          <w:tcPr>
            <w:tcW w:w="2350" w:type="dxa"/>
          </w:tcPr>
          <w:p w14:paraId="5C4139FE" w14:textId="77777777" w:rsidR="00550FD3" w:rsidRDefault="00550FD3" w:rsidP="002559B8">
            <w:pPr>
              <w:pStyle w:val="KUJKtucny"/>
            </w:pPr>
            <w:r>
              <w:t>Zpracoval:</w:t>
            </w:r>
          </w:p>
          <w:p w14:paraId="4D5ABC56" w14:textId="77777777" w:rsidR="00550FD3" w:rsidRDefault="00550FD3" w:rsidP="002559B8"/>
        </w:tc>
        <w:tc>
          <w:tcPr>
            <w:tcW w:w="6862" w:type="dxa"/>
            <w:hideMark/>
          </w:tcPr>
          <w:p w14:paraId="2CF7FAC5" w14:textId="77777777" w:rsidR="00550FD3" w:rsidRDefault="00550FD3" w:rsidP="002559B8">
            <w:pPr>
              <w:pStyle w:val="KUJKnormal"/>
            </w:pPr>
            <w:r>
              <w:t>OZDR</w:t>
            </w:r>
          </w:p>
        </w:tc>
      </w:tr>
      <w:tr w:rsidR="00550FD3" w14:paraId="22A1DE52" w14:textId="77777777" w:rsidTr="002559B8">
        <w:trPr>
          <w:trHeight w:val="397"/>
        </w:trPr>
        <w:tc>
          <w:tcPr>
            <w:tcW w:w="2350" w:type="dxa"/>
          </w:tcPr>
          <w:p w14:paraId="2C6A2E3F" w14:textId="77777777" w:rsidR="00550FD3" w:rsidRPr="009715F9" w:rsidRDefault="00550F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07CFA49" w14:textId="77777777" w:rsidR="00550FD3" w:rsidRDefault="00550FD3" w:rsidP="002559B8"/>
        </w:tc>
        <w:tc>
          <w:tcPr>
            <w:tcW w:w="6862" w:type="dxa"/>
            <w:hideMark/>
          </w:tcPr>
          <w:p w14:paraId="559A7C5D" w14:textId="77777777" w:rsidR="00550FD3" w:rsidRDefault="00550FD3" w:rsidP="002559B8">
            <w:pPr>
              <w:pStyle w:val="KUJKnormal"/>
            </w:pPr>
            <w:r>
              <w:t>Mgr. Ivana Turková</w:t>
            </w:r>
          </w:p>
        </w:tc>
      </w:tr>
    </w:tbl>
    <w:p w14:paraId="36DAA943" w14:textId="77777777" w:rsidR="00550FD3" w:rsidRDefault="00550FD3" w:rsidP="000974B0">
      <w:pPr>
        <w:pStyle w:val="KUJKnormal"/>
      </w:pPr>
    </w:p>
    <w:p w14:paraId="7D9C2F07" w14:textId="77777777" w:rsidR="00550FD3" w:rsidRPr="0052161F" w:rsidRDefault="00550FD3" w:rsidP="000974B0">
      <w:pPr>
        <w:pStyle w:val="KUJKtucny"/>
      </w:pPr>
      <w:r w:rsidRPr="0052161F">
        <w:t>NÁVRH USNESENÍ</w:t>
      </w:r>
    </w:p>
    <w:p w14:paraId="6BC50884" w14:textId="77777777" w:rsidR="00550FD3" w:rsidRDefault="00550FD3" w:rsidP="000974B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0E49C3B" w14:textId="77777777" w:rsidR="00550FD3" w:rsidRPr="00841DFC" w:rsidRDefault="00550FD3" w:rsidP="000974B0">
      <w:pPr>
        <w:pStyle w:val="KUJKPolozka"/>
        <w:spacing w:line="240" w:lineRule="auto"/>
      </w:pPr>
      <w:r w:rsidRPr="00841DFC">
        <w:t>Zastupitelstvo Jihočeského kraje</w:t>
      </w:r>
    </w:p>
    <w:p w14:paraId="5D4A22AD" w14:textId="77777777" w:rsidR="00550FD3" w:rsidRDefault="00550FD3" w:rsidP="004A6E42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0213D3D" w14:textId="77777777" w:rsidR="00550FD3" w:rsidRDefault="00550FD3" w:rsidP="000974B0">
      <w:pPr>
        <w:pStyle w:val="KUJKnormal"/>
      </w:pPr>
      <w:r w:rsidRPr="004A6E42">
        <w:t>financování projektu Rekonstrukce pavilonu interního oddělení D realizovaného Nemocnicí Český Krumlov, a.s.</w:t>
      </w:r>
      <w:r>
        <w:t>;</w:t>
      </w:r>
    </w:p>
    <w:p w14:paraId="16370BCE" w14:textId="77777777" w:rsidR="00550FD3" w:rsidRPr="00E10FE7" w:rsidRDefault="00550FD3" w:rsidP="004A6E42">
      <w:pPr>
        <w:pStyle w:val="KUJKdoplnek2"/>
        <w:spacing w:line="240" w:lineRule="auto"/>
      </w:pPr>
      <w:r w:rsidRPr="00AF7BAE">
        <w:t>schvaluje</w:t>
      </w:r>
    </w:p>
    <w:p w14:paraId="58CC8B9E" w14:textId="77777777" w:rsidR="00550FD3" w:rsidRDefault="00550FD3" w:rsidP="004A6E42">
      <w:pPr>
        <w:pStyle w:val="KUJKnormal"/>
      </w:pPr>
      <w:r>
        <w:t>1. změnu části II. usnesení č. 277/2023/ZK-28 ze dne 21. 9. 2023, přijatého ve věci Změna č. 2 v realizaci projektu obchodní společnosti Nemocnice Český Krumlov, a.s., „Rekonstrukce Interního pavilonu D“, a to tak, že schvaluje realizaci projektu Nemocnice Český Krumlov, a.s., „Rekonstrukce Interního pavilonu D“ s předpokladem rozložení finančních prostředků až do roku 2026 dle důvodové zprávy návrhu č. 80/ZK/26,</w:t>
      </w:r>
    </w:p>
    <w:p w14:paraId="3A1513EE" w14:textId="77777777" w:rsidR="00550FD3" w:rsidRDefault="00550FD3" w:rsidP="004A6E42">
      <w:pPr>
        <w:pStyle w:val="KUJKnormal"/>
      </w:pPr>
      <w:r>
        <w:t>2. zvýšení základního kapitálu obchodní společnosti Nemocnice Český Krumlov, a.s., IČO 26095149, o částku 50 000 000Kč;</w:t>
      </w:r>
    </w:p>
    <w:p w14:paraId="55AA7437" w14:textId="77777777" w:rsidR="00550FD3" w:rsidRDefault="00550FD3" w:rsidP="004A6E42">
      <w:pPr>
        <w:pStyle w:val="KUJKdoplnek2"/>
        <w:spacing w:line="240" w:lineRule="auto"/>
      </w:pPr>
      <w:r w:rsidRPr="0021676C">
        <w:t>ukládá</w:t>
      </w:r>
    </w:p>
    <w:p w14:paraId="07394B42" w14:textId="77777777" w:rsidR="00550FD3" w:rsidRDefault="00550FD3" w:rsidP="004A6E42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3C08DE52" w14:textId="77777777" w:rsidR="00550FD3" w:rsidRPr="004A6E42" w:rsidRDefault="00550FD3" w:rsidP="004A6E42">
      <w:pPr>
        <w:pStyle w:val="KUJKnormal"/>
      </w:pPr>
      <w:r>
        <w:t>T: 30. 4. 2026</w:t>
      </w:r>
    </w:p>
    <w:p w14:paraId="3B45C43C" w14:textId="77777777" w:rsidR="00550FD3" w:rsidRDefault="00550FD3" w:rsidP="000974B0">
      <w:pPr>
        <w:pStyle w:val="KUJKnormal"/>
      </w:pPr>
    </w:p>
    <w:p w14:paraId="7E860078" w14:textId="77777777" w:rsidR="00550FD3" w:rsidRDefault="00550FD3" w:rsidP="000974B0">
      <w:pPr>
        <w:pStyle w:val="KUJKnormal"/>
      </w:pPr>
    </w:p>
    <w:p w14:paraId="75CCF127" w14:textId="77777777" w:rsidR="00550FD3" w:rsidRDefault="00550FD3" w:rsidP="004A6E42">
      <w:pPr>
        <w:pStyle w:val="KUJKmezeraDZ"/>
      </w:pPr>
      <w:bookmarkStart w:id="1" w:name="US_DuvodZprava"/>
      <w:bookmarkEnd w:id="1"/>
    </w:p>
    <w:p w14:paraId="524C6538" w14:textId="77777777" w:rsidR="00550FD3" w:rsidRDefault="00550FD3" w:rsidP="004A6E42">
      <w:pPr>
        <w:pStyle w:val="KUJKnadpisDZ"/>
      </w:pPr>
      <w:r>
        <w:t>DŮVODOVÁ ZPRÁVA</w:t>
      </w:r>
    </w:p>
    <w:p w14:paraId="57D3FF84" w14:textId="77777777" w:rsidR="00550FD3" w:rsidRPr="009B7B0B" w:rsidRDefault="00550FD3" w:rsidP="004A6E42">
      <w:pPr>
        <w:pStyle w:val="KUJKmezeraDZ"/>
      </w:pPr>
    </w:p>
    <w:p w14:paraId="7AFE538D" w14:textId="77777777" w:rsidR="00550FD3" w:rsidRDefault="00550FD3" w:rsidP="00F53B55">
      <w:pPr>
        <w:pStyle w:val="KUJKnormal"/>
        <w:spacing w:after="60"/>
        <w:contextualSpacing w:val="0"/>
      </w:pPr>
      <w:r>
        <w:t>Rozhodování o peněžitých vkladech do právnických osob je vyhrazeno zastupitelstvu kraje v § 36 písm. l) zákona č. 129/2000 Sb., o krajích (krajské zřízení), ve znění pozdějších předpisů.</w:t>
      </w:r>
    </w:p>
    <w:p w14:paraId="09D837F2" w14:textId="77777777" w:rsidR="00550FD3" w:rsidRDefault="00550FD3" w:rsidP="00F53B55">
      <w:pPr>
        <w:pStyle w:val="KUJKnormal"/>
        <w:spacing w:after="60"/>
        <w:contextualSpacing w:val="0"/>
      </w:pPr>
      <w:r>
        <w:t xml:space="preserve">Zastupitelstvo kraje dne 29. 4. 2021 schválilo usnesením č. 96/2021/ZK-6 realizaci projektu Rekonstrukce pavilonu interního oddělení D s předpokladem rozložení finančních prostředků na léta 2021–2023. Dne 23. 3. 2023 bylo zastupitelstvem kraje přijato usnesení č. 50/2023/ZK-25, kterým došlo k posunutí termínu realizace a k novému rozložení finančních prostředků na léta 2023–2025 a dne </w:t>
      </w:r>
      <w:r>
        <w:lastRenderedPageBreak/>
        <w:t>21. 9. 2023 došlo usnesením zastupitelstva kraje č. 277/2023/ZK-28 k další změně v realizaci projektu s předpokladem nového rozložení finančních prostředků na léta 2024 a 2025.</w:t>
      </w:r>
    </w:p>
    <w:p w14:paraId="46E6EBCC" w14:textId="77777777" w:rsidR="00550FD3" w:rsidRDefault="00550FD3" w:rsidP="00F53B55">
      <w:pPr>
        <w:pStyle w:val="KUJKnormal"/>
        <w:spacing w:after="60"/>
        <w:contextualSpacing w:val="0"/>
      </w:pPr>
      <w:r>
        <w:t>V současné době je projekt realizován s tím, že v roce 2024 byly Nemocnicí Český Krumlov, a.s., přijaty prostředky z fondů Evropské unie, a to na projekty Rekonstrukce LDN (pavilonu C) a Chlazení operační sály (Rekonstrukce centrálních operačních sálů). Tyto investiční akce byly v době realizace (2019–2021) financovány z vlastních zdrojů nemocnice a z prostředků Jihočeského kraje přijatých formou zvýšení základního kapitálu. Přijetím podpory z fondů EU vznikla u těchto dvou projektů nadměrná finanční podpora ve výši 59 437 410 Kč. Tyto prostředky byly v souladu s usnesením zastupitelstva kraje č. 277/2023/ZK-28 ze dne 21. 9. 2023 převedeny k financování projektu Rekonstrukce interního pavilonu D jako další podpora Jihočeského kraje.</w:t>
      </w:r>
    </w:p>
    <w:p w14:paraId="23F0C362" w14:textId="77777777" w:rsidR="00550FD3" w:rsidRPr="00F53B55" w:rsidRDefault="00550FD3" w:rsidP="00F53B55">
      <w:pPr>
        <w:pStyle w:val="KUJKnormal"/>
        <w:rPr>
          <w:rFonts w:cs="Calibri"/>
          <w:szCs w:val="20"/>
        </w:rPr>
      </w:pPr>
      <w:r w:rsidRPr="00F53B55">
        <w:rPr>
          <w:rFonts w:cs="Calibri"/>
          <w:szCs w:val="20"/>
        </w:rPr>
        <w:t>Finanční nároky a krytí Rekonstrukce pavilonu D, jsou tudíž následující:</w:t>
      </w:r>
    </w:p>
    <w:p w14:paraId="66844B02" w14:textId="77777777" w:rsidR="00550FD3" w:rsidRPr="00F53B55" w:rsidRDefault="00550FD3" w:rsidP="00F53B55">
      <w:pPr>
        <w:pStyle w:val="KUJKnormal"/>
        <w:tabs>
          <w:tab w:val="right" w:pos="3969"/>
          <w:tab w:val="left" w:pos="5387"/>
          <w:tab w:val="right" w:pos="9638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Celkové náklady:</w:t>
      </w:r>
      <w:r w:rsidRPr="00F53B55">
        <w:rPr>
          <w:rFonts w:ascii="Calibri" w:hAnsi="Calibri" w:cs="Calibri"/>
          <w:szCs w:val="20"/>
        </w:rPr>
        <w:tab/>
        <w:t>257 225 000 Kč</w:t>
      </w:r>
      <w:r w:rsidRPr="00F53B55">
        <w:rPr>
          <w:rFonts w:ascii="Calibri" w:hAnsi="Calibri" w:cs="Calibri"/>
          <w:szCs w:val="20"/>
        </w:rPr>
        <w:tab/>
        <w:t>Stav financování k 31. 12. 2025</w:t>
      </w:r>
      <w:r w:rsidRPr="00F53B55">
        <w:rPr>
          <w:rFonts w:ascii="Calibri" w:hAnsi="Calibri" w:cs="Calibri"/>
          <w:szCs w:val="20"/>
        </w:rPr>
        <w:tab/>
        <w:t>126 161 813 Kč</w:t>
      </w:r>
    </w:p>
    <w:p w14:paraId="7C3E85B5" w14:textId="77777777" w:rsidR="00550FD3" w:rsidRPr="00F53B55" w:rsidRDefault="00550FD3" w:rsidP="00F53B55">
      <w:pPr>
        <w:pStyle w:val="KUJKnormal"/>
        <w:tabs>
          <w:tab w:val="left" w:pos="284"/>
          <w:tab w:val="right" w:pos="3969"/>
          <w:tab w:val="left" w:pos="5387"/>
          <w:tab w:val="right" w:pos="9638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•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>39 787 590 Kč</w:t>
      </w:r>
      <w:r w:rsidRPr="00F53B55">
        <w:rPr>
          <w:rFonts w:ascii="Calibri" w:hAnsi="Calibri" w:cs="Calibri"/>
          <w:szCs w:val="20"/>
        </w:rPr>
        <w:tab/>
      </w:r>
      <w:r w:rsidRPr="00F53B55">
        <w:rPr>
          <w:rFonts w:ascii="Calibri" w:hAnsi="Calibri" w:cs="Calibri"/>
          <w:szCs w:val="20"/>
        </w:rPr>
        <w:tab/>
        <w:t>26 724 403 Kč</w:t>
      </w:r>
    </w:p>
    <w:p w14:paraId="059C65DF" w14:textId="77777777" w:rsidR="00550FD3" w:rsidRPr="00F53B55" w:rsidRDefault="00550FD3" w:rsidP="00F53B55">
      <w:pPr>
        <w:pStyle w:val="KUJKnormal"/>
        <w:tabs>
          <w:tab w:val="left" w:pos="284"/>
          <w:tab w:val="right" w:pos="3969"/>
          <w:tab w:val="left" w:pos="5387"/>
          <w:tab w:val="right" w:pos="9638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•</w:t>
      </w:r>
      <w:r w:rsidRPr="00F53B55">
        <w:rPr>
          <w:rFonts w:ascii="Calibri" w:hAnsi="Calibri" w:cs="Calibri"/>
          <w:szCs w:val="20"/>
        </w:rPr>
        <w:tab/>
        <w:t>Podpora Jihočeského kraje:</w:t>
      </w:r>
      <w:r w:rsidRPr="00F53B55">
        <w:rPr>
          <w:rFonts w:ascii="Calibri" w:hAnsi="Calibri" w:cs="Calibri"/>
          <w:szCs w:val="20"/>
        </w:rPr>
        <w:tab/>
        <w:t>149 437 410 Kč</w:t>
      </w:r>
      <w:r w:rsidRPr="00F53B55">
        <w:rPr>
          <w:rFonts w:ascii="Calibri" w:hAnsi="Calibri" w:cs="Calibri"/>
          <w:szCs w:val="20"/>
        </w:rPr>
        <w:tab/>
      </w:r>
      <w:r w:rsidRPr="00F53B55">
        <w:rPr>
          <w:rFonts w:ascii="Calibri" w:hAnsi="Calibri" w:cs="Calibri"/>
          <w:szCs w:val="20"/>
        </w:rPr>
        <w:tab/>
      </w:r>
      <w:r>
        <w:rPr>
          <w:rFonts w:ascii="Calibri" w:hAnsi="Calibri" w:cs="Calibri"/>
          <w:szCs w:val="20"/>
        </w:rPr>
        <w:t>99 437 410</w:t>
      </w:r>
      <w:r w:rsidRPr="00F53B55">
        <w:rPr>
          <w:rFonts w:ascii="Calibri" w:hAnsi="Calibri" w:cs="Calibri"/>
          <w:szCs w:val="20"/>
        </w:rPr>
        <w:t xml:space="preserve"> Kč</w:t>
      </w:r>
    </w:p>
    <w:p w14:paraId="5BFCCBE4" w14:textId="77777777" w:rsidR="00550FD3" w:rsidRPr="00F53B55" w:rsidRDefault="00550FD3" w:rsidP="00F53B55">
      <w:pPr>
        <w:pStyle w:val="KUJKnormal"/>
        <w:tabs>
          <w:tab w:val="left" w:pos="284"/>
          <w:tab w:val="right" w:pos="3969"/>
          <w:tab w:val="left" w:pos="5387"/>
          <w:tab w:val="right" w:pos="9638"/>
        </w:tabs>
        <w:rPr>
          <w:rFonts w:ascii="Calibri" w:hAnsi="Calibri" w:cs="Calibri"/>
          <w:i/>
          <w:iCs/>
          <w:szCs w:val="20"/>
        </w:rPr>
      </w:pPr>
      <w:r w:rsidRPr="00F53B55">
        <w:rPr>
          <w:rFonts w:ascii="Calibri" w:hAnsi="Calibri" w:cs="Calibri"/>
          <w:i/>
          <w:iCs/>
          <w:szCs w:val="20"/>
        </w:rPr>
        <w:tab/>
        <w:t>z toho refinancování:</w:t>
      </w:r>
      <w:r w:rsidRPr="00F53B55">
        <w:rPr>
          <w:rFonts w:ascii="Calibri" w:hAnsi="Calibri" w:cs="Calibri"/>
          <w:i/>
          <w:iCs/>
          <w:szCs w:val="20"/>
        </w:rPr>
        <w:tab/>
        <w:t>59 437 410 Kč</w:t>
      </w:r>
      <w:r w:rsidRPr="00F53B55">
        <w:rPr>
          <w:rFonts w:ascii="Calibri" w:hAnsi="Calibri" w:cs="Calibri"/>
          <w:i/>
          <w:iCs/>
          <w:szCs w:val="20"/>
        </w:rPr>
        <w:tab/>
      </w:r>
      <w:r w:rsidRPr="00F53B55">
        <w:rPr>
          <w:rFonts w:ascii="Calibri" w:hAnsi="Calibri" w:cs="Calibri"/>
          <w:i/>
          <w:iCs/>
          <w:szCs w:val="20"/>
        </w:rPr>
        <w:tab/>
        <w:t>59 437 410 Kč</w:t>
      </w:r>
    </w:p>
    <w:p w14:paraId="0C26C64B" w14:textId="77777777" w:rsidR="00550FD3" w:rsidRPr="00F53B55" w:rsidRDefault="00550FD3" w:rsidP="00F53B55">
      <w:pPr>
        <w:pStyle w:val="KUJKnormal"/>
        <w:tabs>
          <w:tab w:val="left" w:pos="284"/>
          <w:tab w:val="right" w:pos="3969"/>
          <w:tab w:val="left" w:pos="5387"/>
          <w:tab w:val="right" w:pos="9638"/>
        </w:tabs>
        <w:spacing w:after="120"/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•</w:t>
      </w:r>
      <w:r w:rsidRPr="00F53B55">
        <w:rPr>
          <w:rFonts w:ascii="Calibri" w:hAnsi="Calibri" w:cs="Calibri"/>
          <w:szCs w:val="20"/>
        </w:rPr>
        <w:tab/>
        <w:t>Podpora z fondů EU:</w:t>
      </w:r>
      <w:r w:rsidRPr="00F53B55">
        <w:rPr>
          <w:rFonts w:ascii="Calibri" w:hAnsi="Calibri" w:cs="Calibri"/>
          <w:szCs w:val="20"/>
        </w:rPr>
        <w:tab/>
        <w:t>68 000 000 Kč</w:t>
      </w:r>
      <w:r w:rsidRPr="00F53B55">
        <w:rPr>
          <w:rFonts w:ascii="Calibri" w:hAnsi="Calibri" w:cs="Calibri"/>
          <w:szCs w:val="20"/>
        </w:rPr>
        <w:tab/>
      </w:r>
      <w:r w:rsidRPr="00F53B55">
        <w:rPr>
          <w:rFonts w:ascii="Calibri" w:hAnsi="Calibri" w:cs="Calibri"/>
          <w:szCs w:val="20"/>
        </w:rPr>
        <w:tab/>
        <w:t>0 Kč</w:t>
      </w:r>
    </w:p>
    <w:p w14:paraId="4691E444" w14:textId="77777777" w:rsidR="00550FD3" w:rsidRPr="00F53B55" w:rsidRDefault="00550FD3" w:rsidP="00F53B55">
      <w:pPr>
        <w:pStyle w:val="KUJKnormal"/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Financování rekonstrukce pavilonu D v letech:</w:t>
      </w:r>
    </w:p>
    <w:p w14:paraId="65EEE74F" w14:textId="77777777" w:rsidR="00550FD3" w:rsidRPr="00F53B55" w:rsidRDefault="00550FD3" w:rsidP="00F53B55">
      <w:pPr>
        <w:pStyle w:val="KUJKnormal"/>
        <w:tabs>
          <w:tab w:val="left" w:pos="284"/>
          <w:tab w:val="right" w:pos="3828"/>
          <w:tab w:val="left" w:pos="3969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2020</w:t>
      </w:r>
    </w:p>
    <w:p w14:paraId="192C9D0A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>185 484 Kč</w:t>
      </w:r>
    </w:p>
    <w:p w14:paraId="5F914C37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2021</w:t>
      </w:r>
    </w:p>
    <w:p w14:paraId="6425D409" w14:textId="77777777" w:rsidR="00550FD3" w:rsidRPr="00F53B55" w:rsidRDefault="00550FD3" w:rsidP="00F53B55">
      <w:pPr>
        <w:pStyle w:val="KUJKnormal"/>
        <w:tabs>
          <w:tab w:val="left" w:pos="284"/>
          <w:tab w:val="left" w:pos="709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 xml:space="preserve">0 Kč </w:t>
      </w:r>
    </w:p>
    <w:p w14:paraId="1A44595A" w14:textId="77777777" w:rsidR="00550FD3" w:rsidRPr="00F53B55" w:rsidRDefault="00550FD3" w:rsidP="00F53B55">
      <w:pPr>
        <w:pStyle w:val="KUJKnormal"/>
        <w:tabs>
          <w:tab w:val="left" w:pos="284"/>
          <w:tab w:val="left" w:pos="709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Rozpočet JčK:</w:t>
      </w:r>
      <w:r w:rsidRPr="00F53B55">
        <w:rPr>
          <w:rFonts w:ascii="Calibri" w:hAnsi="Calibri" w:cs="Calibri"/>
          <w:szCs w:val="20"/>
        </w:rPr>
        <w:tab/>
        <w:t>10 000 000 Kč</w:t>
      </w:r>
      <w:r w:rsidRPr="00F53B55">
        <w:rPr>
          <w:rFonts w:ascii="Calibri" w:hAnsi="Calibri" w:cs="Calibri"/>
          <w:szCs w:val="20"/>
        </w:rPr>
        <w:tab/>
        <w:t>(zvýšení ZK na základě usn. č. 161/2021/ZK-7 ze dne 20.5.2021)</w:t>
      </w:r>
    </w:p>
    <w:p w14:paraId="4B24A3BE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2022</w:t>
      </w:r>
    </w:p>
    <w:p w14:paraId="57AA85E4" w14:textId="77777777" w:rsidR="00550FD3" w:rsidRPr="00F53B55" w:rsidRDefault="00550FD3" w:rsidP="00F53B55">
      <w:pPr>
        <w:pStyle w:val="KUJKnormal"/>
        <w:tabs>
          <w:tab w:val="left" w:pos="284"/>
          <w:tab w:val="left" w:pos="709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>0 Kč</w:t>
      </w:r>
    </w:p>
    <w:p w14:paraId="43DF5BD0" w14:textId="77777777" w:rsidR="00550FD3" w:rsidRPr="00F53B55" w:rsidRDefault="00550FD3" w:rsidP="00F53B55">
      <w:pPr>
        <w:pStyle w:val="KUJKnormal"/>
        <w:tabs>
          <w:tab w:val="left" w:pos="284"/>
          <w:tab w:val="left" w:pos="709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Rozpočet JčK:</w:t>
      </w:r>
      <w:r w:rsidRPr="00F53B55">
        <w:rPr>
          <w:rFonts w:ascii="Calibri" w:hAnsi="Calibri" w:cs="Calibri"/>
          <w:szCs w:val="20"/>
        </w:rPr>
        <w:tab/>
        <w:t>30 000 000 Kč</w:t>
      </w:r>
      <w:r w:rsidRPr="00F53B55">
        <w:rPr>
          <w:rFonts w:ascii="Calibri" w:hAnsi="Calibri" w:cs="Calibri"/>
          <w:szCs w:val="20"/>
        </w:rPr>
        <w:tab/>
        <w:t>(zvýšení Zk na základě usn. č. 145/2022/ZK-17 ze dne 19.5.2022)</w:t>
      </w:r>
    </w:p>
    <w:p w14:paraId="6AD20830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2023</w:t>
      </w:r>
    </w:p>
    <w:p w14:paraId="1690FA2C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čerpání prostředků přijatých v předchozích letech</w:t>
      </w:r>
    </w:p>
    <w:p w14:paraId="52DA30A4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2024</w:t>
      </w:r>
    </w:p>
    <w:p w14:paraId="1788E86F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Refinancování</w:t>
      </w:r>
      <w:r w:rsidRPr="00F53B55">
        <w:rPr>
          <w:rFonts w:ascii="Calibri" w:hAnsi="Calibri" w:cs="Calibri"/>
          <w:szCs w:val="20"/>
        </w:rPr>
        <w:tab/>
        <w:t>59 437 410 Kč</w:t>
      </w:r>
    </w:p>
    <w:p w14:paraId="7A49B087" w14:textId="77777777" w:rsidR="00550FD3" w:rsidRPr="00F53B55" w:rsidRDefault="00550FD3" w:rsidP="00F53B55">
      <w:pPr>
        <w:pStyle w:val="KUJKnormal"/>
        <w:ind w:left="2127"/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zapojení prostředků obdržených formou zvýšení základního kapitálu zakladatelem na projekty Rekonstrukce LDN (pavilonu C) a Chlazení operační sály (Rekonstrukce centrálních operačních sálů) v letech 2019 a 2021 – usn. č. 143/2019/ZK-21, 63/2020/ZK-27, uvolněných přijetím podpory z programu IROP - REACT-EU</w:t>
      </w:r>
    </w:p>
    <w:p w14:paraId="780632CF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2025</w:t>
      </w:r>
    </w:p>
    <w:p w14:paraId="20D83480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>26 538 919 Kč</w:t>
      </w:r>
    </w:p>
    <w:p w14:paraId="2162CB5F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2026</w:t>
      </w:r>
    </w:p>
    <w:p w14:paraId="6620D02E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Vlastní zdroje:</w:t>
      </w:r>
      <w:r w:rsidRPr="00F53B55">
        <w:rPr>
          <w:rFonts w:ascii="Calibri" w:hAnsi="Calibri" w:cs="Calibri"/>
          <w:szCs w:val="20"/>
        </w:rPr>
        <w:tab/>
        <w:t>13 063 187 Kč</w:t>
      </w:r>
    </w:p>
    <w:p w14:paraId="13DF584B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Rozpočet JčK:</w:t>
      </w:r>
      <w:r w:rsidRPr="00F53B55">
        <w:rPr>
          <w:rFonts w:ascii="Calibri" w:hAnsi="Calibri" w:cs="Calibri"/>
          <w:szCs w:val="20"/>
        </w:rPr>
        <w:tab/>
        <w:t>50 000 000 Kč</w:t>
      </w:r>
      <w:r w:rsidRPr="00F53B55">
        <w:rPr>
          <w:rFonts w:ascii="Calibri" w:hAnsi="Calibri" w:cs="Calibri"/>
          <w:szCs w:val="20"/>
        </w:rPr>
        <w:tab/>
        <w:t>(zvýšení ZK)</w:t>
      </w:r>
    </w:p>
    <w:p w14:paraId="7A4AF814" w14:textId="77777777" w:rsidR="00550FD3" w:rsidRPr="00F53B55" w:rsidRDefault="00550FD3" w:rsidP="00F53B55">
      <w:pPr>
        <w:pStyle w:val="KUJKnormal"/>
        <w:tabs>
          <w:tab w:val="left" w:pos="284"/>
          <w:tab w:val="right" w:pos="3261"/>
          <w:tab w:val="left" w:pos="3402"/>
        </w:tabs>
        <w:rPr>
          <w:rFonts w:ascii="Calibri" w:hAnsi="Calibri" w:cs="Calibri"/>
          <w:szCs w:val="20"/>
        </w:rPr>
      </w:pPr>
      <w:r w:rsidRPr="00F53B55">
        <w:rPr>
          <w:rFonts w:ascii="Calibri" w:hAnsi="Calibri" w:cs="Calibri"/>
          <w:szCs w:val="20"/>
        </w:rPr>
        <w:t>-</w:t>
      </w:r>
      <w:r w:rsidRPr="00F53B55">
        <w:rPr>
          <w:rFonts w:ascii="Calibri" w:hAnsi="Calibri" w:cs="Calibri"/>
          <w:szCs w:val="20"/>
        </w:rPr>
        <w:tab/>
        <w:t>Podpora z fondů EU:</w:t>
      </w:r>
      <w:r w:rsidRPr="00F53B55">
        <w:rPr>
          <w:rFonts w:ascii="Calibri" w:hAnsi="Calibri" w:cs="Calibri"/>
          <w:szCs w:val="20"/>
        </w:rPr>
        <w:tab/>
        <w:t>68 000 000 Kč</w:t>
      </w:r>
    </w:p>
    <w:p w14:paraId="291C185E" w14:textId="77777777" w:rsidR="00550FD3" w:rsidRDefault="00550FD3" w:rsidP="00F53B55">
      <w:pPr>
        <w:pStyle w:val="KUJKnormal"/>
      </w:pPr>
    </w:p>
    <w:p w14:paraId="35DFA6CA" w14:textId="77777777" w:rsidR="00550FD3" w:rsidRDefault="00550FD3" w:rsidP="00F53B55">
      <w:pPr>
        <w:pStyle w:val="KUJKnormal"/>
        <w:spacing w:after="60"/>
        <w:contextualSpacing w:val="0"/>
      </w:pPr>
      <w:r>
        <w:t xml:space="preserve">Z výše uvedených důvodů a z důvodu zajištění finančního krytí investičního rozvoje obchodní společnosti Nemocnice Český Krumlov, a.s., je v souladu s § 474–493 zákona č. 90/2012 Sb., zákon o obchodních společnostech a družstvech (zákon o obchodních korporacích), ve znění pozdějších předpisů je navrhováno zvýšení základního kapitálu obchodní společnosti o částku 50 000 000 Kč. </w:t>
      </w:r>
    </w:p>
    <w:p w14:paraId="600E68A6" w14:textId="77777777" w:rsidR="00550FD3" w:rsidRDefault="00550FD3" w:rsidP="00F53B55">
      <w:pPr>
        <w:pStyle w:val="KUJKnormal"/>
      </w:pPr>
      <w:r>
        <w:t>Finanční prostředky získané obchodní společností zvýšením jejího základního kapitálu budou použity především na financování níže uvedeného investičního záměru:</w:t>
      </w:r>
    </w:p>
    <w:p w14:paraId="23D19D45" w14:textId="77777777" w:rsidR="00550FD3" w:rsidRDefault="00550FD3" w:rsidP="00F53B55">
      <w:pPr>
        <w:pStyle w:val="KUJKnormal"/>
        <w:tabs>
          <w:tab w:val="left" w:pos="284"/>
        </w:tabs>
      </w:pPr>
      <w:r>
        <w:t>-</w:t>
      </w:r>
      <w:r>
        <w:tab/>
        <w:t>Rekonstrukce pavilonu interního oddělení D</w:t>
      </w:r>
    </w:p>
    <w:p w14:paraId="3B8B284C" w14:textId="77777777" w:rsidR="00550FD3" w:rsidRDefault="00550FD3" w:rsidP="00F53B55">
      <w:pPr>
        <w:pStyle w:val="KUJKnormal"/>
      </w:pPr>
    </w:p>
    <w:p w14:paraId="6495C958" w14:textId="77777777" w:rsidR="00550FD3" w:rsidRDefault="00550FD3" w:rsidP="00F53B55">
      <w:pPr>
        <w:pStyle w:val="KUJKnormal"/>
        <w:spacing w:after="60"/>
        <w:contextualSpacing w:val="0"/>
      </w:pPr>
      <w:r>
        <w:t xml:space="preserve">Základní kapitál obchodní společnosti se tím zvýší z částky 638 232 000 Kč na částku 688 232 000 Kč, a to upsáním nových akcií až do částky navrhovaného zvýšení základního kapitálu. Nově upisované akcie </w:t>
      </w:r>
      <w:r>
        <w:lastRenderedPageBreak/>
        <w:t>znějí na jméno, jsou v listinné podobě, nejsou imobilizované, jsou veřejně neobchodovatelné a omezeně převoditelné.</w:t>
      </w:r>
    </w:p>
    <w:p w14:paraId="615A17B9" w14:textId="77777777" w:rsidR="00550FD3" w:rsidRDefault="00550FD3" w:rsidP="00F53B55">
      <w:pPr>
        <w:pStyle w:val="KUJKnormal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584CFD7B" w14:textId="77777777" w:rsidR="00550FD3" w:rsidRDefault="00550FD3" w:rsidP="000974B0">
      <w:pPr>
        <w:pStyle w:val="KUJKnormal"/>
      </w:pPr>
    </w:p>
    <w:p w14:paraId="1CA53964" w14:textId="77777777" w:rsidR="00550FD3" w:rsidRDefault="00550FD3" w:rsidP="000974B0">
      <w:pPr>
        <w:pStyle w:val="KUJKnormal"/>
      </w:pPr>
    </w:p>
    <w:p w14:paraId="099785C7" w14:textId="77777777" w:rsidR="00550FD3" w:rsidRDefault="00550FD3" w:rsidP="003B7BE4">
      <w:pPr>
        <w:pStyle w:val="KUJKnormal"/>
      </w:pPr>
      <w:r>
        <w:t>Finanční nároky a krytí:</w:t>
      </w:r>
    </w:p>
    <w:p w14:paraId="14F3CB9B" w14:textId="77777777" w:rsidR="00550FD3" w:rsidRDefault="00550FD3" w:rsidP="00F53B55">
      <w:pPr>
        <w:pStyle w:val="KUJKnormal"/>
      </w:pPr>
      <w:r>
        <w:t>Investiční prostředky ve výši 50 000 000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9127000309502).</w:t>
      </w:r>
    </w:p>
    <w:p w14:paraId="67D6C881" w14:textId="77777777" w:rsidR="00550FD3" w:rsidRDefault="00550FD3" w:rsidP="000974B0">
      <w:pPr>
        <w:pStyle w:val="KUJKnormal"/>
      </w:pPr>
    </w:p>
    <w:p w14:paraId="35D6FCD7" w14:textId="77777777" w:rsidR="00550FD3" w:rsidRDefault="00550FD3" w:rsidP="000974B0">
      <w:pPr>
        <w:pStyle w:val="KUJKnormal"/>
      </w:pPr>
    </w:p>
    <w:p w14:paraId="13AEA73D" w14:textId="77777777" w:rsidR="00550FD3" w:rsidRDefault="00550FD3" w:rsidP="000974B0">
      <w:pPr>
        <w:pStyle w:val="KUJKnormal"/>
      </w:pPr>
      <w:r>
        <w:t>Vyjádření správce rozpočtu:</w:t>
      </w:r>
    </w:p>
    <w:p w14:paraId="2E528E8D" w14:textId="77777777" w:rsidR="00550FD3" w:rsidRDefault="00550FD3" w:rsidP="003D1709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je potřeba schválit rozpočtové opatření, které bude předložené na jednání ZK dne 23. 4. 2026 (Rozpočtové změny 8/26).</w:t>
      </w:r>
    </w:p>
    <w:p w14:paraId="30338453" w14:textId="77777777" w:rsidR="00550FD3" w:rsidRDefault="00550FD3" w:rsidP="000974B0">
      <w:pPr>
        <w:pStyle w:val="KUJKnormal"/>
      </w:pPr>
    </w:p>
    <w:p w14:paraId="43683A78" w14:textId="77777777" w:rsidR="00550FD3" w:rsidRDefault="00550FD3" w:rsidP="000974B0">
      <w:pPr>
        <w:pStyle w:val="KUJKnormal"/>
      </w:pPr>
    </w:p>
    <w:p w14:paraId="1097F107" w14:textId="77777777" w:rsidR="00550FD3" w:rsidRDefault="00550FD3" w:rsidP="000974B0">
      <w:pPr>
        <w:pStyle w:val="KUJKnormal"/>
      </w:pPr>
      <w:r>
        <w:t>Návrh projednán (stanoviska):</w:t>
      </w:r>
    </w:p>
    <w:p w14:paraId="30064E72" w14:textId="77777777" w:rsidR="00550FD3" w:rsidRDefault="00550FD3" w:rsidP="00F53B55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355/2026/RK-36 doporučila zastupitelstvu kraje schválit zvýšení základního kapitálu.</w:t>
      </w:r>
    </w:p>
    <w:p w14:paraId="7CFC2807" w14:textId="77777777" w:rsidR="00550FD3" w:rsidRDefault="00550FD3" w:rsidP="00F53B55">
      <w:pPr>
        <w:pStyle w:val="KUJKnormal"/>
      </w:pPr>
      <w:r>
        <w:t>Zvýšení základního kapitálu projednal dne 20. 4. 2026 Výbor pro zdravotnictví.</w:t>
      </w:r>
    </w:p>
    <w:p w14:paraId="709892B8" w14:textId="77777777" w:rsidR="00550FD3" w:rsidRDefault="00550FD3" w:rsidP="000974B0">
      <w:pPr>
        <w:pStyle w:val="KUJKnormal"/>
      </w:pPr>
    </w:p>
    <w:p w14:paraId="2841988D" w14:textId="77777777" w:rsidR="00550FD3" w:rsidRDefault="00550FD3" w:rsidP="000974B0">
      <w:pPr>
        <w:pStyle w:val="KUJKnormal"/>
      </w:pPr>
    </w:p>
    <w:p w14:paraId="77862EDD" w14:textId="77777777" w:rsidR="00550FD3" w:rsidRPr="007939A8" w:rsidRDefault="00550FD3" w:rsidP="000974B0">
      <w:pPr>
        <w:pStyle w:val="KUJKtucny"/>
      </w:pPr>
      <w:r w:rsidRPr="007939A8">
        <w:t>PŘÍLOHY:</w:t>
      </w:r>
      <w:r w:rsidRPr="00F53B55">
        <w:rPr>
          <w:b w:val="0"/>
          <w:bCs/>
        </w:rPr>
        <w:t xml:space="preserve"> bez příloh</w:t>
      </w:r>
    </w:p>
    <w:p w14:paraId="71C0C5B9" w14:textId="77777777" w:rsidR="00550FD3" w:rsidRDefault="00550FD3" w:rsidP="000974B0">
      <w:pPr>
        <w:pStyle w:val="KUJKnormal"/>
      </w:pPr>
    </w:p>
    <w:p w14:paraId="0B6E4AB6" w14:textId="77777777" w:rsidR="00550FD3" w:rsidRDefault="00550FD3" w:rsidP="000974B0">
      <w:pPr>
        <w:pStyle w:val="KUJKnormal"/>
      </w:pPr>
    </w:p>
    <w:p w14:paraId="2134EF60" w14:textId="77777777" w:rsidR="00550FD3" w:rsidRPr="007C1EE7" w:rsidRDefault="00550FD3" w:rsidP="000974B0">
      <w:pPr>
        <w:pStyle w:val="KUJKtucny"/>
      </w:pPr>
      <w:r w:rsidRPr="007C1EE7">
        <w:t>Zodpovídá:</w:t>
      </w:r>
      <w:r w:rsidRPr="00F53B55">
        <w:rPr>
          <w:b w:val="0"/>
          <w:bCs/>
        </w:rPr>
        <w:t xml:space="preserve"> vedoucí OZDR – Mgr. Ivana Turková</w:t>
      </w:r>
    </w:p>
    <w:p w14:paraId="06D005C1" w14:textId="77777777" w:rsidR="00550FD3" w:rsidRDefault="00550FD3" w:rsidP="000974B0">
      <w:pPr>
        <w:pStyle w:val="KUJKnormal"/>
      </w:pPr>
    </w:p>
    <w:p w14:paraId="7579625A" w14:textId="77777777" w:rsidR="00550FD3" w:rsidRDefault="00550FD3" w:rsidP="000974B0">
      <w:pPr>
        <w:pStyle w:val="KUJKnormal"/>
      </w:pPr>
      <w:r>
        <w:t xml:space="preserve">Termín kontroly: </w:t>
      </w:r>
      <w:r w:rsidRPr="00F53B55">
        <w:t>18. 6. 2026</w:t>
      </w:r>
    </w:p>
    <w:p w14:paraId="4CBEFB19" w14:textId="77777777" w:rsidR="00550FD3" w:rsidRDefault="00550FD3" w:rsidP="000974B0">
      <w:pPr>
        <w:pStyle w:val="KUJKnormal"/>
      </w:pPr>
      <w:r>
        <w:t xml:space="preserve">Termín splnění: </w:t>
      </w:r>
      <w:r w:rsidRPr="00F53B55">
        <w:t>30. 4. 2026</w:t>
      </w:r>
    </w:p>
    <w:p w14:paraId="55B3D735" w14:textId="77777777" w:rsidR="00550FD3" w:rsidRPr="00BB6565" w:rsidRDefault="00550FD3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AA71" w14:textId="77777777" w:rsidR="003A4845" w:rsidRDefault="003A4845" w:rsidP="002C5539">
      <w:r>
        <w:separator/>
      </w:r>
    </w:p>
  </w:endnote>
  <w:endnote w:type="continuationSeparator" w:id="0">
    <w:p w14:paraId="6EAF8A44" w14:textId="77777777" w:rsidR="003A4845" w:rsidRDefault="003A484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3A484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3A484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CC17" w14:textId="77777777" w:rsidR="003A4845" w:rsidRDefault="003A4845" w:rsidP="002C5539">
      <w:r>
        <w:separator/>
      </w:r>
    </w:p>
  </w:footnote>
  <w:footnote w:type="continuationSeparator" w:id="0">
    <w:p w14:paraId="02C35E4E" w14:textId="77777777" w:rsidR="003A4845" w:rsidRDefault="003A484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0919" w14:textId="77777777" w:rsidR="00550FD3" w:rsidRDefault="00550FD3" w:rsidP="00973BFF">
    <w:r>
      <w:rPr>
        <w:noProof/>
      </w:rPr>
      <w:pict w14:anchorId="0F25694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2D0061" w14:textId="77777777" w:rsidR="00550FD3" w:rsidRPr="00D405BE" w:rsidRDefault="00550FD3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87464DF" w14:textId="77777777" w:rsidR="00550FD3" w:rsidRPr="00D405BE" w:rsidRDefault="00550FD3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89BE02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EF43F4B">
        <v:rect id="_x0000_i1026" style="width:481.9pt;height:2pt" o:hralign="center" o:hrstd="t" o:hrnoshade="t" o:hr="t" fillcolor="black" stroked="f"/>
      </w:pict>
    </w:r>
  </w:p>
  <w:p w14:paraId="27A09959" w14:textId="77777777" w:rsidR="00550FD3" w:rsidRPr="00550FD3" w:rsidRDefault="00550FD3" w:rsidP="0055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4845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0FD3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133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7022448</vt:i4>
  </property>
  <property fmtid="{D5CDD505-2E9C-101B-9397-08002B2CF9AE}" pid="5" name="UlozitJako">
    <vt:lpwstr>C:\Users\mrazkova\AppData\Local\Temp\iU89103336\Zastupitelstvo\2026-04-23\Navrhy\80-ZK-26.</vt:lpwstr>
  </property>
  <property fmtid="{D5CDD505-2E9C-101B-9397-08002B2CF9AE}" pid="6" name="Zpracovat">
    <vt:bool>false</vt:bool>
  </property>
</Properties>
</file>