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A132C" w14:paraId="5D72BEBF" w14:textId="77777777" w:rsidTr="00093634">
        <w:trPr>
          <w:trHeight w:hRule="exact" w:val="397"/>
        </w:trPr>
        <w:tc>
          <w:tcPr>
            <w:tcW w:w="2376" w:type="dxa"/>
            <w:hideMark/>
          </w:tcPr>
          <w:p w14:paraId="013DE2F2" w14:textId="77777777" w:rsidR="00EA132C" w:rsidRDefault="00EA13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E380B79" w14:textId="77777777" w:rsidR="00EA132C" w:rsidRDefault="00EA132C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071CE539" w14:textId="77777777" w:rsidR="00EA132C" w:rsidRDefault="00EA132C" w:rsidP="00970720">
            <w:pPr>
              <w:pStyle w:val="KUJKtucny"/>
            </w:pPr>
            <w:r>
              <w:t xml:space="preserve">Bod programu: </w:t>
            </w:r>
            <w:r w:rsidRPr="003722EC">
              <w:rPr>
                <w:sz w:val="28"/>
              </w:rPr>
              <w:t>61</w:t>
            </w:r>
          </w:p>
        </w:tc>
        <w:tc>
          <w:tcPr>
            <w:tcW w:w="850" w:type="dxa"/>
          </w:tcPr>
          <w:p w14:paraId="7A92667D" w14:textId="77777777" w:rsidR="00EA132C" w:rsidRDefault="00EA132C" w:rsidP="00970720">
            <w:pPr>
              <w:pStyle w:val="KUJKnormal"/>
            </w:pPr>
          </w:p>
        </w:tc>
      </w:tr>
      <w:tr w:rsidR="00EA132C" w14:paraId="5DA83A0C" w14:textId="77777777" w:rsidTr="00093634">
        <w:trPr>
          <w:cantSplit/>
          <w:trHeight w:hRule="exact" w:val="397"/>
        </w:trPr>
        <w:tc>
          <w:tcPr>
            <w:tcW w:w="2376" w:type="dxa"/>
            <w:hideMark/>
          </w:tcPr>
          <w:p w14:paraId="160C909D" w14:textId="77777777" w:rsidR="00EA132C" w:rsidRDefault="00EA13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B1487BC" w14:textId="77777777" w:rsidR="00EA132C" w:rsidRDefault="00EA132C" w:rsidP="00970720">
            <w:pPr>
              <w:pStyle w:val="KUJKnormal"/>
            </w:pPr>
            <w:r>
              <w:t>111/ZK/26</w:t>
            </w:r>
          </w:p>
        </w:tc>
      </w:tr>
      <w:tr w:rsidR="00EA132C" w14:paraId="780F10B1" w14:textId="77777777" w:rsidTr="00093634">
        <w:trPr>
          <w:trHeight w:val="397"/>
        </w:trPr>
        <w:tc>
          <w:tcPr>
            <w:tcW w:w="2376" w:type="dxa"/>
          </w:tcPr>
          <w:p w14:paraId="19C7B6DA" w14:textId="77777777" w:rsidR="00EA132C" w:rsidRDefault="00EA132C" w:rsidP="00970720"/>
          <w:p w14:paraId="1DBE9088" w14:textId="77777777" w:rsidR="00EA132C" w:rsidRDefault="00EA13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2BB61E3" w14:textId="77777777" w:rsidR="00EA132C" w:rsidRDefault="00EA132C" w:rsidP="00970720"/>
          <w:p w14:paraId="59A708F2" w14:textId="77777777" w:rsidR="00EA132C" w:rsidRDefault="00EA13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3 ke smlouvě o spolupráci Střední průmyslové školy strojní a elektrotechnické, Dukelská 13, České Budějovice, Jihočeského kraje a společnosti ČEZ, a.s.</w:t>
            </w:r>
          </w:p>
        </w:tc>
      </w:tr>
    </w:tbl>
    <w:p w14:paraId="75003BE7" w14:textId="77777777" w:rsidR="00EA132C" w:rsidRDefault="00EA132C" w:rsidP="00093634">
      <w:pPr>
        <w:pStyle w:val="KUJKnormal"/>
        <w:rPr>
          <w:b/>
          <w:bCs/>
        </w:rPr>
      </w:pPr>
      <w:r>
        <w:rPr>
          <w:b/>
          <w:bCs/>
        </w:rPr>
        <w:pict w14:anchorId="2E8D63E4">
          <v:rect id="_x0000_i1027" style="width:453.6pt;height:1.5pt" o:hralign="center" o:hrstd="t" o:hrnoshade="t" o:hr="t" fillcolor="black" stroked="f"/>
        </w:pict>
      </w:r>
    </w:p>
    <w:p w14:paraId="2506F273" w14:textId="77777777" w:rsidR="00EA132C" w:rsidRDefault="00EA132C" w:rsidP="00093634">
      <w:pPr>
        <w:pStyle w:val="KUJKnormal"/>
      </w:pPr>
    </w:p>
    <w:p w14:paraId="168FDE0D" w14:textId="77777777" w:rsidR="00EA132C" w:rsidRDefault="00EA132C" w:rsidP="0009363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A132C" w14:paraId="7503AB61" w14:textId="77777777" w:rsidTr="002559B8">
        <w:trPr>
          <w:trHeight w:val="397"/>
        </w:trPr>
        <w:tc>
          <w:tcPr>
            <w:tcW w:w="2350" w:type="dxa"/>
            <w:hideMark/>
          </w:tcPr>
          <w:p w14:paraId="28465C03" w14:textId="77777777" w:rsidR="00EA132C" w:rsidRDefault="00EA13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4496EA" w14:textId="77777777" w:rsidR="00EA132C" w:rsidRDefault="00EA132C" w:rsidP="002559B8">
            <w:pPr>
              <w:pStyle w:val="KUJKnormal"/>
            </w:pPr>
            <w:r>
              <w:t>Ing. David Štojdl</w:t>
            </w:r>
          </w:p>
          <w:p w14:paraId="185E4ED9" w14:textId="77777777" w:rsidR="00EA132C" w:rsidRDefault="00EA132C" w:rsidP="002559B8"/>
        </w:tc>
      </w:tr>
      <w:tr w:rsidR="00EA132C" w14:paraId="58308525" w14:textId="77777777" w:rsidTr="002559B8">
        <w:trPr>
          <w:trHeight w:val="397"/>
        </w:trPr>
        <w:tc>
          <w:tcPr>
            <w:tcW w:w="2350" w:type="dxa"/>
          </w:tcPr>
          <w:p w14:paraId="28D28C32" w14:textId="77777777" w:rsidR="00EA132C" w:rsidRDefault="00EA132C" w:rsidP="002559B8">
            <w:pPr>
              <w:pStyle w:val="KUJKtucny"/>
            </w:pPr>
            <w:r>
              <w:t>Zpracoval:</w:t>
            </w:r>
          </w:p>
          <w:p w14:paraId="305919A1" w14:textId="77777777" w:rsidR="00EA132C" w:rsidRDefault="00EA132C" w:rsidP="002559B8"/>
        </w:tc>
        <w:tc>
          <w:tcPr>
            <w:tcW w:w="6862" w:type="dxa"/>
            <w:hideMark/>
          </w:tcPr>
          <w:p w14:paraId="6539098E" w14:textId="77777777" w:rsidR="00EA132C" w:rsidRDefault="00EA132C" w:rsidP="002559B8">
            <w:pPr>
              <w:pStyle w:val="KUJKnormal"/>
            </w:pPr>
            <w:r>
              <w:t>OSMT</w:t>
            </w:r>
          </w:p>
        </w:tc>
      </w:tr>
      <w:tr w:rsidR="00EA132C" w14:paraId="72C6B61F" w14:textId="77777777" w:rsidTr="002559B8">
        <w:trPr>
          <w:trHeight w:val="397"/>
        </w:trPr>
        <w:tc>
          <w:tcPr>
            <w:tcW w:w="2350" w:type="dxa"/>
          </w:tcPr>
          <w:p w14:paraId="5870C03F" w14:textId="77777777" w:rsidR="00EA132C" w:rsidRPr="009715F9" w:rsidRDefault="00EA13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8C08A0" w14:textId="77777777" w:rsidR="00EA132C" w:rsidRDefault="00EA132C" w:rsidP="002559B8"/>
        </w:tc>
        <w:tc>
          <w:tcPr>
            <w:tcW w:w="6862" w:type="dxa"/>
            <w:hideMark/>
          </w:tcPr>
          <w:p w14:paraId="2F33D6DD" w14:textId="77777777" w:rsidR="00EA132C" w:rsidRDefault="00EA132C" w:rsidP="002559B8">
            <w:pPr>
              <w:pStyle w:val="KUJKnormal"/>
            </w:pPr>
            <w:r>
              <w:t>Ing. Hana Šímová</w:t>
            </w:r>
          </w:p>
        </w:tc>
      </w:tr>
    </w:tbl>
    <w:p w14:paraId="4C45BB4C" w14:textId="77777777" w:rsidR="00EA132C" w:rsidRDefault="00EA132C" w:rsidP="00093634">
      <w:pPr>
        <w:pStyle w:val="KUJKnormal"/>
      </w:pPr>
    </w:p>
    <w:p w14:paraId="2A2F2C26" w14:textId="77777777" w:rsidR="00EA132C" w:rsidRPr="0052161F" w:rsidRDefault="00EA132C" w:rsidP="00093634">
      <w:pPr>
        <w:pStyle w:val="KUJKtucny"/>
      </w:pPr>
      <w:r w:rsidRPr="0052161F">
        <w:t>NÁVRH USNESENÍ</w:t>
      </w:r>
    </w:p>
    <w:p w14:paraId="6EBD89F7" w14:textId="77777777" w:rsidR="00EA132C" w:rsidRDefault="00EA132C" w:rsidP="0009363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862B29A" w14:textId="77777777" w:rsidR="00EA132C" w:rsidRDefault="00EA132C" w:rsidP="00093634">
      <w:pPr>
        <w:pStyle w:val="KUJKPolozka"/>
        <w:spacing w:line="240" w:lineRule="auto"/>
      </w:pPr>
      <w:r w:rsidRPr="00841DFC">
        <w:t>Zastupitelstvo Jihočeského kraje</w:t>
      </w:r>
    </w:p>
    <w:p w14:paraId="7D6AB11B" w14:textId="77777777" w:rsidR="00EA132C" w:rsidRDefault="00EA132C" w:rsidP="00B87923">
      <w:pPr>
        <w:pStyle w:val="KUJKdoplnek2"/>
        <w:numPr>
          <w:ilvl w:val="0"/>
          <w:numId w:val="0"/>
        </w:numPr>
        <w:spacing w:line="240" w:lineRule="auto"/>
        <w:ind w:left="360" w:hanging="360"/>
      </w:pPr>
      <w:r w:rsidRPr="00AF7BAE">
        <w:t>schvaluje</w:t>
      </w:r>
    </w:p>
    <w:p w14:paraId="0119600F" w14:textId="77777777" w:rsidR="00EA132C" w:rsidRDefault="00EA132C" w:rsidP="003722EC">
      <w:pPr>
        <w:pStyle w:val="KUJKPolozka"/>
        <w:rPr>
          <w:b w:val="0"/>
          <w:bCs/>
        </w:rPr>
      </w:pPr>
      <w:r w:rsidRPr="003722EC">
        <w:rPr>
          <w:b w:val="0"/>
          <w:bCs/>
        </w:rPr>
        <w:t>uzavření Dodatku č. 3 ke Smlouvě o spolupráci při realizaci a financování společného projektu „Vzdělávací středisko pro energetiku v Jihočeském kraji“, mezi Jihočeským krajem, Střední průmyslovou školou strojní a elektrotechnickou, České Budějovice, Dukelská 13 a ČEZ, a. s. dle přílohy č. 4 návrhu č.</w:t>
      </w:r>
      <w:r>
        <w:rPr>
          <w:b w:val="0"/>
          <w:bCs/>
        </w:rPr>
        <w:t> 111</w:t>
      </w:r>
      <w:r w:rsidRPr="003722EC">
        <w:rPr>
          <w:b w:val="0"/>
          <w:bCs/>
        </w:rPr>
        <w:t>/</w:t>
      </w:r>
      <w:r>
        <w:rPr>
          <w:b w:val="0"/>
          <w:bCs/>
        </w:rPr>
        <w:t>Z</w:t>
      </w:r>
      <w:r w:rsidRPr="003722EC">
        <w:rPr>
          <w:b w:val="0"/>
          <w:bCs/>
        </w:rPr>
        <w:t>K/26</w:t>
      </w:r>
      <w:r>
        <w:rPr>
          <w:b w:val="0"/>
          <w:bCs/>
        </w:rPr>
        <w:t>.</w:t>
      </w:r>
    </w:p>
    <w:p w14:paraId="4586CDAE" w14:textId="77777777" w:rsidR="00EA132C" w:rsidRDefault="00EA132C" w:rsidP="00B87923">
      <w:pPr>
        <w:pStyle w:val="KUJKnormal"/>
      </w:pPr>
    </w:p>
    <w:p w14:paraId="5F8D68D2" w14:textId="77777777" w:rsidR="00EA132C" w:rsidRDefault="00EA132C" w:rsidP="00B87923">
      <w:pPr>
        <w:pStyle w:val="KUJKnormal"/>
      </w:pPr>
    </w:p>
    <w:p w14:paraId="4EFB3913" w14:textId="77777777" w:rsidR="00EA132C" w:rsidRDefault="00EA132C" w:rsidP="00B87923">
      <w:pPr>
        <w:pStyle w:val="KUJKmezeraDZ"/>
      </w:pPr>
      <w:bookmarkStart w:id="1" w:name="US_DuvodZprava"/>
      <w:bookmarkEnd w:id="1"/>
    </w:p>
    <w:p w14:paraId="16C96040" w14:textId="77777777" w:rsidR="00EA132C" w:rsidRPr="001B1836" w:rsidRDefault="00EA132C" w:rsidP="001B1836">
      <w:pPr>
        <w:pStyle w:val="KUJKnadpisDZ"/>
      </w:pPr>
      <w:r>
        <w:t>DŮVODOVÁ ZPRÁVA</w:t>
      </w:r>
    </w:p>
    <w:p w14:paraId="467E42A1" w14:textId="77777777" w:rsidR="00EA132C" w:rsidRDefault="00EA132C" w:rsidP="001B1836">
      <w:pPr>
        <w:pStyle w:val="KUJKnormal"/>
        <w:spacing w:after="120"/>
        <w:rPr>
          <w:rFonts w:ascii="Arial" w:hAnsi="Arial"/>
        </w:rPr>
      </w:pPr>
      <w:r>
        <w:t>Návrh je předložen v souladu s § 59 zákona č. 129/2000 Sb., o krajích, v platném znění.</w:t>
      </w:r>
    </w:p>
    <w:p w14:paraId="74CEE9FC" w14:textId="77777777" w:rsidR="00EA132C" w:rsidRDefault="00EA132C" w:rsidP="001B1836">
      <w:pPr>
        <w:pStyle w:val="KUJKnormal"/>
        <w:spacing w:after="120"/>
        <w:rPr>
          <w:szCs w:val="20"/>
        </w:rPr>
      </w:pPr>
    </w:p>
    <w:p w14:paraId="40F35E09" w14:textId="77777777" w:rsidR="00EA132C" w:rsidRDefault="00EA132C" w:rsidP="001B1836">
      <w:pPr>
        <w:pStyle w:val="KUJKnormal"/>
        <w:rPr>
          <w:szCs w:val="20"/>
        </w:rPr>
      </w:pPr>
      <w:r>
        <w:rPr>
          <w:szCs w:val="20"/>
        </w:rPr>
        <w:t xml:space="preserve">Dne 22. 6. 2023 zastupitelstvo kraje svým usnesením č. 224/2023/ZK-27 schválilo Smlouvu o spolupráci při realizaci a financování společného projektu „Vzdělávací středisko pro energetiku v Jihočeském kraji. </w:t>
      </w:r>
      <w:r>
        <w:rPr>
          <w:szCs w:val="20"/>
          <w:lang w:eastAsia="cs-CZ"/>
        </w:rPr>
        <w:t>Smlouva o spolupráci byla uzavřena mezi Jihočeským krajem, SPŠ strojní a elektrotechnickou v Českých Budějovicích a společností ČEZ, a. s. Jejím cílem je podpora vzdělávání v oblasti elektroenergetiky a technických oborů v reakci na dlouhodobý nedostatek kvalifikovaných odborníků, který bude dále zesílen plánovanou dostavbou JE Temelín a rozvojem energetiky.</w:t>
      </w:r>
      <w:r>
        <w:rPr>
          <w:szCs w:val="20"/>
        </w:rPr>
        <w:t xml:space="preserve"> Cílem výše uvedeného projektu na území Jihočeského kraje je prohloubení spolupráce školy a zaměstnavatelské sféry, užší propojení teorie a praxe, zlepšení podmínek pro vzdělávání v oblasti elektroenergetiky, modernizace učebních postupů a obsahu studia. Na financování projektu se podílí Jihočeský kraj i ČEZ, a.s. rovným dílem.</w:t>
      </w:r>
    </w:p>
    <w:p w14:paraId="536B51EA" w14:textId="77777777" w:rsidR="00EA132C" w:rsidRDefault="00EA132C" w:rsidP="001B1836">
      <w:pPr>
        <w:pStyle w:val="KUJKnormal"/>
        <w:rPr>
          <w:szCs w:val="20"/>
        </w:rPr>
      </w:pPr>
      <w:r>
        <w:rPr>
          <w:szCs w:val="20"/>
        </w:rPr>
        <w:t>V souladu s článkem 3 Smlouvy o spolupráci je každoročně zpracována tzv. Roční specifikace aktivit, která konkretizuje aktivity, financování a harmonogram na daný rok. Tato specifikace je vždy schvalována formou dodatku ke smlouvě o spolupráci.</w:t>
      </w:r>
    </w:p>
    <w:p w14:paraId="57326542" w14:textId="77777777" w:rsidR="00EA132C" w:rsidRDefault="00EA132C" w:rsidP="001B1836">
      <w:pPr>
        <w:pStyle w:val="KUJKnormal"/>
        <w:rPr>
          <w:szCs w:val="20"/>
        </w:rPr>
      </w:pPr>
      <w:r>
        <w:rPr>
          <w:szCs w:val="20"/>
        </w:rPr>
        <w:t>Plnění projektu</w:t>
      </w:r>
    </w:p>
    <w:p w14:paraId="43637A5B" w14:textId="77777777" w:rsidR="00EA132C" w:rsidRDefault="00EA132C" w:rsidP="001B1836">
      <w:pPr>
        <w:pStyle w:val="KUJKnormal"/>
        <w:numPr>
          <w:ilvl w:val="0"/>
          <w:numId w:val="11"/>
        </w:numPr>
        <w:spacing w:line="254" w:lineRule="auto"/>
        <w:rPr>
          <w:rFonts w:eastAsia="Times New Roman" w:cs="Arial"/>
          <w:color w:val="0070C0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Nová přístavba školy byla dokončena, zkolaudována a od září 2024 je plně využívána pro výuku odborných předmětů oborů strojírenství a elektrotechnika.</w:t>
      </w:r>
    </w:p>
    <w:p w14:paraId="5A59C5AE" w14:textId="77777777" w:rsidR="00EA132C" w:rsidRDefault="00EA132C" w:rsidP="001B1836">
      <w:pPr>
        <w:pStyle w:val="KUJKnormal"/>
        <w:numPr>
          <w:ilvl w:val="0"/>
          <w:numId w:val="12"/>
        </w:numPr>
        <w:spacing w:line="254" w:lineRule="auto"/>
        <w:rPr>
          <w:rFonts w:eastAsia="Times New Roman" w:cs="Arial"/>
          <w:color w:val="0070C0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lastRenderedPageBreak/>
        <w:t xml:space="preserve">Učebny jsou kompletně vybaveny moderní výpočetní, měřicí a </w:t>
      </w:r>
      <w:r>
        <w:rPr>
          <w:szCs w:val="20"/>
        </w:rPr>
        <w:t>zobrazovací technikou, nábytkem a demonstračními a experimentálními zařízeními pro výuku (trhačka, přístroje pro zkoumání vlastností materiálů, přístroje pro kontrolu kvality svarů) a příslušných doplňků.</w:t>
      </w:r>
    </w:p>
    <w:p w14:paraId="41018F22" w14:textId="77777777" w:rsidR="00EA132C" w:rsidRDefault="00EA132C" w:rsidP="001B1836">
      <w:pPr>
        <w:pStyle w:val="KUJKnormal"/>
        <w:numPr>
          <w:ilvl w:val="0"/>
          <w:numId w:val="12"/>
        </w:numPr>
        <w:spacing w:line="254" w:lineRule="auto"/>
        <w:rPr>
          <w:rFonts w:eastAsia="Times New Roman" w:cs="Arial"/>
          <w:color w:val="0070C0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Bylo pořízeno specializované vybavení laboratoří a také elektromobil s příslušenstvím pro mobilní polytechnickou výuku.</w:t>
      </w:r>
    </w:p>
    <w:p w14:paraId="73DCECE8" w14:textId="77777777" w:rsidR="00EA132C" w:rsidRDefault="00EA132C" w:rsidP="001B1836">
      <w:pPr>
        <w:pStyle w:val="KUJKnormal"/>
        <w:numPr>
          <w:ilvl w:val="0"/>
          <w:numId w:val="12"/>
        </w:numPr>
        <w:spacing w:line="254" w:lineRule="auto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Probíhají společné aktivity s ČEZ – soutěže, stáže, odborné přednášky, náborové programy i projekt Technická základka.</w:t>
      </w:r>
    </w:p>
    <w:p w14:paraId="7D796D26" w14:textId="77777777" w:rsidR="00EA132C" w:rsidRDefault="00EA132C" w:rsidP="001B1836">
      <w:pPr>
        <w:pStyle w:val="KUJKnormal"/>
        <w:rPr>
          <w:szCs w:val="20"/>
        </w:rPr>
      </w:pPr>
    </w:p>
    <w:p w14:paraId="365D4829" w14:textId="77777777" w:rsidR="00EA132C" w:rsidRDefault="00EA132C" w:rsidP="001B1836">
      <w:pPr>
        <w:pStyle w:val="KUJKnormal"/>
        <w:rPr>
          <w:szCs w:val="20"/>
        </w:rPr>
      </w:pPr>
      <w:r>
        <w:rPr>
          <w:szCs w:val="20"/>
        </w:rPr>
        <w:t>V obou letech byl roční příspěvek od zřizovatele využit na nákup spotřebního materiálu pro výuku odpovídajících odborných předmětů a částečné pokrytí provozních nákladů přístavby. Roční příspěvek od společnosti ČEZ byl využit na propagaci školních aktivit směřujících k technice a zajištění potřebného vybavení, spotřebního materiálu a propagačních předmětů.</w:t>
      </w:r>
    </w:p>
    <w:p w14:paraId="33A62264" w14:textId="77777777" w:rsidR="00EA132C" w:rsidRDefault="00EA132C" w:rsidP="001B1836">
      <w:pPr>
        <w:pStyle w:val="KUJKnormal"/>
        <w:rPr>
          <w:szCs w:val="20"/>
        </w:rPr>
      </w:pPr>
      <w:r>
        <w:rPr>
          <w:rFonts w:eastAsia="Times New Roman" w:cs="Arial"/>
          <w:szCs w:val="20"/>
          <w:lang w:eastAsia="cs-CZ"/>
        </w:rPr>
        <w:br/>
      </w:r>
      <w:r>
        <w:rPr>
          <w:szCs w:val="20"/>
        </w:rPr>
        <w:t>Dodatek č. 3 aktualizuje plán aktivit na rok 2026, zejména:</w:t>
      </w:r>
    </w:p>
    <w:p w14:paraId="07821379" w14:textId="77777777" w:rsidR="00EA132C" w:rsidRDefault="00EA132C" w:rsidP="001B1836">
      <w:pPr>
        <w:pStyle w:val="KUJKnormal"/>
        <w:numPr>
          <w:ilvl w:val="0"/>
          <w:numId w:val="13"/>
        </w:numPr>
        <w:spacing w:line="254" w:lineRule="auto"/>
        <w:rPr>
          <w:szCs w:val="20"/>
        </w:rPr>
      </w:pPr>
      <w:r>
        <w:rPr>
          <w:szCs w:val="20"/>
        </w:rPr>
        <w:t>pokračování spolupráce s ČEZ při úpravách obsahu výuky a ŠVP,</w:t>
      </w:r>
    </w:p>
    <w:p w14:paraId="2431C4D4" w14:textId="77777777" w:rsidR="00EA132C" w:rsidRDefault="00EA132C" w:rsidP="001B1836">
      <w:pPr>
        <w:pStyle w:val="KUJKnormal"/>
        <w:numPr>
          <w:ilvl w:val="0"/>
          <w:numId w:val="14"/>
        </w:numPr>
        <w:spacing w:line="254" w:lineRule="auto"/>
        <w:rPr>
          <w:szCs w:val="20"/>
        </w:rPr>
      </w:pPr>
      <w:r>
        <w:rPr>
          <w:szCs w:val="20"/>
        </w:rPr>
        <w:t>zavádění nových praktických úloh do nově vzniklých předmětů v oboru elektroenergetika i do stávajících předmětů oborů řídicí technika a strojírenství,</w:t>
      </w:r>
    </w:p>
    <w:p w14:paraId="2458B183" w14:textId="77777777" w:rsidR="00EA132C" w:rsidRDefault="00EA132C" w:rsidP="001B1836">
      <w:pPr>
        <w:pStyle w:val="KUJKnormal"/>
        <w:numPr>
          <w:ilvl w:val="0"/>
          <w:numId w:val="14"/>
        </w:numPr>
        <w:spacing w:line="254" w:lineRule="auto"/>
        <w:rPr>
          <w:szCs w:val="20"/>
        </w:rPr>
      </w:pPr>
      <w:r>
        <w:rPr>
          <w:szCs w:val="20"/>
        </w:rPr>
        <w:t>tvorbu nových elektronických studijních materiálů,</w:t>
      </w:r>
    </w:p>
    <w:p w14:paraId="799EC6C7" w14:textId="77777777" w:rsidR="00EA132C" w:rsidRDefault="00EA132C" w:rsidP="001B1836">
      <w:pPr>
        <w:pStyle w:val="KUJKnormal"/>
        <w:numPr>
          <w:ilvl w:val="0"/>
          <w:numId w:val="14"/>
        </w:numPr>
        <w:spacing w:line="254" w:lineRule="auto"/>
        <w:rPr>
          <w:szCs w:val="20"/>
        </w:rPr>
      </w:pPr>
      <w:r>
        <w:rPr>
          <w:szCs w:val="20"/>
        </w:rPr>
        <w:t>pokračování soutěžních, propagačních a náborových aktivit,</w:t>
      </w:r>
    </w:p>
    <w:p w14:paraId="5B3CB87A" w14:textId="77777777" w:rsidR="00EA132C" w:rsidRDefault="00EA132C" w:rsidP="001B1836">
      <w:pPr>
        <w:pStyle w:val="KUJKnormal"/>
        <w:numPr>
          <w:ilvl w:val="0"/>
          <w:numId w:val="14"/>
        </w:numPr>
        <w:spacing w:line="254" w:lineRule="auto"/>
        <w:rPr>
          <w:szCs w:val="20"/>
        </w:rPr>
      </w:pPr>
      <w:r>
        <w:rPr>
          <w:szCs w:val="20"/>
        </w:rPr>
        <w:t>další rozvoj projektu Technická základka.</w:t>
      </w:r>
    </w:p>
    <w:p w14:paraId="437E07A6" w14:textId="77777777" w:rsidR="00EA132C" w:rsidRDefault="00EA132C" w:rsidP="001B1836">
      <w:pPr>
        <w:pStyle w:val="KUJKnormal"/>
        <w:rPr>
          <w:szCs w:val="20"/>
        </w:rPr>
      </w:pPr>
    </w:p>
    <w:p w14:paraId="54F83149" w14:textId="77777777" w:rsidR="00EA132C" w:rsidRPr="001B1836" w:rsidRDefault="00EA132C" w:rsidP="001B1836">
      <w:pPr>
        <w:pStyle w:val="KUJKmezeraDZ"/>
        <w:rPr>
          <w:sz w:val="20"/>
          <w:szCs w:val="20"/>
        </w:rPr>
      </w:pPr>
      <w:r w:rsidRPr="001B1836">
        <w:rPr>
          <w:rFonts w:eastAsia="Times New Roman" w:cs="Arial"/>
          <w:sz w:val="20"/>
          <w:szCs w:val="20"/>
          <w:lang w:eastAsia="cs-CZ"/>
        </w:rPr>
        <w:t>Zájem o obor elektroenergetika výrazně roste (ze 44 přihlášek v roce 2022 na 99 přihlášek v roce 2026).</w:t>
      </w:r>
    </w:p>
    <w:p w14:paraId="5087B062" w14:textId="77777777" w:rsidR="00EA132C" w:rsidRPr="009B7B0B" w:rsidRDefault="00EA132C" w:rsidP="00B87923">
      <w:pPr>
        <w:pStyle w:val="KUJKmezeraDZ"/>
      </w:pPr>
    </w:p>
    <w:p w14:paraId="00868AE7" w14:textId="77777777" w:rsidR="00EA132C" w:rsidRPr="00B87923" w:rsidRDefault="00EA132C" w:rsidP="00B87923">
      <w:pPr>
        <w:pStyle w:val="KUJKnormal"/>
      </w:pPr>
    </w:p>
    <w:p w14:paraId="448B7797" w14:textId="77777777" w:rsidR="00EA132C" w:rsidRDefault="00EA132C" w:rsidP="003722EC">
      <w:pPr>
        <w:pStyle w:val="KUJKnormal"/>
      </w:pPr>
    </w:p>
    <w:p w14:paraId="3577B420" w14:textId="77777777" w:rsidR="00EA132C" w:rsidRDefault="00EA132C" w:rsidP="00093634">
      <w:pPr>
        <w:pStyle w:val="KUJKnormal"/>
      </w:pPr>
      <w:r>
        <w:t>Finanční nároky a krytí:</w:t>
      </w:r>
    </w:p>
    <w:p w14:paraId="4C45ED84" w14:textId="77777777" w:rsidR="00EA132C" w:rsidRDefault="00EA132C" w:rsidP="00093634">
      <w:pPr>
        <w:pStyle w:val="KUJKnormal"/>
      </w:pPr>
    </w:p>
    <w:p w14:paraId="31B5BC24" w14:textId="77777777" w:rsidR="00EA132C" w:rsidRDefault="00EA132C" w:rsidP="00093634">
      <w:pPr>
        <w:pStyle w:val="KUJKnormal"/>
      </w:pPr>
    </w:p>
    <w:p w14:paraId="23FF8D18" w14:textId="77777777" w:rsidR="00EA132C" w:rsidRDefault="00EA132C" w:rsidP="00093634">
      <w:pPr>
        <w:pStyle w:val="KUJKnormal"/>
      </w:pPr>
      <w:r>
        <w:t>Vyjádření správce rozpočtu: 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rozpočtu. Finanční prostředky na provoz centra jsou alokovány v provozním příspěvku školy. </w:t>
      </w:r>
    </w:p>
    <w:p w14:paraId="1DD4874B" w14:textId="77777777" w:rsidR="00EA132C" w:rsidRDefault="00EA132C" w:rsidP="00093634">
      <w:pPr>
        <w:pStyle w:val="KUJKnormal"/>
      </w:pPr>
    </w:p>
    <w:p w14:paraId="7D571D36" w14:textId="77777777" w:rsidR="00EA132C" w:rsidRDefault="00EA132C" w:rsidP="00093634">
      <w:pPr>
        <w:pStyle w:val="KUJKnormal"/>
      </w:pPr>
    </w:p>
    <w:p w14:paraId="1208A013" w14:textId="77777777" w:rsidR="00EA132C" w:rsidRDefault="00EA132C" w:rsidP="00093634">
      <w:pPr>
        <w:pStyle w:val="KUJKnormal"/>
      </w:pPr>
      <w:r>
        <w:t>Návrh projednán (stanoviska): Návrh projednala rada kraje dne 9. 4. 2026 a svým usnesením doporučila zastupitelstvu kraje ke schválení, Výbor pro výchovu, vzdělávání a zaměstnanost návrh projednal dne 14. 4. 2026 a svým usnesením doporučil zastupitelstvu kraje ke schválení.</w:t>
      </w:r>
    </w:p>
    <w:p w14:paraId="6FF1AB54" w14:textId="77777777" w:rsidR="00EA132C" w:rsidRDefault="00EA132C" w:rsidP="00093634">
      <w:pPr>
        <w:pStyle w:val="KUJKnormal"/>
      </w:pPr>
    </w:p>
    <w:p w14:paraId="254698B9" w14:textId="77777777" w:rsidR="00EA132C" w:rsidRDefault="00EA132C" w:rsidP="00093634">
      <w:pPr>
        <w:pStyle w:val="KUJKnormal"/>
      </w:pPr>
    </w:p>
    <w:p w14:paraId="205DB791" w14:textId="77777777" w:rsidR="00EA132C" w:rsidRDefault="00EA132C" w:rsidP="00093634">
      <w:pPr>
        <w:pStyle w:val="KUJKtucny"/>
      </w:pPr>
      <w:r w:rsidRPr="007939A8">
        <w:t>PŘÍLOHY:</w:t>
      </w:r>
    </w:p>
    <w:p w14:paraId="4657FEA8" w14:textId="77777777" w:rsidR="00EA132C" w:rsidRPr="00B52AA9" w:rsidRDefault="00EA132C" w:rsidP="008C5B4F">
      <w:pPr>
        <w:pStyle w:val="KUJKcislovany"/>
        <w:spacing w:line="240" w:lineRule="auto"/>
      </w:pPr>
      <w:r>
        <w:t>Smlouva o spolupráci</w:t>
      </w:r>
      <w:r w:rsidRPr="0081756D">
        <w:t xml:space="preserve"> (</w:t>
      </w:r>
      <w:r>
        <w:t>Smlouva o spolupráci.pdf</w:t>
      </w:r>
      <w:r w:rsidRPr="0081756D">
        <w:t>)</w:t>
      </w:r>
    </w:p>
    <w:p w14:paraId="38D149B9" w14:textId="77777777" w:rsidR="00EA132C" w:rsidRPr="00B52AA9" w:rsidRDefault="00EA132C" w:rsidP="008C5B4F">
      <w:pPr>
        <w:pStyle w:val="KUJKcislovany"/>
        <w:spacing w:line="240" w:lineRule="auto"/>
      </w:pPr>
      <w:r>
        <w:t>Dodatek č. 1 ke smlouvě o spolupráci</w:t>
      </w:r>
      <w:r w:rsidRPr="0081756D">
        <w:t xml:space="preserve"> (</w:t>
      </w:r>
      <w:r>
        <w:t>Dodatek č. 1 ke smlouvě o spolupráci.pdf</w:t>
      </w:r>
      <w:r w:rsidRPr="0081756D">
        <w:t>)</w:t>
      </w:r>
    </w:p>
    <w:p w14:paraId="50061E1D" w14:textId="77777777" w:rsidR="00EA132C" w:rsidRPr="00B52AA9" w:rsidRDefault="00EA132C" w:rsidP="008C5B4F">
      <w:pPr>
        <w:pStyle w:val="KUJKcislovany"/>
        <w:spacing w:line="240" w:lineRule="auto"/>
      </w:pPr>
      <w:r>
        <w:t>Dodatek č. 2 ke smlouvě o spolupráci</w:t>
      </w:r>
      <w:r w:rsidRPr="0081756D">
        <w:t xml:space="preserve"> (</w:t>
      </w:r>
      <w:r>
        <w:t>Dodatek č. 2 ke smlouvě o spolupráci.pdf</w:t>
      </w:r>
      <w:r w:rsidRPr="0081756D">
        <w:t>)</w:t>
      </w:r>
    </w:p>
    <w:p w14:paraId="15BE2B8F" w14:textId="77777777" w:rsidR="00EA132C" w:rsidRPr="008C5B4F" w:rsidRDefault="00EA132C" w:rsidP="008C5B4F">
      <w:pPr>
        <w:pStyle w:val="KUJKcislovany"/>
        <w:spacing w:line="240" w:lineRule="auto"/>
      </w:pPr>
      <w:r>
        <w:t>Dodatek č. 3 ke smlouvě o spolupráci</w:t>
      </w:r>
      <w:r w:rsidRPr="0081756D">
        <w:t xml:space="preserve"> (</w:t>
      </w:r>
      <w:r>
        <w:t>Dodatek č. 3 ke smlouvě o spolupráci.pdf</w:t>
      </w:r>
      <w:r w:rsidRPr="0081756D">
        <w:t>)</w:t>
      </w:r>
    </w:p>
    <w:p w14:paraId="3B99CB71" w14:textId="77777777" w:rsidR="00EA132C" w:rsidRDefault="00EA132C" w:rsidP="00093634">
      <w:pPr>
        <w:pStyle w:val="KUJKnormal"/>
      </w:pPr>
    </w:p>
    <w:p w14:paraId="161E7443" w14:textId="77777777" w:rsidR="00EA132C" w:rsidRDefault="00EA132C" w:rsidP="00093634">
      <w:pPr>
        <w:pStyle w:val="KUJKnormal"/>
      </w:pPr>
    </w:p>
    <w:p w14:paraId="295EE963" w14:textId="77777777" w:rsidR="00EA132C" w:rsidRPr="007C1EE7" w:rsidRDefault="00EA132C" w:rsidP="00093634">
      <w:pPr>
        <w:pStyle w:val="KUJKtucny"/>
      </w:pPr>
      <w:r w:rsidRPr="007C1EE7">
        <w:t>Zodpovídá:</w:t>
      </w:r>
      <w:r>
        <w:t xml:space="preserve"> </w:t>
      </w:r>
      <w:r w:rsidRPr="001B1836">
        <w:rPr>
          <w:b w:val="0"/>
          <w:bCs/>
        </w:rPr>
        <w:t>vedoucí OŠMT – Ing. Hana Šímová</w:t>
      </w:r>
    </w:p>
    <w:p w14:paraId="392C3389" w14:textId="77777777" w:rsidR="00EA132C" w:rsidRDefault="00EA132C" w:rsidP="00093634">
      <w:pPr>
        <w:pStyle w:val="KUJKnormal"/>
      </w:pPr>
    </w:p>
    <w:p w14:paraId="6FC1EDED" w14:textId="77777777" w:rsidR="00EA132C" w:rsidRDefault="00EA132C" w:rsidP="00093634">
      <w:pPr>
        <w:pStyle w:val="KUJKnormal"/>
      </w:pPr>
      <w:r>
        <w:t>Termín kontroly: 30. 10. 2026</w:t>
      </w:r>
    </w:p>
    <w:p w14:paraId="7DD19128" w14:textId="77777777" w:rsidR="00EA132C" w:rsidRDefault="00EA132C" w:rsidP="00093634">
      <w:pPr>
        <w:pStyle w:val="KUJKnormal"/>
      </w:pPr>
      <w:r>
        <w:t>Termín splnění: 30. 10. 2026</w:t>
      </w:r>
    </w:p>
    <w:p w14:paraId="6BBAB9AB" w14:textId="77777777" w:rsidR="00EA132C" w:rsidRPr="00BB6565" w:rsidRDefault="00EA132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1B70" w14:textId="77777777" w:rsidR="004B57DB" w:rsidRDefault="004B57DB" w:rsidP="002C5539">
      <w:r>
        <w:separator/>
      </w:r>
    </w:p>
  </w:endnote>
  <w:endnote w:type="continuationSeparator" w:id="0">
    <w:p w14:paraId="730A9C3E" w14:textId="77777777" w:rsidR="004B57DB" w:rsidRDefault="004B57D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B57D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B57D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4752C" w14:textId="77777777" w:rsidR="004B57DB" w:rsidRDefault="004B57DB" w:rsidP="002C5539">
      <w:r>
        <w:separator/>
      </w:r>
    </w:p>
  </w:footnote>
  <w:footnote w:type="continuationSeparator" w:id="0">
    <w:p w14:paraId="401A3E55" w14:textId="77777777" w:rsidR="004B57DB" w:rsidRDefault="004B57D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3A5C" w14:textId="77777777" w:rsidR="00EA132C" w:rsidRDefault="00EA132C" w:rsidP="00973BFF">
    <w:r>
      <w:rPr>
        <w:noProof/>
      </w:rPr>
      <w:pict w14:anchorId="3253D52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282AC7" w14:textId="77777777" w:rsidR="00EA132C" w:rsidRPr="00D405BE" w:rsidRDefault="00EA132C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CFDE55E" w14:textId="77777777" w:rsidR="00EA132C" w:rsidRPr="00D405BE" w:rsidRDefault="00EA132C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629A4C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6A41E38">
        <v:rect id="_x0000_i1026" style="width:481.9pt;height:2pt" o:hralign="center" o:hrstd="t" o:hrnoshade="t" o:hr="t" fillcolor="black" stroked="f"/>
      </w:pict>
    </w:r>
  </w:p>
  <w:p w14:paraId="2051D824" w14:textId="77777777" w:rsidR="00EA132C" w:rsidRPr="00EA132C" w:rsidRDefault="00EA132C" w:rsidP="00EA13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66F06"/>
    <w:multiLevelType w:val="hybridMultilevel"/>
    <w:tmpl w:val="DD86D6B6"/>
    <w:lvl w:ilvl="0" w:tplc="9B5E0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56D055F"/>
    <w:multiLevelType w:val="hybridMultilevel"/>
    <w:tmpl w:val="818C4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0C4E"/>
    <w:multiLevelType w:val="hybridMultilevel"/>
    <w:tmpl w:val="3ABA4D0C"/>
    <w:lvl w:ilvl="0" w:tplc="59126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33FE5"/>
    <w:multiLevelType w:val="hybridMultilevel"/>
    <w:tmpl w:val="ED989A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77875">
    <w:abstractNumId w:val="1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10"/>
  </w:num>
  <w:num w:numId="11" w16cid:durableId="1090076873">
    <w:abstractNumId w:val="2"/>
  </w:num>
  <w:num w:numId="12" w16cid:durableId="1503593422">
    <w:abstractNumId w:val="12"/>
  </w:num>
  <w:num w:numId="13" w16cid:durableId="2142191389">
    <w:abstractNumId w:val="13"/>
  </w:num>
  <w:num w:numId="14" w16cid:durableId="1941448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7DB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169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2C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2026-04-24T11:39:00Z</dcterms:created>
  <dcterms:modified xsi:type="dcterms:W3CDTF">2026-04-24T11:39:00Z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7042814</vt:i4>
  </property>
  <property fmtid="{D5CDD505-2E9C-101B-9397-08002B2CF9AE}" pid="5" name="UlozitJako">
    <vt:lpwstr>C:\Users\mrazkova\AppData\Local\Temp\iU89103336\Zastupitelstvo\2026-04-23\Navrhy\111-ZK-26.</vt:lpwstr>
  </property>
  <property fmtid="{D5CDD505-2E9C-101B-9397-08002B2CF9AE}" pid="6" name="Zpracovat">
    <vt:bool>false</vt:bool>
  </property>
</Properties>
</file>