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0C430D8D" w:rsidR="00D321F7" w:rsidRPr="008D083A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D083A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8D083A" w:rsidRPr="008D083A">
        <w:rPr>
          <w:rFonts w:ascii="Neue Haas Grotesk Text Pro" w:hAnsi="Neue Haas Grotesk Text Pro"/>
          <w:b/>
          <w:bCs/>
          <w:sz w:val="20"/>
          <w:szCs w:val="20"/>
        </w:rPr>
        <w:t>19</w:t>
      </w:r>
    </w:p>
    <w:p w14:paraId="5FC57B5D" w14:textId="77777777" w:rsidR="00D321F7" w:rsidRPr="008D083A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D083A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69F656EC" w:rsidR="00D321F7" w:rsidRPr="008D083A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D083A">
        <w:rPr>
          <w:rFonts w:ascii="Neue Haas Grotesk Text Pro" w:hAnsi="Neue Haas Grotesk Text Pro"/>
          <w:b/>
          <w:bCs/>
          <w:sz w:val="20"/>
          <w:szCs w:val="20"/>
        </w:rPr>
        <w:t xml:space="preserve">Domov </w:t>
      </w:r>
      <w:r w:rsidR="00E00BB9" w:rsidRPr="008D083A">
        <w:rPr>
          <w:rFonts w:ascii="Neue Haas Grotesk Text Pro" w:hAnsi="Neue Haas Grotesk Text Pro"/>
          <w:b/>
          <w:bCs/>
          <w:sz w:val="20"/>
          <w:szCs w:val="20"/>
        </w:rPr>
        <w:t>PETRA Mačkov</w:t>
      </w:r>
    </w:p>
    <w:p w14:paraId="4F61147D" w14:textId="77777777" w:rsidR="00D321F7" w:rsidRPr="008D083A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27A931F1" w:rsidR="00D321F7" w:rsidRPr="008D083A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8D083A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8D083A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8D083A">
        <w:rPr>
          <w:rFonts w:ascii="Neue Haas Grotesk Text Pro" w:hAnsi="Neue Haas Grotesk Text Pro"/>
          <w:sz w:val="20"/>
          <w:szCs w:val="20"/>
        </w:rPr>
        <w:t>202</w:t>
      </w:r>
      <w:r w:rsidR="000A4062" w:rsidRPr="008D083A">
        <w:rPr>
          <w:rFonts w:ascii="Neue Haas Grotesk Text Pro" w:hAnsi="Neue Haas Grotesk Text Pro"/>
          <w:sz w:val="20"/>
          <w:szCs w:val="20"/>
        </w:rPr>
        <w:t>6</w:t>
      </w:r>
      <w:r w:rsidRPr="008D083A">
        <w:rPr>
          <w:rFonts w:ascii="Neue Haas Grotesk Text Pro" w:hAnsi="Neue Haas Grotesk Text Pro"/>
          <w:sz w:val="20"/>
          <w:szCs w:val="20"/>
        </w:rPr>
        <w:t>/ZK</w:t>
      </w:r>
      <w:r w:rsidRPr="008D083A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8D083A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8D083A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8D083A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8D083A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8D083A">
        <w:rPr>
          <w:rFonts w:ascii="Neue Haas Grotesk Text Pro" w:hAnsi="Neue Haas Grotesk Text Pro"/>
          <w:sz w:val="20"/>
          <w:szCs w:val="20"/>
        </w:rPr>
        <w:t xml:space="preserve">. </w:t>
      </w:r>
      <w:r w:rsidRPr="008D083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D083A">
        <w:rPr>
          <w:rFonts w:ascii="Neue Haas Grotesk Text Pro" w:hAnsi="Neue Haas Grotesk Text Pro"/>
          <w:sz w:val="20"/>
          <w:szCs w:val="20"/>
        </w:rPr>
        <w:t>202</w:t>
      </w:r>
      <w:r w:rsidR="00925ACE" w:rsidRPr="008D083A">
        <w:rPr>
          <w:rFonts w:ascii="Neue Haas Grotesk Text Pro" w:hAnsi="Neue Haas Grotesk Text Pro"/>
          <w:sz w:val="20"/>
          <w:szCs w:val="20"/>
        </w:rPr>
        <w:t>6</w:t>
      </w:r>
      <w:r w:rsidRPr="008D083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D083A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8D083A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8D083A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8D083A">
        <w:rPr>
          <w:rFonts w:ascii="Neue Haas Grotesk Text Pro" w:hAnsi="Neue Haas Grotesk Text Pro"/>
          <w:sz w:val="20"/>
          <w:szCs w:val="20"/>
        </w:rPr>
        <w:t>y</w:t>
      </w:r>
      <w:r w:rsidRPr="008D083A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8D083A">
        <w:rPr>
          <w:rFonts w:ascii="Neue Haas Grotesk Text Pro" w:hAnsi="Neue Haas Grotesk Text Pro"/>
          <w:sz w:val="20"/>
          <w:szCs w:val="20"/>
        </w:rPr>
        <w:t xml:space="preserve">Domov </w:t>
      </w:r>
      <w:r w:rsidR="008A3231" w:rsidRPr="008D083A">
        <w:rPr>
          <w:rFonts w:ascii="Neue Haas Grotesk Text Pro" w:hAnsi="Neue Haas Grotesk Text Pro"/>
          <w:sz w:val="20"/>
          <w:szCs w:val="20"/>
        </w:rPr>
        <w:t>PETRA Mačkov</w:t>
      </w:r>
      <w:r w:rsidR="001C6C29" w:rsidRPr="008D083A">
        <w:rPr>
          <w:rFonts w:ascii="Neue Haas Grotesk Text Pro" w:hAnsi="Neue Haas Grotesk Text Pro"/>
          <w:sz w:val="20"/>
          <w:szCs w:val="20"/>
        </w:rPr>
        <w:t xml:space="preserve">, </w:t>
      </w:r>
      <w:r w:rsidR="008A3231" w:rsidRPr="008D083A">
        <w:rPr>
          <w:rFonts w:ascii="Neue Haas Grotesk Text Pro" w:hAnsi="Neue Haas Grotesk Text Pro"/>
          <w:sz w:val="20"/>
          <w:szCs w:val="20"/>
        </w:rPr>
        <w:t>č.p. 79, 388 01 Mačkov, I</w:t>
      </w:r>
      <w:r w:rsidR="001C6C29" w:rsidRPr="008D083A">
        <w:rPr>
          <w:rFonts w:ascii="Neue Haas Grotesk Text Pro" w:hAnsi="Neue Haas Grotesk Text Pro"/>
          <w:sz w:val="20"/>
          <w:szCs w:val="20"/>
        </w:rPr>
        <w:t xml:space="preserve">ČO: </w:t>
      </w:r>
      <w:r w:rsidR="008A3231" w:rsidRPr="008D083A">
        <w:rPr>
          <w:rFonts w:ascii="Neue Haas Grotesk Text Pro" w:hAnsi="Neue Haas Grotesk Text Pro"/>
          <w:sz w:val="20"/>
          <w:szCs w:val="20"/>
        </w:rPr>
        <w:t>70871779</w:t>
      </w:r>
      <w:r w:rsidR="003C4DF0" w:rsidRPr="008D083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D083A">
        <w:rPr>
          <w:rFonts w:ascii="Neue Haas Grotesk Text Pro" w:hAnsi="Neue Haas Grotesk Text Pro"/>
          <w:sz w:val="20"/>
          <w:szCs w:val="20"/>
        </w:rPr>
        <w:t>(dále</w:t>
      </w:r>
      <w:r w:rsidR="00746A7C" w:rsidRPr="008D083A">
        <w:rPr>
          <w:rFonts w:ascii="Neue Haas Grotesk Text Pro" w:hAnsi="Neue Haas Grotesk Text Pro"/>
          <w:sz w:val="20"/>
          <w:szCs w:val="20"/>
        </w:rPr>
        <w:t xml:space="preserve"> </w:t>
      </w:r>
      <w:r w:rsidRPr="008D083A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8D083A">
        <w:rPr>
          <w:rFonts w:ascii="Neue Haas Grotesk Text Pro" w:hAnsi="Neue Haas Grotesk Text Pro"/>
          <w:sz w:val="20"/>
          <w:szCs w:val="20"/>
        </w:rPr>
        <w:t>18. 3</w:t>
      </w:r>
      <w:r w:rsidR="00925ACE" w:rsidRPr="008D083A">
        <w:rPr>
          <w:rFonts w:ascii="Neue Haas Grotesk Text Pro" w:hAnsi="Neue Haas Grotesk Text Pro"/>
          <w:sz w:val="20"/>
          <w:szCs w:val="20"/>
        </w:rPr>
        <w:t>.</w:t>
      </w:r>
      <w:r w:rsidR="001C6C29" w:rsidRPr="008D083A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8D083A">
        <w:rPr>
          <w:rFonts w:ascii="Neue Haas Grotesk Text Pro" w:hAnsi="Neue Haas Grotesk Text Pro"/>
          <w:sz w:val="20"/>
          <w:szCs w:val="20"/>
        </w:rPr>
        <w:t xml:space="preserve"> </w:t>
      </w:r>
      <w:r w:rsidRPr="008D083A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8D083A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8D083A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8D083A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8D083A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8D083A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8D083A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8D083A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8D083A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D083A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8D083A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D083A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8D083A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8D083A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8D083A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Název:</w:t>
      </w:r>
      <w:r w:rsidR="0012702D" w:rsidRPr="008D083A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8D083A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Sídlo:</w:t>
      </w:r>
      <w:r w:rsidR="0012702D" w:rsidRPr="008D083A">
        <w:rPr>
          <w:rFonts w:ascii="Neue Haas Grotesk Text Pro" w:hAnsi="Neue Haas Grotesk Text Pro"/>
          <w:sz w:val="20"/>
          <w:szCs w:val="20"/>
        </w:rPr>
        <w:tab/>
      </w:r>
      <w:r w:rsidR="00474F2D" w:rsidRPr="008D083A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340C4116" w:rsidR="00C94809" w:rsidRPr="00501B1A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E00BB9" w:rsidRPr="00E00BB9">
        <w:rPr>
          <w:rFonts w:ascii="Neue Haas Grotesk Text Pro" w:hAnsi="Neue Haas Grotesk Text Pro"/>
          <w:sz w:val="20"/>
          <w:szCs w:val="20"/>
        </w:rPr>
        <w:t>Domov PETRA Mačkov</w:t>
      </w:r>
      <w:r w:rsidR="001C6A83" w:rsidRPr="00501B1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5E3AE48A" w:rsidR="00C94809" w:rsidRPr="00501B1A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A3231">
        <w:rPr>
          <w:rFonts w:ascii="Neue Haas Grotesk Text Pro" w:hAnsi="Neue Haas Grotesk Text Pro"/>
          <w:sz w:val="20"/>
          <w:szCs w:val="20"/>
        </w:rPr>
        <w:t>č.p. 79, 388 01 Mačkov</w:t>
      </w:r>
    </w:p>
    <w:p w14:paraId="36131167" w14:textId="5ABBEBF2" w:rsidR="00C94809" w:rsidRPr="00501B1A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8A3231">
        <w:rPr>
          <w:rFonts w:ascii="Neue Haas Grotesk Text Pro" w:hAnsi="Neue Haas Grotesk Text Pro"/>
          <w:sz w:val="20"/>
          <w:szCs w:val="20"/>
        </w:rPr>
        <w:t>70871779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7E977A58" w:rsidR="00474F2D" w:rsidRPr="008D083A" w:rsidRDefault="001C6C29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 xml:space="preserve">Domov </w:t>
      </w:r>
      <w:r w:rsidR="008A3231" w:rsidRPr="008D083A">
        <w:rPr>
          <w:rFonts w:ascii="Neue Haas Grotesk Text Pro" w:hAnsi="Neue Haas Grotesk Text Pro"/>
          <w:sz w:val="20"/>
          <w:szCs w:val="20"/>
        </w:rPr>
        <w:t>PETRA Mačkov</w:t>
      </w:r>
      <w:r w:rsidRPr="008D083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8D083A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8D083A">
        <w:rPr>
          <w:rFonts w:ascii="Neue Haas Grotesk Text Pro" w:hAnsi="Neue Haas Grotesk Text Pro"/>
          <w:sz w:val="20"/>
          <w:szCs w:val="20"/>
        </w:rPr>
        <w:t>.</w:t>
      </w:r>
      <w:r w:rsidR="00C94809" w:rsidRPr="008D083A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35806B1B" w:rsidR="001C6FA1" w:rsidRPr="008D083A" w:rsidRDefault="001C6C29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 xml:space="preserve">Domov </w:t>
      </w:r>
      <w:r w:rsidR="008A3231" w:rsidRPr="008D083A">
        <w:rPr>
          <w:rFonts w:ascii="Neue Haas Grotesk Text Pro" w:hAnsi="Neue Haas Grotesk Text Pro"/>
          <w:sz w:val="20"/>
          <w:szCs w:val="20"/>
        </w:rPr>
        <w:t>PETRA Mačkov</w:t>
      </w:r>
      <w:r w:rsidRPr="008D083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8D083A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8A3231" w:rsidRPr="008D083A">
        <w:rPr>
          <w:rFonts w:ascii="Neue Haas Grotesk Text Pro" w:hAnsi="Neue Haas Grotesk Text Pro"/>
          <w:sz w:val="20"/>
          <w:szCs w:val="20"/>
        </w:rPr>
        <w:t xml:space="preserve">Ústav sociální péče pro mentálně postiženou mládež Mačkov </w:t>
      </w:r>
      <w:r w:rsidR="00C94809" w:rsidRPr="008D083A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8D083A">
        <w:rPr>
          <w:rFonts w:ascii="Neue Haas Grotesk Text Pro" w:hAnsi="Neue Haas Grotesk Text Pro"/>
          <w:sz w:val="20"/>
          <w:szCs w:val="20"/>
        </w:rPr>
        <w:t>Českou republikou – Okresním</w:t>
      </w:r>
      <w:r w:rsidRPr="008D083A">
        <w:rPr>
          <w:rFonts w:ascii="Neue Haas Grotesk Text Pro" w:hAnsi="Neue Haas Grotesk Text Pro"/>
          <w:sz w:val="20"/>
          <w:szCs w:val="20"/>
        </w:rPr>
        <w:t xml:space="preserve"> úřadem v</w:t>
      </w:r>
      <w:r w:rsidR="008A3231" w:rsidRPr="008D083A">
        <w:rPr>
          <w:rFonts w:ascii="Neue Haas Grotesk Text Pro" w:hAnsi="Neue Haas Grotesk Text Pro"/>
          <w:sz w:val="20"/>
          <w:szCs w:val="20"/>
        </w:rPr>
        <w:t>e Strakonicích</w:t>
      </w:r>
      <w:r w:rsidR="00C94809" w:rsidRPr="008D083A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8D083A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8D083A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8D083A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D083A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8D083A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D083A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8D083A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8D083A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8D083A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8D083A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8D083A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8D083A">
        <w:rPr>
          <w:rFonts w:ascii="Neue Haas Grotesk Text Pro" w:hAnsi="Neue Haas Grotesk Text Pro"/>
          <w:sz w:val="20"/>
          <w:szCs w:val="20"/>
        </w:rPr>
        <w:t>zejména</w:t>
      </w:r>
      <w:r w:rsidRPr="008D083A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8D083A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8D083A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8D083A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Poskyt</w:t>
      </w:r>
      <w:r w:rsidR="006B68B9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8D083A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8D083A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8D083A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Prová</w:t>
      </w:r>
      <w:r w:rsidR="006B68B9" w:rsidRPr="008D083A">
        <w:rPr>
          <w:rFonts w:ascii="Neue Haas Grotesk Text Pro" w:hAnsi="Neue Haas Grotesk Text Pro"/>
          <w:sz w:val="20"/>
          <w:szCs w:val="20"/>
        </w:rPr>
        <w:t xml:space="preserve">dění </w:t>
      </w:r>
      <w:r w:rsidRPr="008D083A">
        <w:rPr>
          <w:rFonts w:ascii="Neue Haas Grotesk Text Pro" w:hAnsi="Neue Haas Grotesk Text Pro"/>
          <w:sz w:val="20"/>
          <w:szCs w:val="20"/>
        </w:rPr>
        <w:t>nahodil</w:t>
      </w:r>
      <w:r w:rsidR="006B68B9" w:rsidRPr="008D083A">
        <w:rPr>
          <w:rFonts w:ascii="Neue Haas Grotesk Text Pro" w:hAnsi="Neue Haas Grotesk Text Pro"/>
          <w:sz w:val="20"/>
          <w:szCs w:val="20"/>
        </w:rPr>
        <w:t xml:space="preserve">ého </w:t>
      </w:r>
      <w:r w:rsidRPr="008D083A">
        <w:rPr>
          <w:rFonts w:ascii="Neue Haas Grotesk Text Pro" w:hAnsi="Neue Haas Grotesk Text Pro"/>
          <w:sz w:val="20"/>
          <w:szCs w:val="20"/>
        </w:rPr>
        <w:t>prodej</w:t>
      </w:r>
      <w:r w:rsidR="006B68B9" w:rsidRPr="008D083A">
        <w:rPr>
          <w:rFonts w:ascii="Neue Haas Grotesk Text Pro" w:hAnsi="Neue Haas Grotesk Text Pro"/>
          <w:sz w:val="20"/>
          <w:szCs w:val="20"/>
        </w:rPr>
        <w:t>e</w:t>
      </w:r>
      <w:r w:rsidRPr="008D083A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8D083A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P</w:t>
      </w:r>
      <w:r w:rsidR="006B68B9" w:rsidRPr="008D083A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8D083A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8D083A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8D083A">
        <w:rPr>
          <w:rFonts w:ascii="Neue Haas Grotesk Text Pro" w:hAnsi="Neue Haas Grotesk Text Pro"/>
          <w:strike/>
          <w:sz w:val="20"/>
          <w:szCs w:val="20"/>
        </w:rPr>
        <w:t>,</w:t>
      </w:r>
      <w:r w:rsidRPr="008D083A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F5112A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8D083A" w:rsidRDefault="00501B1A" w:rsidP="00501B1A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lastRenderedPageBreak/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8D083A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7FB9574B" w14:textId="0A5606E9" w:rsidR="005B2096" w:rsidRPr="008D083A" w:rsidRDefault="005B2096" w:rsidP="005B20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Předmětem doplňkové činnosti jsou:</w:t>
      </w:r>
      <w:r w:rsidR="00064F68" w:rsidRPr="008D083A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BA29113" w14:textId="77777777" w:rsidR="00F5112A" w:rsidRPr="008D083A" w:rsidRDefault="00F5112A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Hostinská činnost.</w:t>
      </w:r>
    </w:p>
    <w:p w14:paraId="4EC0CF34" w14:textId="41727920" w:rsidR="00F5112A" w:rsidRPr="008D083A" w:rsidRDefault="008A3231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>Masérské, rekondiční a regenerační služby.</w:t>
      </w:r>
    </w:p>
    <w:p w14:paraId="3B8BA976" w14:textId="77777777" w:rsidR="00CA3DD4" w:rsidRPr="008D083A" w:rsidRDefault="00CA3DD4" w:rsidP="00CA3DD4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D083A">
        <w:rPr>
          <w:rFonts w:ascii="Neue Haas Grotesk Text Pro" w:hAnsi="Neue Haas Grotesk Text Pro"/>
          <w:sz w:val="20"/>
          <w:szCs w:val="20"/>
        </w:rPr>
        <w:t xml:space="preserve">Výroba, obchod a služby neuvedené v přílohách 1 až 3 živnostenského zákona </w:t>
      </w:r>
      <w:r w:rsidRPr="008D083A">
        <w:rPr>
          <w:rFonts w:ascii="Neue Haas Grotesk Text Pro" w:hAnsi="Neue Haas Grotesk Text Pro"/>
          <w:sz w:val="20"/>
          <w:szCs w:val="20"/>
        </w:rPr>
        <w:br/>
        <w:t>dle oborů činností zapsaných v živnostenském oprávnění.</w:t>
      </w: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6A45826D" w:rsidR="009108B1" w:rsidRPr="008D083A" w:rsidRDefault="00F4778C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Tento dodatek nabývá účinnosti dnem </w:t>
      </w:r>
      <w:r w:rsidR="008D083A">
        <w:rPr>
          <w:rFonts w:ascii="Neue Haas Grotesk Text Pro" w:hAnsi="Neue Haas Grotesk Text Pro"/>
          <w:sz w:val="20"/>
          <w:szCs w:val="20"/>
        </w:rPr>
        <w:t>1</w:t>
      </w:r>
      <w:r w:rsidRPr="008D083A">
        <w:rPr>
          <w:rFonts w:ascii="Neue Haas Grotesk Text Pro" w:hAnsi="Neue Haas Grotesk Text Pro"/>
          <w:sz w:val="20"/>
          <w:szCs w:val="20"/>
        </w:rPr>
        <w:t>.</w:t>
      </w:r>
      <w:r w:rsidR="00A71FDF" w:rsidRPr="008D083A">
        <w:rPr>
          <w:rFonts w:ascii="Neue Haas Grotesk Text Pro" w:hAnsi="Neue Haas Grotesk Text Pro"/>
          <w:sz w:val="20"/>
          <w:szCs w:val="20"/>
        </w:rPr>
        <w:t xml:space="preserve"> </w:t>
      </w:r>
      <w:r w:rsidR="008D083A" w:rsidRPr="008D083A">
        <w:rPr>
          <w:rFonts w:ascii="Neue Haas Grotesk Text Pro" w:hAnsi="Neue Haas Grotesk Text Pro"/>
          <w:sz w:val="20"/>
          <w:szCs w:val="20"/>
        </w:rPr>
        <w:t>3</w:t>
      </w:r>
      <w:r w:rsidRPr="008D083A">
        <w:rPr>
          <w:rFonts w:ascii="Neue Haas Grotesk Text Pro" w:hAnsi="Neue Haas Grotesk Text Pro"/>
          <w:sz w:val="20"/>
          <w:szCs w:val="20"/>
        </w:rPr>
        <w:t xml:space="preserve">. </w:t>
      </w:r>
      <w:r w:rsidR="00A71FDF" w:rsidRPr="00A71FDF">
        <w:rPr>
          <w:rFonts w:ascii="Neue Haas Grotesk Text Pro" w:hAnsi="Neue Haas Grotesk Text Pro"/>
          <w:sz w:val="20"/>
          <w:szCs w:val="20"/>
        </w:rPr>
        <w:t>2026</w:t>
      </w:r>
      <w:r w:rsidR="008D083A">
        <w:rPr>
          <w:rFonts w:ascii="Neue Haas Grotesk Text Pro" w:hAnsi="Neue Haas Grotesk Text Pro"/>
          <w:sz w:val="20"/>
          <w:szCs w:val="20"/>
        </w:rPr>
        <w:t>.</w:t>
      </w:r>
      <w:r w:rsidR="000F7E3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9D71882" w14:textId="77777777" w:rsidR="008D083A" w:rsidRDefault="008D083A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1159" w14:textId="77777777" w:rsidR="00874E2E" w:rsidRDefault="00874E2E" w:rsidP="004C0CBF">
      <w:r>
        <w:separator/>
      </w:r>
    </w:p>
  </w:endnote>
  <w:endnote w:type="continuationSeparator" w:id="0">
    <w:p w14:paraId="3A937635" w14:textId="77777777" w:rsidR="00874E2E" w:rsidRDefault="00874E2E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103B" w14:textId="77777777" w:rsidR="00874E2E" w:rsidRDefault="00874E2E" w:rsidP="004C0CBF">
      <w:r>
        <w:separator/>
      </w:r>
    </w:p>
  </w:footnote>
  <w:footnote w:type="continuationSeparator" w:id="0">
    <w:p w14:paraId="560DDE78" w14:textId="77777777" w:rsidR="00874E2E" w:rsidRDefault="00874E2E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4E2E"/>
    <w:rsid w:val="00876412"/>
    <w:rsid w:val="008A0D9A"/>
    <w:rsid w:val="008A3231"/>
    <w:rsid w:val="008B1364"/>
    <w:rsid w:val="008C0380"/>
    <w:rsid w:val="008D083A"/>
    <w:rsid w:val="008D2719"/>
    <w:rsid w:val="008D3DF8"/>
    <w:rsid w:val="008E2D53"/>
    <w:rsid w:val="009042A9"/>
    <w:rsid w:val="009108B1"/>
    <w:rsid w:val="00925ACE"/>
    <w:rsid w:val="00925E62"/>
    <w:rsid w:val="009279AE"/>
    <w:rsid w:val="00933166"/>
    <w:rsid w:val="00934015"/>
    <w:rsid w:val="0094063B"/>
    <w:rsid w:val="0094620C"/>
    <w:rsid w:val="00953CB8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1747C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0BB9"/>
    <w:rsid w:val="00E05098"/>
    <w:rsid w:val="00E242C8"/>
    <w:rsid w:val="00E435CF"/>
    <w:rsid w:val="00E56D8C"/>
    <w:rsid w:val="00E6063D"/>
    <w:rsid w:val="00E6522A"/>
    <w:rsid w:val="00E70A88"/>
    <w:rsid w:val="00EA1C58"/>
    <w:rsid w:val="00EB490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1566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2025-12-11T08:42:00Z</dcterms:created>
  <dcterms:modified xsi:type="dcterms:W3CDTF">2026-01-27T21:22:00Z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