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0F2B" w14:paraId="25CA7343" w14:textId="77777777" w:rsidTr="0051598A">
        <w:trPr>
          <w:trHeight w:hRule="exact" w:val="397"/>
        </w:trPr>
        <w:tc>
          <w:tcPr>
            <w:tcW w:w="2376" w:type="dxa"/>
            <w:hideMark/>
          </w:tcPr>
          <w:p w14:paraId="5DBBFB28" w14:textId="77777777" w:rsidR="009C0F2B" w:rsidRDefault="009C0F2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9F1D1A" w14:textId="77777777" w:rsidR="009C0F2B" w:rsidRDefault="009C0F2B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662C33AD" w14:textId="77777777" w:rsidR="009C0F2B" w:rsidRPr="00715AD3" w:rsidRDefault="009C0F2B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44</w:t>
            </w:r>
          </w:p>
        </w:tc>
        <w:tc>
          <w:tcPr>
            <w:tcW w:w="850" w:type="dxa"/>
          </w:tcPr>
          <w:p w14:paraId="48C76DC1" w14:textId="77777777" w:rsidR="009C0F2B" w:rsidRDefault="009C0F2B" w:rsidP="00970720">
            <w:pPr>
              <w:pStyle w:val="KUJKnormal"/>
            </w:pPr>
          </w:p>
        </w:tc>
      </w:tr>
      <w:tr w:rsidR="009C0F2B" w14:paraId="5E349D50" w14:textId="77777777" w:rsidTr="0051598A">
        <w:trPr>
          <w:cantSplit/>
          <w:trHeight w:hRule="exact" w:val="397"/>
        </w:trPr>
        <w:tc>
          <w:tcPr>
            <w:tcW w:w="2376" w:type="dxa"/>
            <w:hideMark/>
          </w:tcPr>
          <w:p w14:paraId="62B48543" w14:textId="77777777" w:rsidR="009C0F2B" w:rsidRDefault="009C0F2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6956D2" w14:textId="77777777" w:rsidR="009C0F2B" w:rsidRDefault="009C0F2B" w:rsidP="00970720">
            <w:pPr>
              <w:pStyle w:val="KUJKnormal"/>
            </w:pPr>
            <w:r>
              <w:t>29/ZK/26</w:t>
            </w:r>
          </w:p>
        </w:tc>
      </w:tr>
      <w:tr w:rsidR="009C0F2B" w14:paraId="4B999F17" w14:textId="77777777" w:rsidTr="0051598A">
        <w:trPr>
          <w:trHeight w:val="397"/>
        </w:trPr>
        <w:tc>
          <w:tcPr>
            <w:tcW w:w="2376" w:type="dxa"/>
          </w:tcPr>
          <w:p w14:paraId="2383FCE7" w14:textId="77777777" w:rsidR="009C0F2B" w:rsidRDefault="009C0F2B" w:rsidP="00970720"/>
          <w:p w14:paraId="1989E08B" w14:textId="77777777" w:rsidR="009C0F2B" w:rsidRDefault="009C0F2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77F7EE" w14:textId="77777777" w:rsidR="009C0F2B" w:rsidRDefault="009C0F2B" w:rsidP="00970720"/>
          <w:p w14:paraId="6A6F5195" w14:textId="77777777" w:rsidR="009C0F2B" w:rsidRDefault="009C0F2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pozemků v k. ú. České Budějovice 6 od statutárního města České Budějovice</w:t>
            </w:r>
          </w:p>
        </w:tc>
      </w:tr>
    </w:tbl>
    <w:p w14:paraId="5F7906A7" w14:textId="77777777" w:rsidR="009C0F2B" w:rsidRDefault="009C0F2B" w:rsidP="0051598A">
      <w:pPr>
        <w:pStyle w:val="KUJKnormal"/>
        <w:rPr>
          <w:b/>
          <w:bCs/>
        </w:rPr>
      </w:pPr>
      <w:r>
        <w:rPr>
          <w:b/>
          <w:bCs/>
        </w:rPr>
        <w:pict w14:anchorId="5AED53FD">
          <v:rect id="_x0000_i1027" style="width:453.6pt;height:1.5pt" o:hralign="center" o:hrstd="t" o:hrnoshade="t" o:hr="t" fillcolor="black" stroked="f"/>
        </w:pict>
      </w:r>
    </w:p>
    <w:p w14:paraId="41011194" w14:textId="77777777" w:rsidR="009C0F2B" w:rsidRDefault="009C0F2B" w:rsidP="0051598A">
      <w:pPr>
        <w:pStyle w:val="KUJKnormal"/>
      </w:pPr>
    </w:p>
    <w:p w14:paraId="610C3D98" w14:textId="77777777" w:rsidR="009C0F2B" w:rsidRDefault="009C0F2B" w:rsidP="0051598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0F2B" w14:paraId="48BA9286" w14:textId="77777777" w:rsidTr="002559B8">
        <w:trPr>
          <w:trHeight w:val="397"/>
        </w:trPr>
        <w:tc>
          <w:tcPr>
            <w:tcW w:w="2350" w:type="dxa"/>
            <w:hideMark/>
          </w:tcPr>
          <w:p w14:paraId="2DA3E076" w14:textId="77777777" w:rsidR="009C0F2B" w:rsidRDefault="009C0F2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E6EC75" w14:textId="77777777" w:rsidR="009C0F2B" w:rsidRDefault="009C0F2B" w:rsidP="002559B8">
            <w:pPr>
              <w:pStyle w:val="KUJKnormal"/>
            </w:pPr>
            <w:r>
              <w:t>doc. Ing. Lucie Kozlová, Ph.D.</w:t>
            </w:r>
          </w:p>
          <w:p w14:paraId="7009F2F5" w14:textId="77777777" w:rsidR="009C0F2B" w:rsidRDefault="009C0F2B" w:rsidP="002559B8"/>
        </w:tc>
      </w:tr>
      <w:tr w:rsidR="009C0F2B" w14:paraId="320D87E5" w14:textId="77777777" w:rsidTr="002559B8">
        <w:trPr>
          <w:trHeight w:val="397"/>
        </w:trPr>
        <w:tc>
          <w:tcPr>
            <w:tcW w:w="2350" w:type="dxa"/>
          </w:tcPr>
          <w:p w14:paraId="3893F047" w14:textId="77777777" w:rsidR="009C0F2B" w:rsidRDefault="009C0F2B" w:rsidP="002559B8">
            <w:pPr>
              <w:pStyle w:val="KUJKtucny"/>
            </w:pPr>
            <w:r>
              <w:t>Zpracoval:</w:t>
            </w:r>
          </w:p>
          <w:p w14:paraId="1E75A637" w14:textId="77777777" w:rsidR="009C0F2B" w:rsidRDefault="009C0F2B" w:rsidP="002559B8"/>
        </w:tc>
        <w:tc>
          <w:tcPr>
            <w:tcW w:w="6862" w:type="dxa"/>
            <w:hideMark/>
          </w:tcPr>
          <w:p w14:paraId="22765E54" w14:textId="77777777" w:rsidR="009C0F2B" w:rsidRDefault="009C0F2B" w:rsidP="002559B8">
            <w:pPr>
              <w:pStyle w:val="KUJKnormal"/>
            </w:pPr>
            <w:r>
              <w:t>OHMS</w:t>
            </w:r>
          </w:p>
        </w:tc>
      </w:tr>
      <w:tr w:rsidR="009C0F2B" w14:paraId="76884DD9" w14:textId="77777777" w:rsidTr="002559B8">
        <w:trPr>
          <w:trHeight w:val="397"/>
        </w:trPr>
        <w:tc>
          <w:tcPr>
            <w:tcW w:w="2350" w:type="dxa"/>
          </w:tcPr>
          <w:p w14:paraId="4C232BB1" w14:textId="77777777" w:rsidR="009C0F2B" w:rsidRPr="009715F9" w:rsidRDefault="009C0F2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4FF46C" w14:textId="77777777" w:rsidR="009C0F2B" w:rsidRDefault="009C0F2B" w:rsidP="002559B8"/>
        </w:tc>
        <w:tc>
          <w:tcPr>
            <w:tcW w:w="6862" w:type="dxa"/>
            <w:hideMark/>
          </w:tcPr>
          <w:p w14:paraId="2260CC3F" w14:textId="77777777" w:rsidR="009C0F2B" w:rsidRDefault="009C0F2B" w:rsidP="002559B8">
            <w:pPr>
              <w:pStyle w:val="KUJKnormal"/>
            </w:pPr>
            <w:r>
              <w:t xml:space="preserve">Bc. Jakub Randák, </w:t>
            </w:r>
            <w:r w:rsidRPr="00BC4031">
              <w:t>pověřen zastupováním vedoucího odboru</w:t>
            </w:r>
          </w:p>
        </w:tc>
      </w:tr>
    </w:tbl>
    <w:p w14:paraId="661F6A2D" w14:textId="77777777" w:rsidR="009C0F2B" w:rsidRDefault="009C0F2B" w:rsidP="0051598A">
      <w:pPr>
        <w:pStyle w:val="KUJKnormal"/>
      </w:pPr>
    </w:p>
    <w:p w14:paraId="5E39335C" w14:textId="77777777" w:rsidR="009C0F2B" w:rsidRDefault="009C0F2B" w:rsidP="0051598A">
      <w:pPr>
        <w:pStyle w:val="KUJKtucny"/>
      </w:pPr>
    </w:p>
    <w:p w14:paraId="537449A8" w14:textId="77777777" w:rsidR="009C0F2B" w:rsidRPr="0052161F" w:rsidRDefault="009C0F2B" w:rsidP="0051598A">
      <w:pPr>
        <w:pStyle w:val="KUJKtucny"/>
      </w:pPr>
      <w:r w:rsidRPr="0052161F">
        <w:t>NÁVRH USNESENÍ</w:t>
      </w:r>
    </w:p>
    <w:p w14:paraId="2F3A87D3" w14:textId="77777777" w:rsidR="009C0F2B" w:rsidRDefault="009C0F2B" w:rsidP="0051598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7982AA" w14:textId="77777777" w:rsidR="009C0F2B" w:rsidRPr="00841DFC" w:rsidRDefault="009C0F2B" w:rsidP="0051598A">
      <w:pPr>
        <w:pStyle w:val="KUJKPolozka"/>
        <w:spacing w:line="240" w:lineRule="auto"/>
      </w:pPr>
      <w:r w:rsidRPr="00841DFC">
        <w:t>Zastupitelstvo Jihočeského kraje</w:t>
      </w:r>
    </w:p>
    <w:p w14:paraId="1796ABDF" w14:textId="77777777" w:rsidR="009C0F2B" w:rsidRPr="00E10FE7" w:rsidRDefault="009C0F2B" w:rsidP="00A62070">
      <w:pPr>
        <w:pStyle w:val="KUJKdoplnek2"/>
        <w:spacing w:line="240" w:lineRule="auto"/>
      </w:pPr>
      <w:r w:rsidRPr="00AF7BAE">
        <w:t>schvaluje</w:t>
      </w:r>
    </w:p>
    <w:p w14:paraId="0A4C4416" w14:textId="77777777" w:rsidR="009C0F2B" w:rsidRDefault="009C0F2B" w:rsidP="00B7405C">
      <w:pPr>
        <w:pStyle w:val="KUJKnormal"/>
        <w:numPr>
          <w:ilvl w:val="6"/>
          <w:numId w:val="11"/>
        </w:numPr>
        <w:tabs>
          <w:tab w:val="left" w:pos="284"/>
        </w:tabs>
        <w:spacing w:line="256" w:lineRule="auto"/>
        <w:ind w:left="0" w:firstLine="0"/>
        <w:rPr>
          <w:szCs w:val="20"/>
        </w:rPr>
      </w:pPr>
      <w:bookmarkStart w:id="1" w:name="_Hlk210998006"/>
      <w:bookmarkStart w:id="2" w:name="_Hlk205212991"/>
      <w:r>
        <w:rPr>
          <w:szCs w:val="20"/>
        </w:rPr>
        <w:t xml:space="preserve">přijetí daru </w:t>
      </w:r>
      <w:bookmarkStart w:id="3" w:name="_Hlk205279969"/>
      <w:bookmarkStart w:id="4" w:name="_Hlk67569623"/>
      <w:r>
        <w:rPr>
          <w:szCs w:val="20"/>
        </w:rPr>
        <w:t>pozem</w:t>
      </w:r>
      <w:bookmarkStart w:id="5" w:name="_Hlk205278261"/>
      <w:bookmarkEnd w:id="3"/>
      <w:r>
        <w:rPr>
          <w:szCs w:val="20"/>
        </w:rPr>
        <w:t xml:space="preserve">ků </w:t>
      </w:r>
      <w:bookmarkStart w:id="6" w:name="_Hlk205378830"/>
      <w:bookmarkEnd w:id="1"/>
      <w:r>
        <w:rPr>
          <w:szCs w:val="20"/>
        </w:rPr>
        <w:t xml:space="preserve">v k. ú. České Budějovice </w:t>
      </w:r>
      <w:bookmarkEnd w:id="5"/>
      <w:bookmarkEnd w:id="6"/>
      <w:r>
        <w:rPr>
          <w:szCs w:val="20"/>
        </w:rPr>
        <w:t xml:space="preserve">6, a to </w:t>
      </w:r>
      <w:bookmarkStart w:id="7" w:name="_Hlk219905841"/>
      <w:r>
        <w:rPr>
          <w:bCs/>
        </w:rPr>
        <w:t xml:space="preserve">na základě dosud nezapsaného </w:t>
      </w:r>
      <w:bookmarkStart w:id="8" w:name="_Hlk220056987"/>
      <w:r>
        <w:rPr>
          <w:bCs/>
        </w:rPr>
        <w:t xml:space="preserve">geometrického plánu č. 4634-4/2026 </w:t>
      </w:r>
      <w:bookmarkStart w:id="9" w:name="_Hlk219901077"/>
      <w:bookmarkEnd w:id="8"/>
      <w:r>
        <w:rPr>
          <w:bCs/>
        </w:rPr>
        <w:t>z </w:t>
      </w:r>
      <w:bookmarkStart w:id="10" w:name="_Hlk219901838"/>
      <w:r>
        <w:rPr>
          <w:bCs/>
        </w:rPr>
        <w:t>pozemku</w:t>
      </w:r>
      <w:bookmarkEnd w:id="10"/>
      <w:r>
        <w:rPr>
          <w:bCs/>
        </w:rPr>
        <w:t xml:space="preserve"> </w:t>
      </w:r>
      <w:r>
        <w:rPr>
          <w:rFonts w:eastAsia="Times New Roman" w:cs="Arial"/>
          <w:szCs w:val="20"/>
          <w:lang w:eastAsia="cs-CZ"/>
        </w:rPr>
        <w:t>parcely KN č. 409/2</w:t>
      </w:r>
      <w:r>
        <w:rPr>
          <w:szCs w:val="20"/>
        </w:rPr>
        <w:t xml:space="preserve"> </w:t>
      </w:r>
      <w:bookmarkStart w:id="11" w:name="_Hlk205217268"/>
      <w:bookmarkStart w:id="12" w:name="_Hlk162973624"/>
      <w:bookmarkEnd w:id="4"/>
      <w:r>
        <w:rPr>
          <w:szCs w:val="20"/>
        </w:rPr>
        <w:t xml:space="preserve">nově oddělené parcely č. </w:t>
      </w:r>
      <w:bookmarkEnd w:id="2"/>
      <w:bookmarkEnd w:id="11"/>
      <w:bookmarkEnd w:id="12"/>
      <w:r>
        <w:rPr>
          <w:szCs w:val="20"/>
        </w:rPr>
        <w:t xml:space="preserve">409/7 </w:t>
      </w:r>
      <w:r>
        <w:rPr>
          <w:bCs/>
        </w:rPr>
        <w:t xml:space="preserve">o výměře </w:t>
      </w:r>
      <w:r>
        <w:t>1427 </w:t>
      </w:r>
      <w:r>
        <w:rPr>
          <w:bCs/>
        </w:rPr>
        <w:t>m</w:t>
      </w:r>
      <w:r>
        <w:rPr>
          <w:bCs/>
          <w:vertAlign w:val="superscript"/>
        </w:rPr>
        <w:t>2</w:t>
      </w:r>
      <w:bookmarkEnd w:id="9"/>
      <w:r>
        <w:rPr>
          <w:bCs/>
        </w:rPr>
        <w:t xml:space="preserve"> a z pozemku parcely KN č. 407 nově oddělené parcely č. 407/2 o výměře 1 m</w:t>
      </w:r>
      <w:r>
        <w:rPr>
          <w:bCs/>
          <w:vertAlign w:val="superscript"/>
        </w:rPr>
        <w:t>2</w:t>
      </w:r>
      <w:bookmarkEnd w:id="7"/>
      <w:r>
        <w:rPr>
          <w:szCs w:val="20"/>
        </w:rPr>
        <w:t xml:space="preserve">, z vlastnictví </w:t>
      </w:r>
      <w:bookmarkStart w:id="13" w:name="_Hlk205218263"/>
      <w:bookmarkStart w:id="14" w:name="_Hlk163066085"/>
      <w:bookmarkStart w:id="15" w:name="_Hlk197441282"/>
      <w:bookmarkStart w:id="16" w:name="_Hlk192148094"/>
      <w:r>
        <w:rPr>
          <w:rFonts w:cs="Arial"/>
          <w:szCs w:val="20"/>
        </w:rPr>
        <w:t>statutárního města České Budějovice</w:t>
      </w:r>
      <w:r>
        <w:rPr>
          <w:szCs w:val="20"/>
        </w:rPr>
        <w:t xml:space="preserve">, </w:t>
      </w:r>
      <w:bookmarkEnd w:id="13"/>
      <w:r>
        <w:rPr>
          <w:szCs w:val="20"/>
        </w:rPr>
        <w:t xml:space="preserve">se sídlem nám. Přemysla Otakara II. 1/1, 370 92 </w:t>
      </w:r>
      <w:bookmarkStart w:id="17" w:name="_Hlk205365741"/>
      <w:r>
        <w:rPr>
          <w:szCs w:val="20"/>
        </w:rPr>
        <w:t>České Budějovice</w:t>
      </w:r>
      <w:bookmarkEnd w:id="17"/>
      <w:r>
        <w:rPr>
          <w:szCs w:val="20"/>
        </w:rPr>
        <w:t>, IČO 00</w:t>
      </w:r>
      <w:bookmarkEnd w:id="14"/>
      <w:bookmarkEnd w:id="15"/>
      <w:r>
        <w:rPr>
          <w:szCs w:val="20"/>
        </w:rPr>
        <w:t xml:space="preserve">244732, </w:t>
      </w:r>
      <w:bookmarkEnd w:id="16"/>
      <w:r>
        <w:rPr>
          <w:szCs w:val="20"/>
        </w:rPr>
        <w:t xml:space="preserve">do vlastnictví </w:t>
      </w:r>
      <w:bookmarkStart w:id="18" w:name="_Hlk162970470"/>
      <w:bookmarkStart w:id="19" w:name="_Hlk162974542"/>
      <w:r>
        <w:rPr>
          <w:szCs w:val="20"/>
        </w:rPr>
        <w:t>Jihočeského</w:t>
      </w:r>
      <w:bookmarkEnd w:id="18"/>
      <w:r>
        <w:rPr>
          <w:szCs w:val="20"/>
        </w:rPr>
        <w:t xml:space="preserve"> kraje</w:t>
      </w:r>
      <w:bookmarkEnd w:id="19"/>
      <w:r>
        <w:rPr>
          <w:szCs w:val="20"/>
        </w:rPr>
        <w:t xml:space="preserve">, za podmínek blíže specifikovaných v návrhu darovací smlouvy, zejména sjednání věcného práva zákazu zcizení a zatížení, která je přílohou č. 5 návrhu č. </w:t>
      </w:r>
      <w:r w:rsidRPr="000761E8">
        <w:rPr>
          <w:szCs w:val="20"/>
        </w:rPr>
        <w:t>29/ZK</w:t>
      </w:r>
      <w:r>
        <w:rPr>
          <w:szCs w:val="20"/>
        </w:rPr>
        <w:t>/26,</w:t>
      </w:r>
    </w:p>
    <w:p w14:paraId="2ADCAAB4" w14:textId="77777777" w:rsidR="009C0F2B" w:rsidRDefault="009C0F2B" w:rsidP="00B7405C">
      <w:pPr>
        <w:pStyle w:val="KUJKnormal"/>
        <w:numPr>
          <w:ilvl w:val="6"/>
          <w:numId w:val="11"/>
        </w:numPr>
        <w:tabs>
          <w:tab w:val="left" w:pos="284"/>
        </w:tabs>
        <w:spacing w:line="256" w:lineRule="auto"/>
        <w:ind w:left="0" w:firstLine="0"/>
        <w:rPr>
          <w:szCs w:val="20"/>
        </w:rPr>
      </w:pPr>
      <w:r>
        <w:rPr>
          <w:szCs w:val="20"/>
        </w:rPr>
        <w:t>předání pozemků dle části I. 1. tohoto usnesení k hospodaření se svěřeným majetkem</w:t>
      </w:r>
      <w:r>
        <w:rPr>
          <w:bCs/>
          <w:szCs w:val="20"/>
        </w:rPr>
        <w:t xml:space="preserve"> </w:t>
      </w:r>
      <w:r>
        <w:rPr>
          <w:szCs w:val="20"/>
        </w:rPr>
        <w:t>Alšově jihočeské galerii, IČO 00073512, zřizované krajem, ke dni podání návrhu na vklad práva z darovací smlouvy do katastru nemovitostí;</w:t>
      </w:r>
    </w:p>
    <w:p w14:paraId="6E8D8365" w14:textId="77777777" w:rsidR="009C0F2B" w:rsidRDefault="009C0F2B" w:rsidP="00A62070">
      <w:pPr>
        <w:pStyle w:val="KUJKdoplnek2"/>
        <w:spacing w:line="240" w:lineRule="auto"/>
      </w:pPr>
      <w:r w:rsidRPr="0021676C">
        <w:t>ukládá</w:t>
      </w:r>
    </w:p>
    <w:p w14:paraId="45F6A8E3" w14:textId="77777777" w:rsidR="009C0F2B" w:rsidRDefault="009C0F2B" w:rsidP="00B7405C">
      <w:pPr>
        <w:tabs>
          <w:tab w:val="left" w:pos="0"/>
          <w:tab w:val="left" w:pos="284"/>
        </w:tabs>
        <w:spacing w:line="240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I. tohoto usnesení.</w:t>
      </w:r>
    </w:p>
    <w:p w14:paraId="22B9D539" w14:textId="77777777" w:rsidR="009C0F2B" w:rsidRPr="00B7405C" w:rsidRDefault="009C0F2B" w:rsidP="00B7405C">
      <w:pPr>
        <w:pStyle w:val="KUJKnormal"/>
      </w:pPr>
    </w:p>
    <w:p w14:paraId="4E35AD7E" w14:textId="77777777" w:rsidR="009C0F2B" w:rsidRDefault="009C0F2B" w:rsidP="0051598A">
      <w:pPr>
        <w:pStyle w:val="KUJKnormal"/>
      </w:pPr>
    </w:p>
    <w:p w14:paraId="7C4DA70B" w14:textId="77777777" w:rsidR="009C0F2B" w:rsidRDefault="009C0F2B" w:rsidP="00A62070">
      <w:pPr>
        <w:pStyle w:val="KUJKmezeraDZ"/>
      </w:pPr>
      <w:bookmarkStart w:id="20" w:name="US_DuvodZprava"/>
      <w:bookmarkEnd w:id="20"/>
    </w:p>
    <w:p w14:paraId="4A0E3CE4" w14:textId="77777777" w:rsidR="009C0F2B" w:rsidRDefault="009C0F2B" w:rsidP="00A62070">
      <w:pPr>
        <w:pStyle w:val="KUJKnadpisDZ"/>
      </w:pPr>
      <w:r>
        <w:t>DŮVODOVÁ ZPRÁVA</w:t>
      </w:r>
    </w:p>
    <w:p w14:paraId="1F42E640" w14:textId="77777777" w:rsidR="009C0F2B" w:rsidRDefault="009C0F2B" w:rsidP="00B7405C">
      <w:pPr>
        <w:spacing w:before="120" w:after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6487DC8C" w14:textId="77777777" w:rsidR="009C0F2B" w:rsidRDefault="009C0F2B" w:rsidP="00B7405C">
      <w:pPr>
        <w:spacing w:before="120" w:after="120"/>
        <w:ind w:right="-28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Jihočeský kraj (dále jen „kraj“) je zřizovatelem Alšovy jihočeské galerie (dále jen „AJG“), příspěvkové organizace s celostátním a mezinárodním významem, která dlouhodobě spravuje, ochraňuje a prezentuje významné sbírky výtvarného umění. V rámci strategického rozvoje kulturní infrastruktury kraje je připravován investiční záměr výstavby nové budovy Alšovy jihočeské galerie na Senovážném náměstí v Českých Budějovicích.</w:t>
      </w:r>
    </w:p>
    <w:p w14:paraId="4B24C2A5" w14:textId="77777777" w:rsidR="009C0F2B" w:rsidRPr="00B7405C" w:rsidRDefault="009C0F2B" w:rsidP="00B7405C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lastRenderedPageBreak/>
        <w:t xml:space="preserve">Navrhovaná </w:t>
      </w:r>
      <w:bookmarkStart w:id="21" w:name="_Hlk219467729"/>
      <w:r w:rsidRPr="00B7405C">
        <w:rPr>
          <w:rFonts w:eastAsia="Times New Roman" w:cs="Arial"/>
          <w:szCs w:val="20"/>
          <w:lang w:eastAsia="cs-CZ"/>
        </w:rPr>
        <w:t xml:space="preserve">novostavba AJG </w:t>
      </w:r>
      <w:bookmarkEnd w:id="21"/>
      <w:r w:rsidRPr="00B7405C">
        <w:rPr>
          <w:rFonts w:eastAsia="Times New Roman" w:cs="Arial"/>
          <w:szCs w:val="20"/>
          <w:lang w:eastAsia="cs-CZ"/>
        </w:rPr>
        <w:t xml:space="preserve">je dle zpracované dokumentace návrhu stavby situována na pozemcích ve vlastnictví statutárního města České Budějovice (dále jen „města“) v katastrálním území České Budějovice 6, a to na části </w:t>
      </w:r>
      <w:bookmarkStart w:id="22" w:name="_Hlk219464375"/>
      <w:bookmarkStart w:id="23" w:name="_Hlk219901062"/>
      <w:r w:rsidRPr="00B7405C">
        <w:rPr>
          <w:rFonts w:eastAsia="Times New Roman" w:cs="Arial"/>
          <w:bCs/>
          <w:szCs w:val="20"/>
          <w:lang w:eastAsia="cs-CZ"/>
        </w:rPr>
        <w:t>pozemku</w:t>
      </w:r>
      <w:r w:rsidRPr="00B7405C">
        <w:rPr>
          <w:rFonts w:eastAsia="Times New Roman" w:cs="Arial"/>
          <w:szCs w:val="20"/>
          <w:lang w:eastAsia="cs-CZ"/>
        </w:rPr>
        <w:t xml:space="preserve"> parcely KN č. 40</w:t>
      </w:r>
      <w:bookmarkEnd w:id="22"/>
      <w:r w:rsidRPr="00B7405C">
        <w:rPr>
          <w:rFonts w:eastAsia="Times New Roman" w:cs="Arial"/>
          <w:szCs w:val="20"/>
          <w:lang w:eastAsia="cs-CZ"/>
        </w:rPr>
        <w:t>9/2</w:t>
      </w:r>
      <w:bookmarkEnd w:id="23"/>
      <w:r w:rsidRPr="00B7405C">
        <w:rPr>
          <w:rFonts w:eastAsia="Times New Roman" w:cs="Arial"/>
          <w:szCs w:val="20"/>
          <w:lang w:eastAsia="cs-CZ"/>
        </w:rPr>
        <w:t xml:space="preserve"> a části parcely KN č. 407</w:t>
      </w:r>
      <w:r w:rsidRPr="00B7405C">
        <w:rPr>
          <w:rFonts w:eastAsia="Times New Roman" w:cs="Arial"/>
          <w:szCs w:val="20"/>
          <w:vertAlign w:val="superscript"/>
          <w:lang w:eastAsia="cs-CZ"/>
        </w:rPr>
        <w:footnoteReference w:id="1"/>
      </w:r>
      <w:r w:rsidRPr="00B7405C">
        <w:rPr>
          <w:rFonts w:eastAsia="Times New Roman" w:cs="Arial"/>
          <w:szCs w:val="20"/>
          <w:lang w:eastAsia="cs-CZ"/>
        </w:rPr>
        <w:t xml:space="preserve">. Umístění stavby je zřejmé ze </w:t>
      </w:r>
      <w:bookmarkStart w:id="24" w:name="_Hlk219468985"/>
      <w:r w:rsidRPr="00B7405C">
        <w:rPr>
          <w:rFonts w:eastAsia="Times New Roman" w:cs="Arial"/>
          <w:szCs w:val="20"/>
          <w:lang w:eastAsia="cs-CZ"/>
        </w:rPr>
        <w:t>situace s vyznačením vlastnických vztahů</w:t>
      </w:r>
      <w:bookmarkEnd w:id="24"/>
      <w:r w:rsidRPr="00B7405C">
        <w:rPr>
          <w:rFonts w:eastAsia="Times New Roman" w:cs="Arial"/>
          <w:szCs w:val="20"/>
          <w:lang w:eastAsia="cs-CZ"/>
        </w:rPr>
        <w:t>, která je součástí dokumentace návrhu stavby, a toto umístění odpovídá urbanistickému a funkčnímu řešení území Senovážného náměstí – viz příloha č. 1.</w:t>
      </w:r>
    </w:p>
    <w:p w14:paraId="5C4C2156" w14:textId="77777777" w:rsidR="009C0F2B" w:rsidRPr="00B7405C" w:rsidRDefault="009C0F2B" w:rsidP="00B7405C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t>Projekt nové budovy AJG reaguje na dlouhodobě nevyhovující prostorové, technické a provozní podmínky stávajících objektů galerie. Jeho cílem je vytvořit moderní specializovanou budovu splňující nároky na ochranu sbírek, galerijní provoz, práci s veřejností a mezinárodní výstavní standardy. Investiční záměr vychází z dokumentace „Návrh stavby AJG – Alšova jihočeská galerie“, zpracované společností Chalupa architekti a partneři s.r.o., a je koordinován s městem připravovaným projektem revitalizace Senovážného náměstí.</w:t>
      </w:r>
    </w:p>
    <w:p w14:paraId="6FA7C192" w14:textId="77777777" w:rsidR="009C0F2B" w:rsidRPr="00B7405C" w:rsidRDefault="009C0F2B" w:rsidP="00B7405C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t>Pro realizaci investičního záměru je nezbytné, aby kraj vystupoval jako vlastník pozemku pod stavbou. Investování veřejných prostředků v řádu stovek milionů korun do objektu umístěného na cizím pozemku by bylo z právního, ekonomického i provozního hlediska neefektivní a dlouhodobě neudržitelné. Nabytí pozemku do vlastnictví kraje je proto základním předpokladem realizace stavby i jejího následného provozu.</w:t>
      </w:r>
    </w:p>
    <w:p w14:paraId="11B9FC5F" w14:textId="77777777" w:rsidR="009C0F2B" w:rsidRPr="00B7405C" w:rsidRDefault="009C0F2B" w:rsidP="00B7405C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t>Na základě jednání, která proběhla mezi zástupci kraje a města, byla deklarována vůle řešit majetkoprávní vztah k uvedenému pozemku formou jeho bezúplatného převodu z vlastnictví města do vlastnictví kraje, a to výhradně za účelem realizace a provozování nové budovy AJG jako veřejně prospěšné kulturní stavby.</w:t>
      </w:r>
    </w:p>
    <w:p w14:paraId="27138595" w14:textId="77777777" w:rsidR="009C0F2B" w:rsidRPr="00B7405C" w:rsidRDefault="009C0F2B" w:rsidP="00B7405C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t>Za tímto účelem objednal majetkový odbor magistrátu města zpracování geometrického plánu pro rozdělení pozemku. N</w:t>
      </w:r>
      <w:r w:rsidRPr="00B7405C">
        <w:rPr>
          <w:rFonts w:eastAsia="Times New Roman" w:cs="Arial"/>
          <w:bCs/>
          <w:szCs w:val="20"/>
          <w:lang w:eastAsia="cs-CZ"/>
        </w:rPr>
        <w:t xml:space="preserve">a základě tohoto dosud nezapsaného geometrického plánu č. 4634-4/2026 byla z pozemku </w:t>
      </w:r>
      <w:r w:rsidRPr="00B7405C">
        <w:rPr>
          <w:rFonts w:eastAsia="Times New Roman" w:cs="Arial"/>
          <w:szCs w:val="20"/>
          <w:lang w:eastAsia="cs-CZ"/>
        </w:rPr>
        <w:t xml:space="preserve">parcely KN č. 409/2 nově oddělena parcela č. 409/7 </w:t>
      </w:r>
      <w:r w:rsidRPr="00B7405C">
        <w:rPr>
          <w:rFonts w:eastAsia="Times New Roman" w:cs="Arial"/>
          <w:bCs/>
          <w:szCs w:val="20"/>
          <w:lang w:eastAsia="cs-CZ"/>
        </w:rPr>
        <w:t xml:space="preserve">o výměře </w:t>
      </w:r>
      <w:r w:rsidRPr="00B7405C">
        <w:rPr>
          <w:rFonts w:eastAsia="Times New Roman" w:cs="Arial"/>
          <w:szCs w:val="20"/>
          <w:lang w:eastAsia="cs-CZ"/>
        </w:rPr>
        <w:t>1427 </w:t>
      </w:r>
      <w:r w:rsidRPr="00B7405C">
        <w:rPr>
          <w:rFonts w:eastAsia="Times New Roman" w:cs="Arial"/>
          <w:bCs/>
          <w:szCs w:val="20"/>
          <w:lang w:eastAsia="cs-CZ"/>
        </w:rPr>
        <w:t>m</w:t>
      </w:r>
      <w:r w:rsidRPr="00B7405C">
        <w:rPr>
          <w:rFonts w:eastAsia="Times New Roman" w:cs="Arial"/>
          <w:bCs/>
          <w:szCs w:val="20"/>
          <w:vertAlign w:val="superscript"/>
          <w:lang w:eastAsia="cs-CZ"/>
        </w:rPr>
        <w:t>2</w:t>
      </w:r>
      <w:r w:rsidRPr="00B7405C">
        <w:rPr>
          <w:rFonts w:eastAsia="Times New Roman" w:cs="Arial"/>
          <w:bCs/>
          <w:szCs w:val="20"/>
          <w:lang w:eastAsia="cs-CZ"/>
        </w:rPr>
        <w:t xml:space="preserve"> a z pozemku parcely KN č. 407 byla nově oddělena parcela č. 407/2 o výměře 1 m</w:t>
      </w:r>
      <w:r w:rsidRPr="00B7405C">
        <w:rPr>
          <w:rFonts w:eastAsia="Times New Roman" w:cs="Arial"/>
          <w:bCs/>
          <w:szCs w:val="20"/>
          <w:vertAlign w:val="superscript"/>
          <w:lang w:eastAsia="cs-CZ"/>
        </w:rPr>
        <w:t>2</w:t>
      </w:r>
      <w:r w:rsidRPr="00B7405C">
        <w:rPr>
          <w:rFonts w:eastAsia="Times New Roman" w:cs="Arial"/>
          <w:bCs/>
          <w:szCs w:val="20"/>
          <w:lang w:eastAsia="cs-CZ"/>
        </w:rPr>
        <w:t>, které jsou navrženy k bezúplatnému převodu z vlastnictví města do vlastnictví kraje.</w:t>
      </w:r>
    </w:p>
    <w:p w14:paraId="32F85A08" w14:textId="77777777" w:rsidR="009C0F2B" w:rsidRPr="00B7405C" w:rsidRDefault="009C0F2B" w:rsidP="00B7405C">
      <w:pPr>
        <w:spacing w:after="120" w:line="240" w:lineRule="auto"/>
        <w:jc w:val="both"/>
      </w:pPr>
      <w:r w:rsidRPr="00B7405C">
        <w:rPr>
          <w:szCs w:val="28"/>
        </w:rPr>
        <w:t xml:space="preserve">Podmínky bezúplatného převodu vlastnictví </w:t>
      </w:r>
      <w:r w:rsidRPr="00B7405C">
        <w:t xml:space="preserve">jsou navrženy na základě právníky obou stran odsouhlasené darovací smlouvy, jejíž </w:t>
      </w:r>
      <w:bookmarkStart w:id="25" w:name="_Hlk211269568"/>
      <w:r w:rsidRPr="00B7405C">
        <w:t>návrh</w:t>
      </w:r>
      <w:bookmarkEnd w:id="25"/>
      <w:r w:rsidRPr="00B7405C">
        <w:t xml:space="preserve"> předkládáme v příloze č. 5. Součástí smlouvy je i sjednání věcného práva zákazu zcizení a zatížení nemovitostí na dobu 30 let ve prospěch města.</w:t>
      </w:r>
    </w:p>
    <w:p w14:paraId="7CA2A185" w14:textId="77777777" w:rsidR="009C0F2B" w:rsidRPr="00B7405C" w:rsidRDefault="009C0F2B" w:rsidP="00B7405C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t xml:space="preserve">Vzhledem k tomu, že se jedná o převod mezi dvěma veřejnoprávními korporacemi, které jsou vybranými účetními jednotkami, budou pozemky převzaty v jejich účetní hodnotě. </w:t>
      </w:r>
    </w:p>
    <w:p w14:paraId="061B6980" w14:textId="77777777" w:rsidR="009C0F2B" w:rsidRPr="00B7405C" w:rsidRDefault="009C0F2B" w:rsidP="00B7405C">
      <w:pPr>
        <w:tabs>
          <w:tab w:val="left" w:pos="1276"/>
        </w:tabs>
        <w:spacing w:after="120" w:line="257" w:lineRule="auto"/>
        <w:jc w:val="both"/>
        <w:rPr>
          <w:rFonts w:eastAsia="Times New Roman" w:cs="Tahoma"/>
          <w:szCs w:val="16"/>
          <w:lang w:eastAsia="cs-CZ"/>
        </w:rPr>
      </w:pPr>
      <w:r w:rsidRPr="00B7405C">
        <w:rPr>
          <w:rFonts w:eastAsia="Times New Roman" w:cs="Tahoma"/>
          <w:szCs w:val="16"/>
          <w:lang w:eastAsia="cs-CZ"/>
        </w:rPr>
        <w:t>Město v současné době činí nutné procesní kroky k dokončení celého procesu darování</w:t>
      </w:r>
      <w:r w:rsidRPr="00B7405C">
        <w:rPr>
          <w:rFonts w:eastAsia="Times New Roman" w:cs="Tahoma"/>
          <w:szCs w:val="16"/>
          <w:vertAlign w:val="superscript"/>
          <w:lang w:eastAsia="cs-CZ"/>
        </w:rPr>
        <w:footnoteReference w:id="2"/>
      </w:r>
      <w:r w:rsidRPr="00B7405C">
        <w:rPr>
          <w:rFonts w:eastAsia="Times New Roman" w:cs="Tahoma"/>
          <w:szCs w:val="16"/>
          <w:lang w:eastAsia="cs-CZ"/>
        </w:rPr>
        <w:t xml:space="preserve"> a na základě konečného schvalování v orgánech města může dojít k úpravě zajišťovacích práv ve smlouvě.</w:t>
      </w:r>
    </w:p>
    <w:p w14:paraId="64AB027A" w14:textId="77777777" w:rsidR="009C0F2B" w:rsidRPr="00B7405C" w:rsidRDefault="009C0F2B" w:rsidP="00B7405C">
      <w:pPr>
        <w:ind w:right="-1"/>
        <w:contextualSpacing/>
        <w:jc w:val="both"/>
        <w:rPr>
          <w:szCs w:val="28"/>
        </w:rPr>
      </w:pPr>
      <w:r w:rsidRPr="00B7405C">
        <w:rPr>
          <w:szCs w:val="28"/>
        </w:rPr>
        <w:t xml:space="preserve">Dne </w:t>
      </w:r>
      <w:bookmarkStart w:id="26" w:name="_Hlk124421349"/>
      <w:r w:rsidRPr="00B7405C">
        <w:rPr>
          <w:szCs w:val="28"/>
        </w:rPr>
        <w:t xml:space="preserve">5. 2. 2026 </w:t>
      </w:r>
      <w:bookmarkEnd w:id="26"/>
      <w:r w:rsidRPr="00B7405C">
        <w:rPr>
          <w:szCs w:val="28"/>
        </w:rPr>
        <w:t>na svém zasedání Rada Jihočeského kraje projednala návrh č. </w:t>
      </w:r>
      <w:bookmarkStart w:id="27" w:name="_Hlk124421414"/>
      <w:r w:rsidRPr="00B7405C">
        <w:rPr>
          <w:szCs w:val="28"/>
        </w:rPr>
        <w:t xml:space="preserve">96/RK/26 </w:t>
      </w:r>
      <w:bookmarkEnd w:id="27"/>
      <w:r w:rsidRPr="00B7405C">
        <w:rPr>
          <w:szCs w:val="28"/>
        </w:rPr>
        <w:t>a usnesením č. </w:t>
      </w:r>
      <w:r>
        <w:rPr>
          <w:szCs w:val="28"/>
        </w:rPr>
        <w:t>128</w:t>
      </w:r>
      <w:r w:rsidRPr="00B7405C">
        <w:rPr>
          <w:szCs w:val="28"/>
        </w:rPr>
        <w:t>/2026/RK-</w:t>
      </w:r>
      <w:r>
        <w:rPr>
          <w:szCs w:val="28"/>
        </w:rPr>
        <w:t xml:space="preserve">31 </w:t>
      </w:r>
      <w:r w:rsidRPr="00B7405C">
        <w:rPr>
          <w:szCs w:val="28"/>
        </w:rPr>
        <w:t>doporučila</w:t>
      </w:r>
      <w:r w:rsidRPr="00B7405C">
        <w:rPr>
          <w:b/>
          <w:bCs/>
          <w:szCs w:val="28"/>
        </w:rPr>
        <w:t xml:space="preserve"> </w:t>
      </w:r>
      <w:r w:rsidRPr="00B7405C">
        <w:rPr>
          <w:szCs w:val="28"/>
        </w:rPr>
        <w:t xml:space="preserve">zastupitelstvu kraje přijmout navržené usnesení a uložila doc. Ing. Lucii Kozlové, Ph.D., náměstkyni hejtmana, předložit návrh na přijetí daru pozemků od města </w:t>
      </w:r>
      <w:r w:rsidRPr="00B7405C">
        <w:rPr>
          <w:szCs w:val="20"/>
        </w:rPr>
        <w:t>k projednání zastupitelstvu kraje.</w:t>
      </w:r>
    </w:p>
    <w:p w14:paraId="0F8AFE41" w14:textId="77777777" w:rsidR="009C0F2B" w:rsidRPr="0053255D" w:rsidRDefault="009C0F2B" w:rsidP="0051598A">
      <w:pPr>
        <w:pStyle w:val="KUJKnormal"/>
        <w:rPr>
          <w:sz w:val="28"/>
        </w:rPr>
      </w:pPr>
    </w:p>
    <w:p w14:paraId="6248C7B9" w14:textId="77777777" w:rsidR="009C0F2B" w:rsidRDefault="009C0F2B" w:rsidP="0051598A">
      <w:pPr>
        <w:pStyle w:val="KUJKnormal"/>
      </w:pPr>
      <w:r>
        <w:t>Finanční nároky a krytí:</w:t>
      </w:r>
    </w:p>
    <w:p w14:paraId="1D22E252" w14:textId="77777777" w:rsidR="009C0F2B" w:rsidRPr="00DA13F7" w:rsidRDefault="009C0F2B" w:rsidP="00B7405C">
      <w:pPr>
        <w:numPr>
          <w:ilvl w:val="0"/>
          <w:numId w:val="12"/>
        </w:numPr>
        <w:spacing w:line="256" w:lineRule="auto"/>
        <w:ind w:left="426" w:hanging="426"/>
        <w:contextualSpacing/>
        <w:jc w:val="both"/>
        <w:rPr>
          <w:szCs w:val="20"/>
        </w:rPr>
      </w:pPr>
      <w:r w:rsidRPr="00DA13F7">
        <w:rPr>
          <w:szCs w:val="20"/>
        </w:rPr>
        <w:t xml:space="preserve">správní poplatek spojený s podáním návrhu na vklad práv do katastru nemovitostí </w:t>
      </w:r>
      <w:bookmarkStart w:id="28" w:name="_Hlk220054772"/>
      <w:r w:rsidRPr="00DA13F7">
        <w:rPr>
          <w:szCs w:val="20"/>
        </w:rPr>
        <w:t xml:space="preserve">ve výši 2 000 Kč </w:t>
      </w:r>
      <w:bookmarkEnd w:id="28"/>
      <w:r w:rsidRPr="00DA13F7">
        <w:rPr>
          <w:szCs w:val="20"/>
        </w:rPr>
        <w:t xml:space="preserve">bude uhrazen inkasem ze smlouvy uzavřené mezi Jihočeským krajem a katastrálním úřadem </w:t>
      </w:r>
      <w:bookmarkStart w:id="29" w:name="_Hlk220055012"/>
      <w:r w:rsidRPr="00DA13F7">
        <w:rPr>
          <w:szCs w:val="20"/>
        </w:rPr>
        <w:t>- §</w:t>
      </w:r>
      <w:r>
        <w:rPr>
          <w:szCs w:val="20"/>
        </w:rPr>
        <w:t> </w:t>
      </w:r>
      <w:r w:rsidRPr="00DA13F7">
        <w:rPr>
          <w:szCs w:val="20"/>
        </w:rPr>
        <w:t>6172, pol. 5362, ORJ 0451</w:t>
      </w:r>
    </w:p>
    <w:bookmarkEnd w:id="29"/>
    <w:p w14:paraId="5E511CA8" w14:textId="77777777" w:rsidR="009C0F2B" w:rsidRPr="00DA13F7" w:rsidRDefault="009C0F2B" w:rsidP="00B7405C">
      <w:pPr>
        <w:numPr>
          <w:ilvl w:val="0"/>
          <w:numId w:val="12"/>
        </w:numPr>
        <w:spacing w:line="256" w:lineRule="auto"/>
        <w:ind w:left="426" w:hanging="426"/>
        <w:contextualSpacing/>
        <w:jc w:val="both"/>
        <w:rPr>
          <w:szCs w:val="20"/>
        </w:rPr>
      </w:pPr>
      <w:r w:rsidRPr="00DA13F7">
        <w:rPr>
          <w:szCs w:val="20"/>
        </w:rPr>
        <w:t>náklady na pořízení geometrického plánu ve výši 18 150 Kč budou městem přefakturovány kraji -§ 6172, pol. 5169, ORJ 0451, ORG 9109000000000</w:t>
      </w:r>
    </w:p>
    <w:p w14:paraId="68C55410" w14:textId="77777777" w:rsidR="009C0F2B" w:rsidRDefault="009C0F2B" w:rsidP="009C4D17">
      <w:pPr>
        <w:pStyle w:val="KUJKnormal"/>
      </w:pPr>
      <w:r>
        <w:lastRenderedPageBreak/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7536CD64" w14:textId="77777777" w:rsidR="009C0F2B" w:rsidRDefault="009C0F2B" w:rsidP="0051598A">
      <w:pPr>
        <w:pStyle w:val="KUJKnormal"/>
      </w:pPr>
    </w:p>
    <w:p w14:paraId="52725E87" w14:textId="77777777" w:rsidR="009C0F2B" w:rsidRDefault="009C0F2B" w:rsidP="0051598A">
      <w:pPr>
        <w:pStyle w:val="KUJKnormal"/>
      </w:pPr>
    </w:p>
    <w:p w14:paraId="08A13BC9" w14:textId="77777777" w:rsidR="009C0F2B" w:rsidRDefault="009C0F2B" w:rsidP="0051598A">
      <w:pPr>
        <w:pStyle w:val="KUJKnormal"/>
      </w:pPr>
      <w:r>
        <w:t>Návrh projednán (stanoviska):</w:t>
      </w:r>
    </w:p>
    <w:p w14:paraId="2C7F4039" w14:textId="77777777" w:rsidR="009C0F2B" w:rsidRPr="00567ED7" w:rsidRDefault="009C0F2B" w:rsidP="00DE55F9">
      <w:pPr>
        <w:numPr>
          <w:ilvl w:val="0"/>
          <w:numId w:val="13"/>
        </w:numPr>
        <w:spacing w:line="256" w:lineRule="auto"/>
        <w:ind w:left="426" w:hanging="426"/>
        <w:contextualSpacing/>
        <w:jc w:val="both"/>
        <w:rPr>
          <w:szCs w:val="28"/>
        </w:rPr>
      </w:pPr>
      <w:r w:rsidRPr="00567ED7">
        <w:rPr>
          <w:szCs w:val="28"/>
        </w:rPr>
        <w:t>ředitel AJG souhlasí</w:t>
      </w:r>
    </w:p>
    <w:p w14:paraId="28CF9902" w14:textId="77777777" w:rsidR="009C0F2B" w:rsidRPr="00AE15B4" w:rsidRDefault="009C0F2B" w:rsidP="00E24179">
      <w:pPr>
        <w:pStyle w:val="KUJKnormal"/>
        <w:numPr>
          <w:ilvl w:val="0"/>
          <w:numId w:val="13"/>
        </w:numPr>
        <w:ind w:left="426" w:hanging="426"/>
      </w:pPr>
      <w:r>
        <w:t xml:space="preserve">Mgr. František Chrastina (OKPP): Souhlasím - </w:t>
      </w:r>
    </w:p>
    <w:p w14:paraId="3F2DB473" w14:textId="77777777" w:rsidR="009C0F2B" w:rsidRDefault="009C0F2B" w:rsidP="0051598A">
      <w:pPr>
        <w:pStyle w:val="KUJKnormal"/>
      </w:pPr>
    </w:p>
    <w:p w14:paraId="577067A2" w14:textId="77777777" w:rsidR="009C0F2B" w:rsidRDefault="009C0F2B" w:rsidP="0051598A">
      <w:pPr>
        <w:pStyle w:val="KUJKnormal"/>
      </w:pPr>
    </w:p>
    <w:p w14:paraId="0E44931D" w14:textId="77777777" w:rsidR="009C0F2B" w:rsidRPr="007939A8" w:rsidRDefault="009C0F2B" w:rsidP="0051598A">
      <w:pPr>
        <w:pStyle w:val="KUJKtucny"/>
      </w:pPr>
      <w:r w:rsidRPr="007939A8">
        <w:t>PŘÍLOHY:</w:t>
      </w:r>
    </w:p>
    <w:p w14:paraId="77CC6A2B" w14:textId="77777777" w:rsidR="009C0F2B" w:rsidRPr="00B52AA9" w:rsidRDefault="009C0F2B" w:rsidP="00954DD2">
      <w:pPr>
        <w:pStyle w:val="KUJKcislovany"/>
        <w:spacing w:line="240" w:lineRule="auto"/>
      </w:pPr>
      <w:r>
        <w:t>situace s vyznačením vlastnických vztahů</w:t>
      </w:r>
      <w:r w:rsidRPr="0081756D">
        <w:t xml:space="preserve"> (</w:t>
      </w:r>
      <w:r>
        <w:t>ZK190226_29_př.1.pdf</w:t>
      </w:r>
      <w:r w:rsidRPr="0081756D">
        <w:t>)</w:t>
      </w:r>
    </w:p>
    <w:p w14:paraId="7811DB05" w14:textId="77777777" w:rsidR="009C0F2B" w:rsidRPr="00B52AA9" w:rsidRDefault="009C0F2B" w:rsidP="00954DD2">
      <w:pPr>
        <w:pStyle w:val="KUJKcislovany"/>
        <w:spacing w:line="240" w:lineRule="auto"/>
      </w:pPr>
      <w:r>
        <w:t>letecký pohled na navrženou stavbu AJG</w:t>
      </w:r>
      <w:r w:rsidRPr="0081756D">
        <w:t xml:space="preserve"> (</w:t>
      </w:r>
      <w:r>
        <w:t>ZK190226_29_př.2.pdf</w:t>
      </w:r>
      <w:r w:rsidRPr="0081756D">
        <w:t>)</w:t>
      </w:r>
    </w:p>
    <w:p w14:paraId="600C4221" w14:textId="77777777" w:rsidR="009C0F2B" w:rsidRPr="00B52AA9" w:rsidRDefault="009C0F2B" w:rsidP="00954DD2">
      <w:pPr>
        <w:pStyle w:val="KUJKcislovany"/>
        <w:spacing w:line="240" w:lineRule="auto"/>
      </w:pPr>
      <w:r>
        <w:t>kopie geometrického plánu č. 4634-4/2026</w:t>
      </w:r>
      <w:r w:rsidRPr="0081756D">
        <w:t xml:space="preserve"> (</w:t>
      </w:r>
      <w:r>
        <w:t>ZK190226_29_př.3.pdf</w:t>
      </w:r>
      <w:r w:rsidRPr="0081756D">
        <w:t>)</w:t>
      </w:r>
    </w:p>
    <w:p w14:paraId="5151DACE" w14:textId="77777777" w:rsidR="009C0F2B" w:rsidRPr="00B52AA9" w:rsidRDefault="009C0F2B" w:rsidP="00954DD2">
      <w:pPr>
        <w:pStyle w:val="KUJKcislovany"/>
        <w:spacing w:line="240" w:lineRule="auto"/>
      </w:pPr>
      <w:r>
        <w:t>částečný výpis z listu vlastnictví č. 1</w:t>
      </w:r>
      <w:r w:rsidRPr="0081756D">
        <w:t xml:space="preserve"> (</w:t>
      </w:r>
      <w:r>
        <w:t>ZK190226_29_př.4.pdf</w:t>
      </w:r>
      <w:r w:rsidRPr="0081756D">
        <w:t>)</w:t>
      </w:r>
    </w:p>
    <w:p w14:paraId="4C44037A" w14:textId="77777777" w:rsidR="009C0F2B" w:rsidRPr="00B52AA9" w:rsidRDefault="009C0F2B" w:rsidP="00954DD2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ZK190226_29_př.5.pdf</w:t>
      </w:r>
      <w:r w:rsidRPr="0081756D">
        <w:t>)</w:t>
      </w:r>
    </w:p>
    <w:p w14:paraId="684635B6" w14:textId="77777777" w:rsidR="009C0F2B" w:rsidRDefault="009C0F2B" w:rsidP="0051598A">
      <w:pPr>
        <w:pStyle w:val="KUJKnormal"/>
      </w:pPr>
    </w:p>
    <w:p w14:paraId="68877183" w14:textId="77777777" w:rsidR="009C0F2B" w:rsidRDefault="009C0F2B" w:rsidP="0051598A">
      <w:pPr>
        <w:pStyle w:val="KUJKnormal"/>
      </w:pPr>
    </w:p>
    <w:p w14:paraId="2F1AAC19" w14:textId="77777777" w:rsidR="009C0F2B" w:rsidRPr="008652F6" w:rsidRDefault="009C0F2B" w:rsidP="0051598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OHMS</w:t>
      </w:r>
    </w:p>
    <w:p w14:paraId="2D48F813" w14:textId="77777777" w:rsidR="009C0F2B" w:rsidRDefault="009C0F2B" w:rsidP="0051598A">
      <w:pPr>
        <w:pStyle w:val="KUJKnormal"/>
      </w:pPr>
    </w:p>
    <w:p w14:paraId="6361C532" w14:textId="77777777" w:rsidR="009C0F2B" w:rsidRDefault="009C0F2B" w:rsidP="0051598A">
      <w:pPr>
        <w:pStyle w:val="KUJKnormal"/>
      </w:pPr>
      <w:r>
        <w:t xml:space="preserve">Termín kontroly: </w:t>
      </w:r>
      <w:r>
        <w:rPr>
          <w:sz w:val="19"/>
          <w:szCs w:val="19"/>
        </w:rPr>
        <w:t>2. čtvrtletí 2026</w:t>
      </w:r>
    </w:p>
    <w:p w14:paraId="38D6F644" w14:textId="77777777" w:rsidR="009C0F2B" w:rsidRDefault="009C0F2B" w:rsidP="0051598A">
      <w:pPr>
        <w:pStyle w:val="KUJKnormal"/>
      </w:pPr>
      <w:r>
        <w:t xml:space="preserve">Termín splnění: </w:t>
      </w:r>
      <w:r>
        <w:rPr>
          <w:sz w:val="19"/>
          <w:szCs w:val="19"/>
        </w:rPr>
        <w:t>2. čtvrtletí 2026</w:t>
      </w:r>
    </w:p>
    <w:p w14:paraId="29B26625" w14:textId="77777777" w:rsidR="009C0F2B" w:rsidRPr="00BB6565" w:rsidRDefault="009C0F2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3951" w14:textId="77777777" w:rsidR="00485DFC" w:rsidRDefault="00485DFC" w:rsidP="002C5539">
      <w:r>
        <w:separator/>
      </w:r>
    </w:p>
  </w:endnote>
  <w:endnote w:type="continuationSeparator" w:id="0">
    <w:p w14:paraId="0565E24B" w14:textId="77777777" w:rsidR="00485DFC" w:rsidRDefault="00485DF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85DF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85DF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1A72" w14:textId="77777777" w:rsidR="00485DFC" w:rsidRDefault="00485DFC" w:rsidP="002C5539">
      <w:r>
        <w:separator/>
      </w:r>
    </w:p>
  </w:footnote>
  <w:footnote w:type="continuationSeparator" w:id="0">
    <w:p w14:paraId="5E4D6E05" w14:textId="77777777" w:rsidR="00485DFC" w:rsidRDefault="00485DFC" w:rsidP="002C5539">
      <w:r>
        <w:continuationSeparator/>
      </w:r>
    </w:p>
  </w:footnote>
  <w:footnote w:id="1">
    <w:p w14:paraId="3C05724F" w14:textId="77777777" w:rsidR="009C0F2B" w:rsidRPr="00DA13F7" w:rsidRDefault="009C0F2B" w:rsidP="00B7405C">
      <w:pPr>
        <w:pStyle w:val="Textpoznpodarou"/>
        <w:rPr>
          <w:rFonts w:ascii="Neue Haas Grotesk Text Pro" w:hAnsi="Neue Haas Grotesk Text Pro"/>
          <w:sz w:val="16"/>
          <w:szCs w:val="16"/>
        </w:rPr>
      </w:pPr>
      <w:r w:rsidRPr="00DA13F7">
        <w:rPr>
          <w:rStyle w:val="Znakapoznpodarou"/>
          <w:rFonts w:ascii="Neue Haas Grotesk Text Pro" w:hAnsi="Neue Haas Grotesk Text Pro"/>
          <w:sz w:val="16"/>
          <w:szCs w:val="16"/>
        </w:rPr>
        <w:footnoteRef/>
      </w:r>
      <w:r w:rsidRPr="00DA13F7">
        <w:rPr>
          <w:rFonts w:ascii="Neue Haas Grotesk Text Pro" w:hAnsi="Neue Haas Grotesk Text Pro"/>
          <w:sz w:val="16"/>
          <w:szCs w:val="16"/>
        </w:rPr>
        <w:t xml:space="preserve"> Obě parcely jsou v katastru nemovitostí vedeny jako ostatní plocha, ostatní komunikace.</w:t>
      </w:r>
    </w:p>
  </w:footnote>
  <w:footnote w:id="2">
    <w:p w14:paraId="37FF0483" w14:textId="77777777" w:rsidR="009C0F2B" w:rsidRPr="00DA13F7" w:rsidRDefault="009C0F2B" w:rsidP="00D52E7D">
      <w:pPr>
        <w:pStyle w:val="Textpoznpodarou"/>
        <w:jc w:val="both"/>
        <w:rPr>
          <w:rFonts w:ascii="Neue Haas Grotesk Text Pro" w:hAnsi="Neue Haas Grotesk Text Pro"/>
          <w:sz w:val="16"/>
          <w:szCs w:val="16"/>
        </w:rPr>
      </w:pPr>
      <w:r w:rsidRPr="00DA13F7">
        <w:rPr>
          <w:rStyle w:val="Znakapoznpodarou"/>
          <w:rFonts w:ascii="Neue Haas Grotesk Text Pro" w:hAnsi="Neue Haas Grotesk Text Pro"/>
          <w:sz w:val="16"/>
          <w:szCs w:val="16"/>
        </w:rPr>
        <w:footnoteRef/>
      </w:r>
      <w:r w:rsidRPr="00DA13F7">
        <w:rPr>
          <w:rFonts w:ascii="Neue Haas Grotesk Text Pro" w:hAnsi="Neue Haas Grotesk Text Pro"/>
          <w:sz w:val="16"/>
          <w:szCs w:val="16"/>
        </w:rPr>
        <w:t xml:space="preserve"> </w:t>
      </w:r>
      <w:r>
        <w:rPr>
          <w:rFonts w:ascii="Neue Haas Grotesk Text Pro" w:hAnsi="Neue Haas Grotesk Text Pro"/>
          <w:sz w:val="16"/>
          <w:szCs w:val="16"/>
        </w:rPr>
        <w:t>D</w:t>
      </w:r>
      <w:r w:rsidRPr="00DA13F7">
        <w:rPr>
          <w:rFonts w:ascii="Neue Haas Grotesk Text Pro" w:hAnsi="Neue Haas Grotesk Text Pro"/>
          <w:sz w:val="16"/>
          <w:szCs w:val="16"/>
        </w:rPr>
        <w:t>ne 2. 2. 2026</w:t>
      </w:r>
      <w:r>
        <w:rPr>
          <w:rFonts w:ascii="Neue Haas Grotesk Text Pro" w:hAnsi="Neue Haas Grotesk Text Pro"/>
          <w:sz w:val="16"/>
          <w:szCs w:val="16"/>
        </w:rPr>
        <w:t xml:space="preserve"> byl schválen </w:t>
      </w:r>
      <w:r w:rsidRPr="00DA13F7">
        <w:rPr>
          <w:rFonts w:ascii="Neue Haas Grotesk Text Pro" w:hAnsi="Neue Haas Grotesk Text Pro"/>
          <w:sz w:val="16"/>
          <w:szCs w:val="16"/>
        </w:rPr>
        <w:t>rad</w:t>
      </w:r>
      <w:r>
        <w:rPr>
          <w:rFonts w:ascii="Neue Haas Grotesk Text Pro" w:hAnsi="Neue Haas Grotesk Text Pro"/>
          <w:sz w:val="16"/>
          <w:szCs w:val="16"/>
        </w:rPr>
        <w:t>ou</w:t>
      </w:r>
      <w:r w:rsidRPr="00DA13F7">
        <w:rPr>
          <w:rFonts w:ascii="Neue Haas Grotesk Text Pro" w:hAnsi="Neue Haas Grotesk Text Pro"/>
          <w:sz w:val="16"/>
          <w:szCs w:val="16"/>
        </w:rPr>
        <w:t xml:space="preserve"> města</w:t>
      </w:r>
      <w:r>
        <w:rPr>
          <w:rFonts w:ascii="Neue Haas Grotesk Text Pro" w:hAnsi="Neue Haas Grotesk Text Pro"/>
          <w:sz w:val="16"/>
          <w:szCs w:val="16"/>
        </w:rPr>
        <w:t xml:space="preserve"> záměr darování</w:t>
      </w:r>
      <w:r w:rsidRPr="00DA13F7">
        <w:rPr>
          <w:rFonts w:ascii="Neue Haas Grotesk Text Pro" w:hAnsi="Neue Haas Grotesk Text Pro"/>
          <w:sz w:val="16"/>
          <w:szCs w:val="16"/>
        </w:rPr>
        <w:t xml:space="preserve">, </w:t>
      </w:r>
      <w:r>
        <w:rPr>
          <w:rFonts w:ascii="Neue Haas Grotesk Text Pro" w:hAnsi="Neue Haas Grotesk Text Pro"/>
          <w:sz w:val="16"/>
          <w:szCs w:val="16"/>
        </w:rPr>
        <w:t xml:space="preserve">který je od 3. 2. 2026 </w:t>
      </w:r>
      <w:r w:rsidRPr="00DA13F7">
        <w:rPr>
          <w:rFonts w:ascii="Neue Haas Grotesk Text Pro" w:hAnsi="Neue Haas Grotesk Text Pro"/>
          <w:sz w:val="16"/>
          <w:szCs w:val="16"/>
        </w:rPr>
        <w:t>zveřejněn na úřední desce města</w:t>
      </w:r>
      <w:r>
        <w:rPr>
          <w:rFonts w:ascii="Neue Haas Grotesk Text Pro" w:hAnsi="Neue Haas Grotesk Text Pro"/>
          <w:sz w:val="16"/>
          <w:szCs w:val="16"/>
        </w:rPr>
        <w:t>. Vlastní darování bude</w:t>
      </w:r>
      <w:r w:rsidRPr="00DA13F7">
        <w:rPr>
          <w:rFonts w:ascii="Neue Haas Grotesk Text Pro" w:hAnsi="Neue Haas Grotesk Text Pro"/>
          <w:sz w:val="16"/>
          <w:szCs w:val="16"/>
        </w:rPr>
        <w:t xml:space="preserve"> projednán</w:t>
      </w:r>
      <w:r>
        <w:rPr>
          <w:rFonts w:ascii="Neue Haas Grotesk Text Pro" w:hAnsi="Neue Haas Grotesk Text Pro"/>
          <w:sz w:val="16"/>
          <w:szCs w:val="16"/>
        </w:rPr>
        <w:t>o</w:t>
      </w:r>
      <w:r w:rsidRPr="00DA13F7">
        <w:rPr>
          <w:rFonts w:ascii="Neue Haas Grotesk Text Pro" w:hAnsi="Neue Haas Grotesk Text Pro"/>
          <w:sz w:val="16"/>
          <w:szCs w:val="16"/>
        </w:rPr>
        <w:t xml:space="preserve"> v zastupitelstvu města dne 23. 2. 2026</w:t>
      </w:r>
      <w:r>
        <w:rPr>
          <w:rFonts w:ascii="Neue Haas Grotesk Text Pro" w:hAnsi="Neue Haas Grotesk Text Pr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1F29" w14:textId="77777777" w:rsidR="009C0F2B" w:rsidRDefault="009C0F2B" w:rsidP="00973BFF">
    <w:r>
      <w:rPr>
        <w:noProof/>
      </w:rPr>
      <w:pict w14:anchorId="01D3976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987F67" w14:textId="77777777" w:rsidR="009C0F2B" w:rsidRPr="00D405BE" w:rsidRDefault="009C0F2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C5C63B8" w14:textId="77777777" w:rsidR="009C0F2B" w:rsidRPr="00D405BE" w:rsidRDefault="009C0F2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D9BDB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F510E25">
        <v:rect id="_x0000_i1026" style="width:481.9pt;height:2pt" o:hralign="center" o:hrstd="t" o:hrnoshade="t" o:hr="t" fillcolor="black" stroked="f"/>
      </w:pict>
    </w:r>
  </w:p>
  <w:p w14:paraId="58D3E39A" w14:textId="77777777" w:rsidR="009C0F2B" w:rsidRPr="009C0F2B" w:rsidRDefault="009C0F2B" w:rsidP="009C0F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94A2F"/>
    <w:multiLevelType w:val="hybridMultilevel"/>
    <w:tmpl w:val="691E0F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3701"/>
    <w:multiLevelType w:val="hybridMultilevel"/>
    <w:tmpl w:val="C2B2C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37221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494593">
    <w:abstractNumId w:val="1"/>
  </w:num>
  <w:num w:numId="13" w16cid:durableId="518591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5DFC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02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0F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0F2B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0F2B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9C0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2026-02-23T06:29:00Z</dcterms:created>
  <dcterms:modified xsi:type="dcterms:W3CDTF">2026-02-23T06:29:00Z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6983032</vt:i4>
  </property>
  <property fmtid="{D5CDD505-2E9C-101B-9397-08002B2CF9AE}" pid="5" name="UlozitJako">
    <vt:lpwstr>C:\Users\mrazkova\AppData\Local\Temp\iU98955936\Zastupitelstvo\2026-02-19\Navrhy\29-ZK-26.</vt:lpwstr>
  </property>
  <property fmtid="{D5CDD505-2E9C-101B-9397-08002B2CF9AE}" pid="6" name="Zpracovat">
    <vt:bool>false</vt:bool>
  </property>
</Properties>
</file>