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81C14" w14:paraId="2E31F7ED" w14:textId="77777777" w:rsidTr="00B21653">
        <w:trPr>
          <w:trHeight w:hRule="exact" w:val="397"/>
        </w:trPr>
        <w:tc>
          <w:tcPr>
            <w:tcW w:w="2376" w:type="dxa"/>
            <w:hideMark/>
          </w:tcPr>
          <w:p w14:paraId="7CECA2FB" w14:textId="77777777" w:rsidR="00B81C14" w:rsidRDefault="00B81C1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35772A" w14:textId="77777777" w:rsidR="00B81C14" w:rsidRDefault="00B81C14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27294307" w14:textId="77777777" w:rsidR="00B81C14" w:rsidRPr="00705A1E" w:rsidRDefault="00B81C14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30</w:t>
            </w:r>
          </w:p>
        </w:tc>
        <w:tc>
          <w:tcPr>
            <w:tcW w:w="850" w:type="dxa"/>
          </w:tcPr>
          <w:p w14:paraId="74FD22EE" w14:textId="77777777" w:rsidR="00B81C14" w:rsidRDefault="00B81C14" w:rsidP="00970720">
            <w:pPr>
              <w:pStyle w:val="KUJKnormal"/>
            </w:pPr>
          </w:p>
        </w:tc>
      </w:tr>
      <w:tr w:rsidR="00B81C14" w14:paraId="5E834A57" w14:textId="77777777" w:rsidTr="00B21653">
        <w:trPr>
          <w:cantSplit/>
          <w:trHeight w:hRule="exact" w:val="397"/>
        </w:trPr>
        <w:tc>
          <w:tcPr>
            <w:tcW w:w="2376" w:type="dxa"/>
            <w:hideMark/>
          </w:tcPr>
          <w:p w14:paraId="4E01157D" w14:textId="77777777" w:rsidR="00B81C14" w:rsidRDefault="00B81C14" w:rsidP="00970720">
            <w:pPr>
              <w:pStyle w:val="KUJKtucny"/>
            </w:pPr>
            <w:r>
              <w:t>0Číslo návrhu:</w:t>
            </w:r>
          </w:p>
        </w:tc>
        <w:tc>
          <w:tcPr>
            <w:tcW w:w="6804" w:type="dxa"/>
            <w:gridSpan w:val="3"/>
            <w:hideMark/>
          </w:tcPr>
          <w:p w14:paraId="1AA246D0" w14:textId="77777777" w:rsidR="00B81C14" w:rsidRDefault="00B81C14" w:rsidP="00970720">
            <w:pPr>
              <w:pStyle w:val="KUJKnormal"/>
            </w:pPr>
            <w:r>
              <w:t>328/ZK/25</w:t>
            </w:r>
          </w:p>
        </w:tc>
      </w:tr>
      <w:tr w:rsidR="00B81C14" w14:paraId="702EA085" w14:textId="77777777" w:rsidTr="00B21653">
        <w:trPr>
          <w:trHeight w:val="397"/>
        </w:trPr>
        <w:tc>
          <w:tcPr>
            <w:tcW w:w="2376" w:type="dxa"/>
          </w:tcPr>
          <w:p w14:paraId="6DC7CEF5" w14:textId="77777777" w:rsidR="00B81C14" w:rsidRDefault="00B81C14" w:rsidP="00970720"/>
          <w:p w14:paraId="255B87AA" w14:textId="77777777" w:rsidR="00B81C14" w:rsidRDefault="00B81C1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704592" w14:textId="77777777" w:rsidR="00B81C14" w:rsidRDefault="00B81C14" w:rsidP="00970720"/>
          <w:p w14:paraId="4529D073" w14:textId="77777777" w:rsidR="00B81C14" w:rsidRDefault="00B81C1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Memorandum o spolupráci</w:t>
            </w:r>
          </w:p>
        </w:tc>
      </w:tr>
    </w:tbl>
    <w:p w14:paraId="47D0F8DD" w14:textId="77777777" w:rsidR="00B81C14" w:rsidRDefault="00B81C14" w:rsidP="00B21653">
      <w:pPr>
        <w:pStyle w:val="KUJKnormal"/>
        <w:rPr>
          <w:b/>
          <w:bCs/>
        </w:rPr>
      </w:pPr>
      <w:r>
        <w:rPr>
          <w:b/>
          <w:bCs/>
        </w:rPr>
        <w:pict w14:anchorId="33B3345D">
          <v:rect id="_x0000_i1029" style="width:453.6pt;height:1.5pt" o:hralign="center" o:hrstd="t" o:hrnoshade="t" o:hr="t" fillcolor="black" stroked="f"/>
        </w:pict>
      </w:r>
    </w:p>
    <w:p w14:paraId="36E81B84" w14:textId="77777777" w:rsidR="00B81C14" w:rsidRDefault="00B81C14" w:rsidP="00B21653">
      <w:pPr>
        <w:pStyle w:val="KUJKnormal"/>
      </w:pPr>
    </w:p>
    <w:p w14:paraId="017459A5" w14:textId="77777777" w:rsidR="00B81C14" w:rsidRDefault="00B81C14" w:rsidP="00B216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81C14" w14:paraId="3239E89F" w14:textId="77777777" w:rsidTr="002559B8">
        <w:trPr>
          <w:trHeight w:val="397"/>
        </w:trPr>
        <w:tc>
          <w:tcPr>
            <w:tcW w:w="2350" w:type="dxa"/>
            <w:hideMark/>
          </w:tcPr>
          <w:p w14:paraId="679FB561" w14:textId="77777777" w:rsidR="00B81C14" w:rsidRDefault="00B81C1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FE2B0B" w14:textId="77777777" w:rsidR="00B81C14" w:rsidRDefault="00B81C14" w:rsidP="002559B8">
            <w:pPr>
              <w:pStyle w:val="KUJKnormal"/>
            </w:pPr>
            <w:r>
              <w:t>doc. Ing. Lucie Kozlová, Ph.D.</w:t>
            </w:r>
          </w:p>
          <w:p w14:paraId="55C64460" w14:textId="77777777" w:rsidR="00B81C14" w:rsidRDefault="00B81C14" w:rsidP="002559B8"/>
        </w:tc>
      </w:tr>
      <w:tr w:rsidR="00B81C14" w14:paraId="4003791F" w14:textId="77777777" w:rsidTr="002559B8">
        <w:trPr>
          <w:trHeight w:val="397"/>
        </w:trPr>
        <w:tc>
          <w:tcPr>
            <w:tcW w:w="2350" w:type="dxa"/>
          </w:tcPr>
          <w:p w14:paraId="729DFC1E" w14:textId="77777777" w:rsidR="00B81C14" w:rsidRDefault="00B81C14" w:rsidP="002559B8">
            <w:pPr>
              <w:pStyle w:val="KUJKtucny"/>
            </w:pPr>
            <w:r>
              <w:t>Zpracoval:</w:t>
            </w:r>
          </w:p>
          <w:p w14:paraId="31DDFB5E" w14:textId="77777777" w:rsidR="00B81C14" w:rsidRDefault="00B81C14" w:rsidP="002559B8"/>
        </w:tc>
        <w:tc>
          <w:tcPr>
            <w:tcW w:w="6862" w:type="dxa"/>
            <w:hideMark/>
          </w:tcPr>
          <w:p w14:paraId="2C01115A" w14:textId="77777777" w:rsidR="00B81C14" w:rsidRDefault="00B81C14" w:rsidP="002559B8">
            <w:pPr>
              <w:pStyle w:val="KUJKnormal"/>
            </w:pPr>
            <w:r>
              <w:t>OHMS</w:t>
            </w:r>
          </w:p>
        </w:tc>
      </w:tr>
      <w:tr w:rsidR="00B81C14" w14:paraId="15CD02D8" w14:textId="77777777" w:rsidTr="002559B8">
        <w:trPr>
          <w:trHeight w:val="397"/>
        </w:trPr>
        <w:tc>
          <w:tcPr>
            <w:tcW w:w="2350" w:type="dxa"/>
          </w:tcPr>
          <w:p w14:paraId="604A626B" w14:textId="77777777" w:rsidR="00B81C14" w:rsidRPr="009715F9" w:rsidRDefault="00B81C1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AE79A4" w14:textId="77777777" w:rsidR="00B81C14" w:rsidRDefault="00B81C14" w:rsidP="002559B8"/>
        </w:tc>
        <w:tc>
          <w:tcPr>
            <w:tcW w:w="6862" w:type="dxa"/>
            <w:hideMark/>
          </w:tcPr>
          <w:p w14:paraId="607D4917" w14:textId="77777777" w:rsidR="00B81C14" w:rsidRDefault="00B81C14" w:rsidP="00EE1740">
            <w:pPr>
              <w:pStyle w:val="KUJKnormal"/>
            </w:pPr>
            <w:r>
              <w:t>Bc. Jakub Randák, pověřen zastupováním vedoucího odboru</w:t>
            </w:r>
          </w:p>
          <w:p w14:paraId="4169E041" w14:textId="77777777" w:rsidR="00B81C14" w:rsidRDefault="00B81C14" w:rsidP="002559B8">
            <w:pPr>
              <w:pStyle w:val="KUJKnormal"/>
            </w:pPr>
          </w:p>
        </w:tc>
      </w:tr>
    </w:tbl>
    <w:p w14:paraId="74F2DB27" w14:textId="77777777" w:rsidR="00B81C14" w:rsidRDefault="00B81C14" w:rsidP="00B21653">
      <w:pPr>
        <w:pStyle w:val="KUJKnormal"/>
      </w:pPr>
    </w:p>
    <w:p w14:paraId="23CE5A56" w14:textId="77777777" w:rsidR="00B81C14" w:rsidRPr="0052161F" w:rsidRDefault="00B81C14" w:rsidP="00B21653">
      <w:pPr>
        <w:pStyle w:val="KUJKtucny"/>
      </w:pPr>
      <w:r w:rsidRPr="0052161F">
        <w:t>NÁVRH USNESENÍ</w:t>
      </w:r>
    </w:p>
    <w:p w14:paraId="3E6C4FC3" w14:textId="77777777" w:rsidR="00B81C14" w:rsidRDefault="00B81C14" w:rsidP="00B216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3CC05C" w14:textId="77777777" w:rsidR="00B81C14" w:rsidRPr="00841DFC" w:rsidRDefault="00B81C14" w:rsidP="00B21653">
      <w:pPr>
        <w:pStyle w:val="KUJKPolozka"/>
        <w:spacing w:line="240" w:lineRule="auto"/>
      </w:pPr>
      <w:r w:rsidRPr="00841DFC">
        <w:t>Zastupitelstvo Jihočeského kraje</w:t>
      </w:r>
    </w:p>
    <w:p w14:paraId="21AC5F11" w14:textId="77777777" w:rsidR="00B81C14" w:rsidRPr="00E10FE7" w:rsidRDefault="00B81C14" w:rsidP="00C70D1E">
      <w:pPr>
        <w:pStyle w:val="KUJKdoplnek2"/>
        <w:spacing w:line="240" w:lineRule="auto"/>
      </w:pPr>
      <w:r w:rsidRPr="00AF7BAE">
        <w:t>schvaluje</w:t>
      </w:r>
    </w:p>
    <w:p w14:paraId="6CC7DA40" w14:textId="77777777" w:rsidR="00B81C14" w:rsidRDefault="00B81C14" w:rsidP="00EE1740">
      <w:pPr>
        <w:ind w:right="-30"/>
        <w:jc w:val="both"/>
        <w:rPr>
          <w:rFonts w:eastAsia="Times New Roman" w:cs="Arial"/>
          <w:szCs w:val="20"/>
          <w:lang w:eastAsia="cs-CZ"/>
        </w:rPr>
      </w:pPr>
      <w:bookmarkStart w:id="1" w:name="_Hlk212042539"/>
      <w:r>
        <w:rPr>
          <w:rFonts w:eastAsia="Times New Roman" w:cs="Arial"/>
          <w:szCs w:val="20"/>
          <w:lang w:eastAsia="cs-CZ"/>
        </w:rPr>
        <w:t xml:space="preserve">Memorandum o spolupráci </w:t>
      </w:r>
      <w:bookmarkEnd w:id="1"/>
      <w:r>
        <w:rPr>
          <w:rFonts w:eastAsia="Times New Roman" w:cs="Arial"/>
          <w:szCs w:val="20"/>
          <w:lang w:eastAsia="cs-CZ"/>
        </w:rPr>
        <w:t>mezi Jihočeským krajem a společností VISCOFAN CZ s.r.o., se sídlem Průmyslová 377/2, 370 01 České Budějovice, IČO 26021145</w:t>
      </w:r>
      <w:bookmarkStart w:id="2" w:name="_Hlk205279395"/>
      <w:r>
        <w:rPr>
          <w:szCs w:val="20"/>
        </w:rPr>
        <w:t xml:space="preserve">, </w:t>
      </w:r>
      <w:bookmarkStart w:id="3" w:name="_Hlk205279873"/>
      <w:bookmarkEnd w:id="2"/>
      <w:r>
        <w:rPr>
          <w:szCs w:val="20"/>
        </w:rPr>
        <w:t xml:space="preserve">ve znění dle návrhu </w:t>
      </w:r>
      <w:bookmarkStart w:id="4" w:name="_Hlk162970264"/>
      <w:r>
        <w:rPr>
          <w:szCs w:val="20"/>
        </w:rPr>
        <w:t>v příloze č. </w:t>
      </w:r>
      <w:bookmarkEnd w:id="4"/>
      <w:r>
        <w:rPr>
          <w:szCs w:val="20"/>
        </w:rPr>
        <w:t>1 návrhu č. 328/ZK/25</w:t>
      </w:r>
      <w:bookmarkEnd w:id="3"/>
      <w:r>
        <w:rPr>
          <w:rFonts w:cs="Arial"/>
          <w:szCs w:val="20"/>
        </w:rPr>
        <w:t>;</w:t>
      </w:r>
    </w:p>
    <w:p w14:paraId="4A0CC99A" w14:textId="77777777" w:rsidR="00B81C14" w:rsidRDefault="00B81C14" w:rsidP="00C70D1E">
      <w:pPr>
        <w:pStyle w:val="KUJKdoplnek2"/>
        <w:spacing w:line="240" w:lineRule="auto"/>
      </w:pPr>
      <w:r w:rsidRPr="0021676C">
        <w:t>ukládá</w:t>
      </w:r>
    </w:p>
    <w:p w14:paraId="679EF8A0" w14:textId="77777777" w:rsidR="00B81C14" w:rsidRDefault="00B81C14" w:rsidP="00EE1740">
      <w:pPr>
        <w:tabs>
          <w:tab w:val="left" w:pos="0"/>
          <w:tab w:val="left" w:pos="284"/>
        </w:tabs>
        <w:spacing w:line="240" w:lineRule="auto"/>
        <w:ind w:right="-1"/>
        <w:jc w:val="both"/>
        <w:rPr>
          <w:rFonts w:cs="Arial"/>
          <w:szCs w:val="20"/>
        </w:rPr>
      </w:pPr>
      <w:bookmarkStart w:id="5" w:name="_Hlk212027342"/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I. tohoto usnesení</w:t>
      </w:r>
      <w:bookmarkEnd w:id="5"/>
      <w:r>
        <w:rPr>
          <w:rFonts w:cs="Arial"/>
          <w:szCs w:val="20"/>
        </w:rPr>
        <w:t>.</w:t>
      </w:r>
    </w:p>
    <w:p w14:paraId="58B5109A" w14:textId="77777777" w:rsidR="00B81C14" w:rsidRDefault="00B81C14" w:rsidP="00EE1740">
      <w:pPr>
        <w:pStyle w:val="KUJKnormal"/>
      </w:pPr>
    </w:p>
    <w:p w14:paraId="354AD52A" w14:textId="77777777" w:rsidR="00B81C14" w:rsidRPr="00EE1740" w:rsidRDefault="00B81C14" w:rsidP="00EE1740">
      <w:pPr>
        <w:pStyle w:val="KUJKnormal"/>
      </w:pPr>
    </w:p>
    <w:p w14:paraId="12E07158" w14:textId="77777777" w:rsidR="00B81C14" w:rsidRDefault="00B81C14" w:rsidP="00C70D1E">
      <w:pPr>
        <w:pStyle w:val="KUJKnadpisDZ"/>
      </w:pPr>
      <w:bookmarkStart w:id="6" w:name="US_DuvodZprava"/>
      <w:bookmarkEnd w:id="6"/>
      <w:r>
        <w:t>DŮVODOVÁ ZPRÁVA</w:t>
      </w:r>
    </w:p>
    <w:p w14:paraId="47690294" w14:textId="77777777" w:rsidR="00B81C14" w:rsidRDefault="00B81C14" w:rsidP="00137DEC">
      <w:pPr>
        <w:spacing w:before="120" w:after="120" w:line="240" w:lineRule="auto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2294B7CB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bookmarkStart w:id="7" w:name="_Hlk192162460"/>
      <w:r>
        <w:rPr>
          <w:rFonts w:cs="Arial"/>
          <w:szCs w:val="20"/>
        </w:rPr>
        <w:t>Společnost VISCOFAN CZ s.r.o. je mezinárodní výrobce umělých střívek, určených především pro potravinářský a masný průmysl. V současné době provozuje svůj závod v areálu bývalé Tabačky v Českých Budějovicích. Společnost plánuje přemístit výrobu umělých střívek do nového areálu v průmyslové zóně u Jihočeského letiště v Českých Budějovicích, kde hodlá realizovat moderní investici s cílem zvýšit efektivitu výroby a zajistit dlouhodobý rozvoj podniku v regionu.</w:t>
      </w:r>
    </w:p>
    <w:p w14:paraId="3E5B99EC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Jihočeský kraj tento záměr podporuje a je připraven poskytnout pro jeho realizaci vhodné území pro výstavbu nového závodu. Na základě vzájemných jednání bylo dohodnuto, že kraj poskytne společnosti vhodné nemovitosti v uvedené lokalitě a společnost naopak převede na kraj nemovitosti v areálu bývalé Tabačky.</w:t>
      </w:r>
    </w:p>
    <w:p w14:paraId="5B2CCEE5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Navrhované Memorandum o spolupráci vyjadřuje nezávazný příslib obou stran k těmto krokům:</w:t>
      </w:r>
    </w:p>
    <w:p w14:paraId="610A1110" w14:textId="77777777" w:rsidR="00B81C14" w:rsidRDefault="00B81C14" w:rsidP="00137DEC">
      <w:pPr>
        <w:numPr>
          <w:ilvl w:val="0"/>
          <w:numId w:val="11"/>
        </w:numPr>
        <w:spacing w:before="120" w:after="120" w:line="254" w:lineRule="auto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kraj deklaruje vůli převést pozemky ve svém vlastnictví na společnost VISCOFAN </w:t>
      </w:r>
      <w:bookmarkStart w:id="8" w:name="_Hlk211864427"/>
      <w:r>
        <w:rPr>
          <w:rFonts w:cs="Arial"/>
          <w:szCs w:val="20"/>
        </w:rPr>
        <w:t>CZ s.r.o</w:t>
      </w:r>
      <w:bookmarkEnd w:id="8"/>
      <w:r>
        <w:rPr>
          <w:rFonts w:cs="Arial"/>
          <w:szCs w:val="20"/>
        </w:rPr>
        <w:t>.,</w:t>
      </w:r>
    </w:p>
    <w:p w14:paraId="5A3D85E7" w14:textId="77777777" w:rsidR="00B81C14" w:rsidRDefault="00B81C14" w:rsidP="00137DEC">
      <w:pPr>
        <w:numPr>
          <w:ilvl w:val="0"/>
          <w:numId w:val="11"/>
        </w:numPr>
        <w:spacing w:before="120" w:after="120" w:line="254" w:lineRule="auto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společnost deklaruje vůli převést na kraj podíl ve společnosti, která bude vlastnit nemovitosti v areálu bývalé Tabačky.</w:t>
      </w:r>
    </w:p>
    <w:p w14:paraId="0546C8C3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Orientační hodnoty převodů byly předběžně stanoveny následovně: pozemky ve vlastnictví kraje – cca 231 mil. Kč, podíl ve společnosti – cca 600 mil. Kč.</w:t>
      </w:r>
    </w:p>
    <w:p w14:paraId="07908C27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Předpokládaný harmonogram dalšího postupu:</w:t>
      </w:r>
    </w:p>
    <w:p w14:paraId="4F5D6732" w14:textId="77777777" w:rsidR="00B81C14" w:rsidRDefault="00B81C14" w:rsidP="00137DEC">
      <w:pPr>
        <w:numPr>
          <w:ilvl w:val="0"/>
          <w:numId w:val="12"/>
        </w:numPr>
        <w:spacing w:before="120" w:after="120" w:line="254" w:lineRule="auto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do konce roku 2025 – uzavření smlouvy o smlouvě budoucí kupní a vydání souhlasu se stavbou,</w:t>
      </w:r>
    </w:p>
    <w:p w14:paraId="4D4CB764" w14:textId="77777777" w:rsidR="00B81C14" w:rsidRDefault="00B81C14" w:rsidP="00137DEC">
      <w:pPr>
        <w:numPr>
          <w:ilvl w:val="0"/>
          <w:numId w:val="12"/>
        </w:numPr>
        <w:spacing w:before="120" w:after="120" w:line="254" w:lineRule="auto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do prosince 2026 – uzavření rámcové smlouvy o koupi a prodeji podílu ve společnosti a kupní smlouvy na prodej nemovitostí kraje,</w:t>
      </w:r>
    </w:p>
    <w:p w14:paraId="13244315" w14:textId="77777777" w:rsidR="00B81C14" w:rsidRDefault="00B81C14" w:rsidP="00137DEC">
      <w:pPr>
        <w:numPr>
          <w:ilvl w:val="0"/>
          <w:numId w:val="12"/>
        </w:numPr>
        <w:spacing w:before="120" w:after="120" w:line="254" w:lineRule="auto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v první polovině roku 2027 – dokončení koupě a prodeje podílu ve společnosti,</w:t>
      </w:r>
    </w:p>
    <w:p w14:paraId="712E489B" w14:textId="77777777" w:rsidR="00B81C14" w:rsidRDefault="00B81C14" w:rsidP="00137DEC">
      <w:pPr>
        <w:numPr>
          <w:ilvl w:val="0"/>
          <w:numId w:val="12"/>
        </w:numPr>
        <w:spacing w:before="120" w:after="120" w:line="254" w:lineRule="auto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opuštění areálu bývalé Tabačky je plánováno do konce roku 2028.</w:t>
      </w:r>
    </w:p>
    <w:p w14:paraId="17A44332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Uvedené termíny jsou orientační a mohou být upraveny dle vývoje přípravy projektu.</w:t>
      </w:r>
    </w:p>
    <w:p w14:paraId="13B28366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K datu zpracování tohoto materiálu je termín dokončení inženýrských sítí a technické infrastruktury ze strany Jihočeského kraje ještě upřesňován a může být v textu změněn. Tato skutečnost však nemá vliv na celkový harmonogram ani na samotný investiční záměr společnosti VISCOFAN CZ s.r.o.</w:t>
      </w:r>
    </w:p>
    <w:p w14:paraId="4267964E" w14:textId="77777777" w:rsidR="00B81C14" w:rsidRDefault="00B81C14" w:rsidP="00137DEC">
      <w:pPr>
        <w:spacing w:before="120" w:after="120"/>
        <w:ind w:right="-30"/>
        <w:jc w:val="both"/>
        <w:rPr>
          <w:rFonts w:cs="Arial"/>
          <w:szCs w:val="20"/>
        </w:rPr>
      </w:pPr>
      <w:r>
        <w:rPr>
          <w:rFonts w:cs="Arial"/>
          <w:szCs w:val="20"/>
        </w:rPr>
        <w:t>Jihočeský kraj zároveň začne činit konkrétní kroky k přípravě budoucího převodu dotčených nemovitostí, zejména zveřejní záměr převodu nemovitostí dle § 18 zákona o krajích.</w:t>
      </w:r>
      <w:bookmarkEnd w:id="7"/>
    </w:p>
    <w:p w14:paraId="1AFDF54C" w14:textId="77777777" w:rsidR="00B81C14" w:rsidRDefault="00B81C14" w:rsidP="00143F95">
      <w:pPr>
        <w:ind w:right="-1"/>
        <w:contextualSpacing/>
        <w:jc w:val="both"/>
        <w:rPr>
          <w:szCs w:val="20"/>
        </w:rPr>
      </w:pPr>
      <w:r>
        <w:rPr>
          <w:szCs w:val="20"/>
        </w:rPr>
        <w:t xml:space="preserve">Dne </w:t>
      </w:r>
      <w:bookmarkStart w:id="9" w:name="_Hlk124421349"/>
      <w:r>
        <w:rPr>
          <w:szCs w:val="20"/>
        </w:rPr>
        <w:t xml:space="preserve">23. 10. 2025 </w:t>
      </w:r>
      <w:bookmarkEnd w:id="9"/>
      <w:r>
        <w:rPr>
          <w:szCs w:val="20"/>
        </w:rPr>
        <w:t>na svém zasedání Rada Jihočeského kraje projednala návrh č. </w:t>
      </w:r>
      <w:bookmarkStart w:id="10" w:name="_Hlk124421414"/>
      <w:r>
        <w:rPr>
          <w:szCs w:val="20"/>
        </w:rPr>
        <w:t xml:space="preserve">1287/RK/25 </w:t>
      </w:r>
      <w:bookmarkEnd w:id="10"/>
      <w:r>
        <w:rPr>
          <w:szCs w:val="20"/>
        </w:rPr>
        <w:t>a usnesením č. 1204/2025/RK-25 doporučila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zastupitelstvu kraje přijmout navržené </w:t>
      </w:r>
      <w:bookmarkStart w:id="11" w:name="_Hlk212027812"/>
      <w:r>
        <w:rPr>
          <w:szCs w:val="20"/>
        </w:rPr>
        <w:t>usnesení</w:t>
      </w:r>
      <w:bookmarkEnd w:id="11"/>
      <w:r>
        <w:rPr>
          <w:szCs w:val="20"/>
        </w:rPr>
        <w:t xml:space="preserve"> a uložila doc. Ing. Lucii Kozlové, Ph.D., náměstkyni hejtmana, předložit návrh na uzavření </w:t>
      </w:r>
      <w:r>
        <w:rPr>
          <w:rFonts w:eastAsia="Times New Roman" w:cs="Arial"/>
          <w:szCs w:val="20"/>
          <w:lang w:eastAsia="cs-CZ"/>
        </w:rPr>
        <w:t>Memoranda o spolupráci</w:t>
      </w:r>
      <w:r>
        <w:rPr>
          <w:szCs w:val="20"/>
        </w:rPr>
        <w:t xml:space="preserve"> zastupitelstvu kraje k projednání a činit potřebné kroky k realizaci záměru.</w:t>
      </w:r>
    </w:p>
    <w:p w14:paraId="1BB8189D" w14:textId="77777777" w:rsidR="00B81C14" w:rsidRPr="009B7B0B" w:rsidRDefault="00B81C14" w:rsidP="00C70D1E">
      <w:pPr>
        <w:pStyle w:val="KUJKmezeraDZ"/>
      </w:pPr>
    </w:p>
    <w:p w14:paraId="0094F4C3" w14:textId="77777777" w:rsidR="00B81C14" w:rsidRDefault="00B81C14" w:rsidP="00B21653">
      <w:pPr>
        <w:pStyle w:val="KUJKnormal"/>
      </w:pPr>
    </w:p>
    <w:p w14:paraId="6D7E9961" w14:textId="77777777" w:rsidR="00B81C14" w:rsidRDefault="00B81C14" w:rsidP="00143F95">
      <w:pPr>
        <w:pStyle w:val="KUJKnormal"/>
      </w:pPr>
      <w:r>
        <w:t xml:space="preserve">Finanční nároky a krytí: </w:t>
      </w:r>
      <w:r>
        <w:rPr>
          <w:szCs w:val="20"/>
        </w:rPr>
        <w:t>Uzavření Memoranda o spolupráci je bez finančních nároků.</w:t>
      </w:r>
    </w:p>
    <w:p w14:paraId="2CCF1574" w14:textId="77777777" w:rsidR="00B81C14" w:rsidRDefault="00B81C14" w:rsidP="00B21653">
      <w:pPr>
        <w:pStyle w:val="KUJKnormal"/>
      </w:pPr>
    </w:p>
    <w:p w14:paraId="1F76C1DC" w14:textId="77777777" w:rsidR="00B81C14" w:rsidRDefault="00B81C14" w:rsidP="00B21653">
      <w:pPr>
        <w:pStyle w:val="KUJKnormal"/>
      </w:pPr>
    </w:p>
    <w:p w14:paraId="29F7C9AC" w14:textId="77777777" w:rsidR="00B81C14" w:rsidRDefault="00B81C14" w:rsidP="00B21653">
      <w:pPr>
        <w:pStyle w:val="KUJKnormal"/>
      </w:pPr>
      <w:r>
        <w:t>Vyjádření správce rozpočtu:</w:t>
      </w:r>
    </w:p>
    <w:p w14:paraId="2200A088" w14:textId="77777777" w:rsidR="00B81C14" w:rsidRDefault="00B81C14" w:rsidP="00B21653">
      <w:pPr>
        <w:pStyle w:val="KUJKnormal"/>
      </w:pPr>
    </w:p>
    <w:p w14:paraId="0D1B3B1B" w14:textId="77777777" w:rsidR="00B81C14" w:rsidRDefault="00B81C14" w:rsidP="00B21653">
      <w:pPr>
        <w:pStyle w:val="KUJKnormal"/>
      </w:pPr>
    </w:p>
    <w:p w14:paraId="68B7290A" w14:textId="77777777" w:rsidR="00B81C14" w:rsidRDefault="00B81C14" w:rsidP="00B21653">
      <w:pPr>
        <w:pStyle w:val="KUJKnormal"/>
      </w:pPr>
      <w:r>
        <w:t>Návrh projednán (stanoviska):</w:t>
      </w:r>
    </w:p>
    <w:p w14:paraId="55AE413E" w14:textId="77777777" w:rsidR="00B81C14" w:rsidRDefault="00B81C14" w:rsidP="00B21653">
      <w:pPr>
        <w:pStyle w:val="KUJKnormal"/>
      </w:pPr>
    </w:p>
    <w:p w14:paraId="1909D4D9" w14:textId="77777777" w:rsidR="00B81C14" w:rsidRDefault="00B81C14" w:rsidP="00B21653">
      <w:pPr>
        <w:pStyle w:val="KUJKnormal"/>
      </w:pPr>
    </w:p>
    <w:p w14:paraId="29373CD6" w14:textId="77777777" w:rsidR="00B81C14" w:rsidRPr="007939A8" w:rsidRDefault="00B81C14" w:rsidP="00B21653">
      <w:pPr>
        <w:pStyle w:val="KUJKtucny"/>
      </w:pPr>
      <w:r w:rsidRPr="007939A8">
        <w:t>PŘÍLOHY:</w:t>
      </w:r>
    </w:p>
    <w:p w14:paraId="47259377" w14:textId="77777777" w:rsidR="00B81C14" w:rsidRPr="00B52AA9" w:rsidRDefault="00B81C14" w:rsidP="00E745BD">
      <w:pPr>
        <w:pStyle w:val="KUJKcislovany"/>
        <w:spacing w:line="240" w:lineRule="auto"/>
      </w:pPr>
      <w:r>
        <w:t>Memorandum o spolupráci</w:t>
      </w:r>
      <w:r w:rsidRPr="0081756D">
        <w:t xml:space="preserve"> (</w:t>
      </w:r>
      <w:r>
        <w:t>ZK061125_328_př.1.pdf</w:t>
      </w:r>
      <w:r w:rsidRPr="0081756D">
        <w:t>)</w:t>
      </w:r>
    </w:p>
    <w:p w14:paraId="07971F24" w14:textId="77777777" w:rsidR="00B81C14" w:rsidRDefault="00B81C14" w:rsidP="00B21653">
      <w:pPr>
        <w:pStyle w:val="KUJKnormal"/>
      </w:pPr>
    </w:p>
    <w:p w14:paraId="4B925290" w14:textId="77777777" w:rsidR="00B81C14" w:rsidRDefault="00B81C14" w:rsidP="00B21653">
      <w:pPr>
        <w:pStyle w:val="KUJKnormal"/>
      </w:pPr>
    </w:p>
    <w:p w14:paraId="477637C7" w14:textId="77777777" w:rsidR="00B81C14" w:rsidRPr="007C1EE7" w:rsidRDefault="00B81C14" w:rsidP="00B21653">
      <w:pPr>
        <w:pStyle w:val="KUJKtucny"/>
      </w:pPr>
      <w:r w:rsidRPr="007C1EE7">
        <w:t>Zodpovídá:</w:t>
      </w:r>
      <w:r>
        <w:t xml:space="preserve"> </w:t>
      </w:r>
      <w:r w:rsidRPr="00143F95">
        <w:rPr>
          <w:b w:val="0"/>
        </w:rPr>
        <w:t>Bc. Jakub Randák, pověřen zastupováním vedoucího OHMS</w:t>
      </w:r>
    </w:p>
    <w:p w14:paraId="1D46A27D" w14:textId="77777777" w:rsidR="00B81C14" w:rsidRDefault="00B81C14" w:rsidP="00B21653">
      <w:pPr>
        <w:pStyle w:val="KUJKnormal"/>
      </w:pPr>
    </w:p>
    <w:p w14:paraId="39D45D0B" w14:textId="77777777" w:rsidR="00B81C14" w:rsidRDefault="00B81C14" w:rsidP="00B21653">
      <w:pPr>
        <w:pStyle w:val="KUJKnormal"/>
      </w:pPr>
      <w:r>
        <w:t xml:space="preserve">Termín kontroly: </w:t>
      </w:r>
      <w:r>
        <w:rPr>
          <w:szCs w:val="20"/>
        </w:rPr>
        <w:t>listopad 2025</w:t>
      </w:r>
    </w:p>
    <w:p w14:paraId="23023B5A" w14:textId="77777777" w:rsidR="00B81C14" w:rsidRDefault="00B81C14" w:rsidP="00B21653">
      <w:pPr>
        <w:pStyle w:val="KUJKnormal"/>
      </w:pPr>
      <w:r>
        <w:t xml:space="preserve">Termín splnění: </w:t>
      </w:r>
      <w:r>
        <w:rPr>
          <w:szCs w:val="20"/>
        </w:rPr>
        <w:t>listopad 2025</w:t>
      </w:r>
    </w:p>
    <w:p w14:paraId="27ABA2B2" w14:textId="77777777" w:rsidR="00B81C14" w:rsidRPr="00BB6565" w:rsidRDefault="00B81C1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F2F3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F2F3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7678" w14:textId="77777777" w:rsidR="00B81C14" w:rsidRDefault="00B81C14" w:rsidP="00B81C14">
    <w:r>
      <w:rPr>
        <w:noProof/>
      </w:rPr>
      <w:pict w14:anchorId="5B1F16E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18283A" w14:textId="77777777" w:rsidR="00B81C14" w:rsidRPr="00D405BE" w:rsidRDefault="00B81C14" w:rsidP="00B81C1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BCC0DAB" w14:textId="77777777" w:rsidR="00B81C14" w:rsidRPr="00D405BE" w:rsidRDefault="00B81C14" w:rsidP="00B81C1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F9D05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BA3F37">
        <v:rect id="_x0000_i1026" style="width:481.9pt;height:2pt" o:hralign="center" o:hrstd="t" o:hrnoshade="t" o:hr="t" fillcolor="black" stroked="f"/>
      </w:pict>
    </w:r>
  </w:p>
  <w:p w14:paraId="5416B7B4" w14:textId="77777777" w:rsidR="00B81C14" w:rsidRPr="00B81C14" w:rsidRDefault="00B81C14" w:rsidP="00B81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B94"/>
    <w:multiLevelType w:val="hybridMultilevel"/>
    <w:tmpl w:val="A5124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8D6581"/>
    <w:multiLevelType w:val="hybridMultilevel"/>
    <w:tmpl w:val="7EE8F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1972979910">
    <w:abstractNumId w:val="2"/>
  </w:num>
  <w:num w:numId="12" w16cid:durableId="171337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41DF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879F1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1C14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2025-11-10T11:34:00Z</dcterms:created>
  <dcterms:modified xsi:type="dcterms:W3CDTF">2025-11-10T11:34:00Z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6920081</vt:i4>
  </property>
  <property fmtid="{D5CDD505-2E9C-101B-9397-08002B2CF9AE}" pid="5" name="UlozitJako">
    <vt:lpwstr>C:\Users\mrazkova\AppData\Local\Temp\iU64472596\Zastupitelstvo\2025-11-06\Navrhy\328-ZK-25.</vt:lpwstr>
  </property>
  <property fmtid="{D5CDD505-2E9C-101B-9397-08002B2CF9AE}" pid="6" name="Zpracovat">
    <vt:bool>false</vt:bool>
  </property>
</Properties>
</file>