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4D2D" w14:paraId="629331B6" w14:textId="77777777" w:rsidTr="00AC27C5">
        <w:trPr>
          <w:trHeight w:hRule="exact" w:val="397"/>
        </w:trPr>
        <w:tc>
          <w:tcPr>
            <w:tcW w:w="2376" w:type="dxa"/>
            <w:hideMark/>
          </w:tcPr>
          <w:p w14:paraId="35B32842" w14:textId="77777777" w:rsidR="00604D2D" w:rsidRDefault="00604D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1C4C1C" w14:textId="77777777" w:rsidR="00604D2D" w:rsidRDefault="00604D2D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19A0A9BD" w14:textId="77777777" w:rsidR="00604D2D" w:rsidRDefault="00604D2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9C69CA" w14:textId="77777777" w:rsidR="00604D2D" w:rsidRPr="003F361E" w:rsidRDefault="00604D2D" w:rsidP="00970720">
            <w:pPr>
              <w:pStyle w:val="KUJK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</w:tr>
      <w:tr w:rsidR="00604D2D" w14:paraId="08B3B6A2" w14:textId="77777777" w:rsidTr="00AC27C5">
        <w:trPr>
          <w:cantSplit/>
          <w:trHeight w:hRule="exact" w:val="397"/>
        </w:trPr>
        <w:tc>
          <w:tcPr>
            <w:tcW w:w="2376" w:type="dxa"/>
            <w:hideMark/>
          </w:tcPr>
          <w:p w14:paraId="43E71053" w14:textId="77777777" w:rsidR="00604D2D" w:rsidRDefault="00604D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6A07A3" w14:textId="77777777" w:rsidR="00604D2D" w:rsidRDefault="00604D2D" w:rsidP="00970720">
            <w:pPr>
              <w:pStyle w:val="KUJKnormal"/>
            </w:pPr>
            <w:r>
              <w:t>251/ZK/25</w:t>
            </w:r>
          </w:p>
        </w:tc>
      </w:tr>
      <w:tr w:rsidR="00604D2D" w14:paraId="39AE761A" w14:textId="77777777" w:rsidTr="00AC27C5">
        <w:trPr>
          <w:trHeight w:val="397"/>
        </w:trPr>
        <w:tc>
          <w:tcPr>
            <w:tcW w:w="2376" w:type="dxa"/>
          </w:tcPr>
          <w:p w14:paraId="71722417" w14:textId="77777777" w:rsidR="00604D2D" w:rsidRDefault="00604D2D" w:rsidP="00970720"/>
          <w:p w14:paraId="42DF6BE2" w14:textId="77777777" w:rsidR="00604D2D" w:rsidRDefault="00604D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3A9BBD" w14:textId="77777777" w:rsidR="00604D2D" w:rsidRDefault="00604D2D" w:rsidP="00970720"/>
          <w:p w14:paraId="337564F2" w14:textId="77777777" w:rsidR="00604D2D" w:rsidRDefault="00604D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Podnět na pořízení Změny č. 17 Zásad územního rozvoje Jihočeského kraje</w:t>
            </w:r>
          </w:p>
        </w:tc>
      </w:tr>
    </w:tbl>
    <w:p w14:paraId="74F58348" w14:textId="77777777" w:rsidR="00604D2D" w:rsidRDefault="00604D2D" w:rsidP="00AC27C5">
      <w:pPr>
        <w:pStyle w:val="KUJKnormal"/>
        <w:rPr>
          <w:b/>
          <w:bCs/>
        </w:rPr>
      </w:pPr>
      <w:r>
        <w:rPr>
          <w:b/>
          <w:bCs/>
        </w:rPr>
        <w:pict w14:anchorId="32850F92">
          <v:rect id="_x0000_i1029" style="width:453.6pt;height:1.5pt" o:hralign="center" o:hrstd="t" o:hrnoshade="t" o:hr="t" fillcolor="black" stroked="f"/>
        </w:pict>
      </w:r>
    </w:p>
    <w:p w14:paraId="09BA5812" w14:textId="77777777" w:rsidR="00604D2D" w:rsidRDefault="00604D2D" w:rsidP="00AC27C5">
      <w:pPr>
        <w:pStyle w:val="KUJKnormal"/>
      </w:pPr>
    </w:p>
    <w:p w14:paraId="4CD16834" w14:textId="77777777" w:rsidR="00604D2D" w:rsidRDefault="00604D2D" w:rsidP="00AC27C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4D2D" w14:paraId="3C081626" w14:textId="77777777" w:rsidTr="002559B8">
        <w:trPr>
          <w:trHeight w:val="397"/>
        </w:trPr>
        <w:tc>
          <w:tcPr>
            <w:tcW w:w="2350" w:type="dxa"/>
            <w:hideMark/>
          </w:tcPr>
          <w:p w14:paraId="18977F8A" w14:textId="77777777" w:rsidR="00604D2D" w:rsidRDefault="00604D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049326" w14:textId="77777777" w:rsidR="00604D2D" w:rsidRDefault="00604D2D" w:rsidP="002559B8">
            <w:pPr>
              <w:pStyle w:val="KUJKnormal"/>
            </w:pPr>
            <w:r>
              <w:t>MUDr. Martin Kuba</w:t>
            </w:r>
          </w:p>
          <w:p w14:paraId="558DCD41" w14:textId="77777777" w:rsidR="00604D2D" w:rsidRDefault="00604D2D" w:rsidP="002559B8"/>
        </w:tc>
      </w:tr>
      <w:tr w:rsidR="00604D2D" w14:paraId="01C85973" w14:textId="77777777" w:rsidTr="002559B8">
        <w:trPr>
          <w:trHeight w:val="397"/>
        </w:trPr>
        <w:tc>
          <w:tcPr>
            <w:tcW w:w="2350" w:type="dxa"/>
          </w:tcPr>
          <w:p w14:paraId="1D4679FC" w14:textId="77777777" w:rsidR="00604D2D" w:rsidRDefault="00604D2D" w:rsidP="002559B8">
            <w:pPr>
              <w:pStyle w:val="KUJKtucny"/>
            </w:pPr>
            <w:r>
              <w:t>Zpracoval:</w:t>
            </w:r>
          </w:p>
          <w:p w14:paraId="33C28BA5" w14:textId="77777777" w:rsidR="00604D2D" w:rsidRDefault="00604D2D" w:rsidP="002559B8"/>
        </w:tc>
        <w:tc>
          <w:tcPr>
            <w:tcW w:w="6862" w:type="dxa"/>
            <w:hideMark/>
          </w:tcPr>
          <w:p w14:paraId="4973FD47" w14:textId="77777777" w:rsidR="00604D2D" w:rsidRDefault="00604D2D" w:rsidP="002559B8">
            <w:pPr>
              <w:pStyle w:val="KUJKnormal"/>
            </w:pPr>
            <w:r>
              <w:t>OREG</w:t>
            </w:r>
          </w:p>
        </w:tc>
      </w:tr>
      <w:tr w:rsidR="00604D2D" w14:paraId="0059AE50" w14:textId="77777777" w:rsidTr="002559B8">
        <w:trPr>
          <w:trHeight w:val="397"/>
        </w:trPr>
        <w:tc>
          <w:tcPr>
            <w:tcW w:w="2350" w:type="dxa"/>
          </w:tcPr>
          <w:p w14:paraId="7E1C3D48" w14:textId="77777777" w:rsidR="00604D2D" w:rsidRPr="009715F9" w:rsidRDefault="00604D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67EF51" w14:textId="77777777" w:rsidR="00604D2D" w:rsidRDefault="00604D2D" w:rsidP="002559B8"/>
        </w:tc>
        <w:tc>
          <w:tcPr>
            <w:tcW w:w="6862" w:type="dxa"/>
            <w:hideMark/>
          </w:tcPr>
          <w:p w14:paraId="5A54C014" w14:textId="77777777" w:rsidR="00604D2D" w:rsidRDefault="00604D2D" w:rsidP="002559B8">
            <w:pPr>
              <w:pStyle w:val="KUJKnormal"/>
            </w:pPr>
            <w:r>
              <w:t>Ing. arch. Petr Hornát</w:t>
            </w:r>
          </w:p>
        </w:tc>
      </w:tr>
    </w:tbl>
    <w:p w14:paraId="0B80EDE2" w14:textId="77777777" w:rsidR="00604D2D" w:rsidRDefault="00604D2D" w:rsidP="00AC27C5">
      <w:pPr>
        <w:pStyle w:val="KUJKnormal"/>
      </w:pPr>
    </w:p>
    <w:p w14:paraId="6C32C121" w14:textId="77777777" w:rsidR="00604D2D" w:rsidRPr="0052161F" w:rsidRDefault="00604D2D" w:rsidP="00AC27C5">
      <w:pPr>
        <w:pStyle w:val="KUJKtucny"/>
      </w:pPr>
      <w:r w:rsidRPr="0052161F">
        <w:t>NÁVRH USNESENÍ</w:t>
      </w:r>
    </w:p>
    <w:p w14:paraId="722808E2" w14:textId="77777777" w:rsidR="00604D2D" w:rsidRDefault="00604D2D" w:rsidP="00AC27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4E9CB67" w14:textId="77777777" w:rsidR="00604D2D" w:rsidRDefault="00604D2D" w:rsidP="00AC27C5">
      <w:pPr>
        <w:pStyle w:val="KUJKPolozka"/>
        <w:spacing w:line="240" w:lineRule="auto"/>
      </w:pPr>
      <w:r w:rsidRPr="00841DFC">
        <w:t>Zastupitelstvo Jihočeského kraje</w:t>
      </w:r>
    </w:p>
    <w:p w14:paraId="182CE74B" w14:textId="77777777" w:rsidR="00604D2D" w:rsidRDefault="00604D2D" w:rsidP="003F361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DB1D68E" w14:textId="77777777" w:rsidR="00604D2D" w:rsidRPr="003F361E" w:rsidRDefault="00604D2D" w:rsidP="003F361E">
      <w:pPr>
        <w:pStyle w:val="KUJKnormal"/>
      </w:pPr>
      <w:r w:rsidRPr="003F361E">
        <w:t>podnět na pořízení Změny č. 17 Zásad územního rozvoje Jihočeského kraje;</w:t>
      </w:r>
    </w:p>
    <w:p w14:paraId="7A80C2CD" w14:textId="77777777" w:rsidR="00604D2D" w:rsidRPr="00901176" w:rsidRDefault="00604D2D" w:rsidP="003F361E">
      <w:pPr>
        <w:pStyle w:val="KUJKdoplnek2"/>
        <w:spacing w:line="240" w:lineRule="auto"/>
      </w:pPr>
      <w:r w:rsidRPr="00901176">
        <w:t>souhlasí</w:t>
      </w:r>
    </w:p>
    <w:p w14:paraId="38BE1BAC" w14:textId="77777777" w:rsidR="00604D2D" w:rsidRDefault="00604D2D" w:rsidP="003F361E">
      <w:pPr>
        <w:pStyle w:val="KUJKnormal"/>
        <w:spacing w:line="256" w:lineRule="auto"/>
      </w:pPr>
      <w:r>
        <w:t>s návrhem zadání Změny č. 17 Zásad územního rozvoje Jihočeského kraje dle § 111 odst. 3 stavebního zákona;</w:t>
      </w:r>
    </w:p>
    <w:p w14:paraId="70387038" w14:textId="77777777" w:rsidR="00604D2D" w:rsidRPr="007C29B7" w:rsidRDefault="00604D2D" w:rsidP="003F361E">
      <w:pPr>
        <w:pStyle w:val="KUJKdoplnek2"/>
        <w:spacing w:line="240" w:lineRule="auto"/>
      </w:pPr>
      <w:r w:rsidRPr="00FF6395">
        <w:t>rozhoduje</w:t>
      </w:r>
    </w:p>
    <w:p w14:paraId="40361346" w14:textId="77777777" w:rsidR="00604D2D" w:rsidRDefault="00604D2D" w:rsidP="003F361E">
      <w:pPr>
        <w:pStyle w:val="KUJKnormal"/>
      </w:pPr>
      <w:r w:rsidRPr="003F361E">
        <w:t>o pořízení Změny č. 17 Zásad územního rozvoje Jihočeského kraje dle § 111 odst. 3 stavebního zákona;</w:t>
      </w:r>
    </w:p>
    <w:p w14:paraId="758E32E0" w14:textId="77777777" w:rsidR="00604D2D" w:rsidRDefault="00604D2D" w:rsidP="003F361E">
      <w:pPr>
        <w:pStyle w:val="KUJKdoplnek2"/>
        <w:spacing w:line="240" w:lineRule="auto"/>
      </w:pPr>
      <w:r w:rsidRPr="00AF7BAE">
        <w:t>schvaluje</w:t>
      </w:r>
    </w:p>
    <w:p w14:paraId="6B42C265" w14:textId="77777777" w:rsidR="00604D2D" w:rsidRPr="003F361E" w:rsidRDefault="00604D2D" w:rsidP="003F361E">
      <w:pPr>
        <w:pStyle w:val="KUJKnormal"/>
      </w:pPr>
      <w:r w:rsidRPr="003F361E">
        <w:t>zadání Změny č. 17 Zásad územního rozvoje Jihočeského kraje dle § 111 odst. 3 stavebního zákona;</w:t>
      </w:r>
    </w:p>
    <w:p w14:paraId="7B2882D1" w14:textId="77777777" w:rsidR="00604D2D" w:rsidRDefault="00604D2D" w:rsidP="003F361E">
      <w:pPr>
        <w:pStyle w:val="KUJKdoplnek2"/>
        <w:spacing w:line="240" w:lineRule="auto"/>
      </w:pPr>
      <w:r w:rsidRPr="0021676C">
        <w:t>ukládá</w:t>
      </w:r>
    </w:p>
    <w:p w14:paraId="5C2F7BF1" w14:textId="77777777" w:rsidR="00604D2D" w:rsidRPr="003F361E" w:rsidRDefault="00604D2D" w:rsidP="003F361E">
      <w:pPr>
        <w:pStyle w:val="KUJKnormal"/>
      </w:pPr>
      <w:r w:rsidRPr="003F361E">
        <w:t xml:space="preserve">JUDr. Lukáši Glaserovi, LL.M., řediteli krajského úřadu, zajistit zpracování a </w:t>
      </w:r>
      <w:r>
        <w:t xml:space="preserve">zahájení </w:t>
      </w:r>
      <w:r w:rsidRPr="003F361E">
        <w:t xml:space="preserve">projednání </w:t>
      </w:r>
      <w:r>
        <w:t>Z</w:t>
      </w:r>
      <w:r w:rsidRPr="003F361E">
        <w:t>měny č.</w:t>
      </w:r>
      <w:r>
        <w:t> </w:t>
      </w:r>
      <w:r w:rsidRPr="003F361E">
        <w:t>1</w:t>
      </w:r>
      <w:r>
        <w:t>7</w:t>
      </w:r>
      <w:r w:rsidRPr="003F361E">
        <w:t xml:space="preserve"> Zásad územního rozvoje Jihočeského kraje.</w:t>
      </w:r>
    </w:p>
    <w:p w14:paraId="24B2BBAC" w14:textId="77777777" w:rsidR="00604D2D" w:rsidRPr="003F361E" w:rsidRDefault="00604D2D" w:rsidP="003F361E">
      <w:pPr>
        <w:pStyle w:val="KUJKnormal"/>
      </w:pPr>
      <w:r w:rsidRPr="003F361E">
        <w:t xml:space="preserve">T: 31. </w:t>
      </w:r>
      <w:r>
        <w:t>3</w:t>
      </w:r>
      <w:r w:rsidRPr="003F361E">
        <w:t>. 202</w:t>
      </w:r>
      <w:r>
        <w:t>6</w:t>
      </w:r>
    </w:p>
    <w:p w14:paraId="77D67745" w14:textId="77777777" w:rsidR="00604D2D" w:rsidRDefault="00604D2D" w:rsidP="00AC27C5">
      <w:pPr>
        <w:pStyle w:val="KUJKnormal"/>
      </w:pPr>
    </w:p>
    <w:p w14:paraId="79AA7E56" w14:textId="77777777" w:rsidR="00604D2D" w:rsidRDefault="00604D2D" w:rsidP="003F361E">
      <w:pPr>
        <w:pStyle w:val="KUJKmezeraDZ"/>
      </w:pPr>
      <w:bookmarkStart w:id="1" w:name="US_DuvodZprava"/>
      <w:bookmarkEnd w:id="1"/>
    </w:p>
    <w:p w14:paraId="1CBD9537" w14:textId="77777777" w:rsidR="00604D2D" w:rsidRDefault="00604D2D" w:rsidP="003F361E">
      <w:pPr>
        <w:pStyle w:val="KUJKnadpisDZ"/>
      </w:pPr>
      <w:r>
        <w:t>DŮVODOVÁ ZPRÁVA</w:t>
      </w:r>
    </w:p>
    <w:p w14:paraId="30122F15" w14:textId="77777777" w:rsidR="00604D2D" w:rsidRPr="009B7B0B" w:rsidRDefault="00604D2D" w:rsidP="003F361E">
      <w:pPr>
        <w:pStyle w:val="KUJKmezeraDZ"/>
      </w:pPr>
    </w:p>
    <w:p w14:paraId="44A4F2C6" w14:textId="77777777" w:rsidR="00604D2D" w:rsidRPr="004D1C54" w:rsidRDefault="00604D2D" w:rsidP="004D1C54">
      <w:pPr>
        <w:pStyle w:val="KUJKnormal"/>
        <w:spacing w:after="120"/>
        <w:contextualSpacing w:val="0"/>
        <w:rPr>
          <w:b/>
          <w:bCs/>
        </w:rPr>
      </w:pPr>
      <w:r w:rsidRPr="004D1C54">
        <w:t xml:space="preserve">Předmětem Změny č. 17 Zásad územního rozvoje Jihočeského kraje (dále jen „změna č. 17 ZÚR“) je zejména prověření možnosti </w:t>
      </w:r>
      <w:r w:rsidRPr="004D1C54">
        <w:rPr>
          <w:b/>
          <w:bCs/>
        </w:rPr>
        <w:t>vymezení koridoru pro přeložku silnice II/173 – obchvat Blatná, 2. etapa</w:t>
      </w:r>
      <w:r w:rsidRPr="004D1C54">
        <w:t>,</w:t>
      </w:r>
      <w:r w:rsidRPr="004D1C54">
        <w:rPr>
          <w:b/>
          <w:bCs/>
        </w:rPr>
        <w:t xml:space="preserve"> </w:t>
      </w:r>
      <w:r w:rsidRPr="004D1C54">
        <w:t>ve správním území města Blatná a obce Chlum v rozsahu dle přílohy č.</w:t>
      </w:r>
      <w:r>
        <w:t xml:space="preserve"> </w:t>
      </w:r>
      <w:r w:rsidRPr="004D1C54">
        <w:t>3.</w:t>
      </w:r>
      <w:r w:rsidRPr="004D1C54">
        <w:rPr>
          <w:b/>
          <w:bCs/>
        </w:rPr>
        <w:t xml:space="preserve"> </w:t>
      </w:r>
    </w:p>
    <w:p w14:paraId="07026DF9" w14:textId="77777777" w:rsidR="00604D2D" w:rsidRDefault="00604D2D" w:rsidP="004D1C54">
      <w:pPr>
        <w:pStyle w:val="KUJKnormal"/>
        <w:spacing w:after="120"/>
        <w:contextualSpacing w:val="0"/>
      </w:pPr>
      <w:r w:rsidRPr="004D1C54">
        <w:t xml:space="preserve">Podkladem pro vymezení tohoto koridoru je studie proveditelnosti „Přeložka silnice II/173 – obchvat Blatná, 2. etapa“, zhotovitel: Pontex, spol. s.r.o., středisko Plzeň, zodpovědný projektant: Ing. Petr Vachta, datováno: listopad 2024. </w:t>
      </w:r>
    </w:p>
    <w:p w14:paraId="0341AD59" w14:textId="77777777" w:rsidR="00604D2D" w:rsidRPr="004D1C54" w:rsidRDefault="00604D2D" w:rsidP="004D1C54">
      <w:pPr>
        <w:pStyle w:val="KUJKnormal"/>
        <w:spacing w:after="120"/>
        <w:contextualSpacing w:val="0"/>
      </w:pPr>
      <w:r w:rsidRPr="004D1C54">
        <w:t xml:space="preserve">Dle Krajského úřadu Jihočeského kraje, odboru regionálního rozvoje a územního plánování, jakožto pořizovatele Zásad územního rozvoje Jihočeského kraje (dále jen „krajský úřad“), </w:t>
      </w:r>
      <w:r w:rsidRPr="004D1C54">
        <w:rPr>
          <w:b/>
          <w:bCs/>
          <w:u w:val="single"/>
        </w:rPr>
        <w:t>není</w:t>
      </w:r>
      <w:r w:rsidRPr="004D1C54">
        <w:rPr>
          <w:b/>
          <w:bCs/>
        </w:rPr>
        <w:t xml:space="preserve"> vymezení koridoru pro přeložku silnice II/173 – obchvat Blatná, 2. etapa, záměrem, který naplňuje atribut nadmístního významu</w:t>
      </w:r>
      <w:r w:rsidRPr="004D1C54">
        <w:t xml:space="preserve"> v oblasti dopravní infrastruktury dle bodu 20a Zásad územního rozvoje Jihočeského kraje, v platném znění (dále jen „ZÚR“), a tudíž jako takový </w:t>
      </w:r>
      <w:r w:rsidRPr="004D1C54">
        <w:rPr>
          <w:b/>
          <w:bCs/>
          <w:u w:val="single"/>
        </w:rPr>
        <w:t>nemusí být řešen v ZÚR</w:t>
      </w:r>
      <w:r w:rsidRPr="004D1C54">
        <w:rPr>
          <w:b/>
          <w:bCs/>
        </w:rPr>
        <w:t xml:space="preserve"> </w:t>
      </w:r>
      <w:r w:rsidRPr="004D1C54">
        <w:t xml:space="preserve">(viz příloha č. 1). </w:t>
      </w:r>
    </w:p>
    <w:p w14:paraId="09A3D22D" w14:textId="77777777" w:rsidR="00604D2D" w:rsidRPr="004D1C54" w:rsidRDefault="00604D2D" w:rsidP="004D1C54">
      <w:pPr>
        <w:pStyle w:val="KUJKnormal"/>
        <w:spacing w:after="120"/>
        <w:contextualSpacing w:val="0"/>
      </w:pPr>
      <w:r w:rsidRPr="004D1C54">
        <w:t xml:space="preserve">Obdobně jako bylo postupováno u 1. etapy přeložky této silnice by bylo možné vymezení koridoru pro 2. etapu řešit v rámci územně plánovací dokumentace příslušných obcí (Blatná, Chlum). Nicméně </w:t>
      </w:r>
      <w:bookmarkStart w:id="2" w:name="_Hlk204692044"/>
      <w:r w:rsidRPr="004D1C54">
        <w:t xml:space="preserve">již v rámci zpracování předmětné studie proveditelnosti vyslovila obec Chlum nesouhlas s předloženou studii, resp. navrhovanou trasou přeložky silnice II/173 (2. etapa), z důvodů </w:t>
      </w:r>
      <w:bookmarkEnd w:id="2"/>
      <w:r w:rsidRPr="004D1C54">
        <w:t xml:space="preserve">uvedených v příloze č. 1. </w:t>
      </w:r>
      <w:bookmarkStart w:id="3" w:name="_Hlk204692412"/>
      <w:r w:rsidRPr="004D1C54">
        <w:t xml:space="preserve">Dle zákona č. 283/2021 Sb., stavební zákon, v platném znění (dále jen „stavební zákon“), je proces tvorby a schvalování územního plánu v samostatné působnosti dané obce. </w:t>
      </w:r>
      <w:r w:rsidRPr="004D1C54">
        <w:rPr>
          <w:u w:val="single"/>
        </w:rPr>
        <w:t>S ohledem na nesouhlas obce Chlum s navrhovanou přeložkou tedy nelze zajistit vymezení koridoru v územně plánovací dokumentaci této obce</w:t>
      </w:r>
      <w:r w:rsidRPr="004D1C54">
        <w:t>.</w:t>
      </w:r>
    </w:p>
    <w:p w14:paraId="6CC2CD95" w14:textId="77777777" w:rsidR="00604D2D" w:rsidRPr="004D1C54" w:rsidRDefault="00604D2D" w:rsidP="004D1C54">
      <w:pPr>
        <w:pStyle w:val="KUJKnormal"/>
      </w:pPr>
      <w:bookmarkStart w:id="4" w:name="_Hlk204692457"/>
      <w:bookmarkEnd w:id="3"/>
      <w:r w:rsidRPr="004D1C54">
        <w:t xml:space="preserve">Z důvodu zajištění smysluplného řešení dopravní situace v předmětném území, zejména pak zajištění propojení připravované nové části silnice II/173 (1. etapa) na stávající silnici II/173 směr Březnice a vedení tohoto propojení mimo zastavěné území města Blatná z důvodů, které jsou popsány v zadání změny č. 17 ZÚR (viz příloha č. 3) a podrobněji ve výše uvedené studii proveditelnosti „Přeložka silnice II/173 – obchvat Blatná, 2. etapa“, je předkládán zastupitelstvu kraje tento podnět na pořízení změny č. 17 ZÚR. </w:t>
      </w:r>
    </w:p>
    <w:bookmarkEnd w:id="4"/>
    <w:p w14:paraId="0855B7AC" w14:textId="77777777" w:rsidR="00604D2D" w:rsidRPr="004D1C54" w:rsidRDefault="00604D2D" w:rsidP="004D1C54">
      <w:pPr>
        <w:pStyle w:val="KUJKnormal"/>
        <w:spacing w:after="120"/>
        <w:contextualSpacing w:val="0"/>
        <w:rPr>
          <w:u w:val="single"/>
        </w:rPr>
      </w:pPr>
      <w:r w:rsidRPr="004D1C54">
        <w:t xml:space="preserve">Změna č. 17 ZÚR bude v souladu s § 87 odst. 1 písm. a) stavebního zákona pořizována </w:t>
      </w:r>
      <w:r w:rsidRPr="004D1C54">
        <w:rPr>
          <w:u w:val="single"/>
        </w:rPr>
        <w:t>z vlastního podnětu.</w:t>
      </w:r>
    </w:p>
    <w:p w14:paraId="5B73F110" w14:textId="77777777" w:rsidR="00604D2D" w:rsidRPr="004D1C54" w:rsidRDefault="00604D2D" w:rsidP="004D1C54">
      <w:pPr>
        <w:pStyle w:val="KUJKnormal"/>
      </w:pPr>
      <w:r w:rsidRPr="004D1C54">
        <w:t xml:space="preserve">V souladu se stavebním zákonem zpracoval krajský úřad návrh zadání změny č. 17 ZÚR a k navrhovanému zadání zajistil stanoviska příslušných orgánů ochrany přírody a stanovisko Ministerstva životního prostředí. Ze stanoviska Ministerstva životního prostředí </w:t>
      </w:r>
      <w:r w:rsidRPr="004D1C54">
        <w:rPr>
          <w:u w:val="single"/>
        </w:rPr>
        <w:t>vyplynula potřeba zpracování dokumentace posouzení vlivů na životní prostředí</w:t>
      </w:r>
      <w:r w:rsidRPr="004D1C54">
        <w:t xml:space="preserve"> (dokumentace SEA, včetně naturového posouzení).</w:t>
      </w:r>
    </w:p>
    <w:p w14:paraId="09F3D9C5" w14:textId="77777777" w:rsidR="00604D2D" w:rsidRDefault="00604D2D" w:rsidP="00AC27C5">
      <w:pPr>
        <w:pStyle w:val="KUJKnormal"/>
      </w:pPr>
    </w:p>
    <w:p w14:paraId="6AF5FDB5" w14:textId="77777777" w:rsidR="00604D2D" w:rsidRDefault="00604D2D" w:rsidP="00AC27C5">
      <w:pPr>
        <w:pStyle w:val="KUJKnormal"/>
      </w:pPr>
    </w:p>
    <w:p w14:paraId="7A12E9DC" w14:textId="77777777" w:rsidR="00604D2D" w:rsidRDefault="00604D2D" w:rsidP="00AC27C5">
      <w:pPr>
        <w:pStyle w:val="KUJKnormal"/>
      </w:pPr>
      <w:r>
        <w:t>Finanční nároky a krytí:</w:t>
      </w:r>
      <w:r w:rsidRPr="004D1C54">
        <w:rPr>
          <w:szCs w:val="22"/>
        </w:rPr>
        <w:t xml:space="preserve"> </w:t>
      </w:r>
      <w:r w:rsidRPr="004D1C54">
        <w:t>Financování zajištěno z rozpočtu OREG 2025 (par. 3635, pol. 6119, ORJ 651, ORG – 9111000000000)</w:t>
      </w:r>
      <w:r>
        <w:t>.</w:t>
      </w:r>
    </w:p>
    <w:p w14:paraId="42A28659" w14:textId="77777777" w:rsidR="00604D2D" w:rsidRDefault="00604D2D" w:rsidP="00AC27C5">
      <w:pPr>
        <w:pStyle w:val="KUJKnormal"/>
      </w:pPr>
    </w:p>
    <w:p w14:paraId="7008CDAF" w14:textId="77777777" w:rsidR="00604D2D" w:rsidRDefault="00604D2D" w:rsidP="00AC27C5">
      <w:pPr>
        <w:pStyle w:val="KUJKnormal"/>
      </w:pPr>
    </w:p>
    <w:p w14:paraId="1CC7AC1C" w14:textId="77777777" w:rsidR="00604D2D" w:rsidRDefault="00604D2D" w:rsidP="009A7A4E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332279A0" w14:textId="77777777" w:rsidR="00604D2D" w:rsidRDefault="00604D2D" w:rsidP="00AC27C5">
      <w:pPr>
        <w:pStyle w:val="KUJKnormal"/>
      </w:pPr>
    </w:p>
    <w:p w14:paraId="4CA0C598" w14:textId="77777777" w:rsidR="00604D2D" w:rsidRDefault="00604D2D" w:rsidP="00AC27C5">
      <w:pPr>
        <w:pStyle w:val="KUJKnormal"/>
      </w:pPr>
    </w:p>
    <w:p w14:paraId="4EC92339" w14:textId="77777777" w:rsidR="00604D2D" w:rsidRDefault="00604D2D" w:rsidP="00AC27C5">
      <w:pPr>
        <w:pStyle w:val="KUJKnormal"/>
      </w:pPr>
      <w:r>
        <w:t>Návrh projednán (stanoviska): N</w:t>
      </w:r>
      <w:r w:rsidRPr="004D1C54">
        <w:t>ávrh projednán v Radě Jihočeského kraje</w:t>
      </w:r>
      <w:r>
        <w:t xml:space="preserve"> – usnesení</w:t>
      </w:r>
      <w:r w:rsidRPr="004D1C54">
        <w:t xml:space="preserve"> </w:t>
      </w:r>
      <w:r>
        <w:t>č. 989</w:t>
      </w:r>
      <w:r w:rsidRPr="004D1C54">
        <w:t>/202</w:t>
      </w:r>
      <w:r>
        <w:t>5</w:t>
      </w:r>
      <w:r w:rsidRPr="004D1C54">
        <w:t>/RK-</w:t>
      </w:r>
      <w:r>
        <w:t>21</w:t>
      </w:r>
      <w:r w:rsidRPr="004D1C54">
        <w:t xml:space="preserve"> ze dne </w:t>
      </w:r>
      <w:r>
        <w:t>4</w:t>
      </w:r>
      <w:r w:rsidRPr="004D1C54">
        <w:t xml:space="preserve">. </w:t>
      </w:r>
      <w:r>
        <w:t>9</w:t>
      </w:r>
      <w:r w:rsidRPr="004D1C54">
        <w:t>. 202</w:t>
      </w:r>
      <w:r>
        <w:t>5.</w:t>
      </w:r>
    </w:p>
    <w:p w14:paraId="155914BB" w14:textId="77777777" w:rsidR="00604D2D" w:rsidRDefault="00604D2D" w:rsidP="00AC27C5">
      <w:pPr>
        <w:pStyle w:val="KUJKnormal"/>
      </w:pPr>
    </w:p>
    <w:p w14:paraId="157D074E" w14:textId="77777777" w:rsidR="00604D2D" w:rsidRDefault="00604D2D" w:rsidP="00AC27C5">
      <w:pPr>
        <w:pStyle w:val="KUJKnormal"/>
      </w:pPr>
    </w:p>
    <w:p w14:paraId="788DE5BE" w14:textId="77777777" w:rsidR="00604D2D" w:rsidRPr="007939A8" w:rsidRDefault="00604D2D" w:rsidP="00AC27C5">
      <w:pPr>
        <w:pStyle w:val="KUJKtucny"/>
      </w:pPr>
      <w:r w:rsidRPr="007939A8">
        <w:t>PŘÍLOHY:</w:t>
      </w:r>
    </w:p>
    <w:p w14:paraId="76B3A2E1" w14:textId="77777777" w:rsidR="00604D2D" w:rsidRPr="004D1C54" w:rsidRDefault="00604D2D" w:rsidP="00604D2D">
      <w:pPr>
        <w:pStyle w:val="KUJKnormal"/>
        <w:numPr>
          <w:ilvl w:val="0"/>
          <w:numId w:val="11"/>
        </w:numPr>
        <w:ind w:left="284" w:hanging="284"/>
      </w:pPr>
      <w:r w:rsidRPr="004D1C54">
        <w:t>Vyjádření krajského úřadu jakožto pořizovatele ZÚR</w:t>
      </w:r>
    </w:p>
    <w:p w14:paraId="647C917D" w14:textId="77777777" w:rsidR="00604D2D" w:rsidRPr="004D1C54" w:rsidRDefault="00604D2D" w:rsidP="00604D2D">
      <w:pPr>
        <w:pStyle w:val="KUJKnormal"/>
        <w:numPr>
          <w:ilvl w:val="0"/>
          <w:numId w:val="11"/>
        </w:numPr>
        <w:ind w:left="284" w:hanging="284"/>
      </w:pPr>
      <w:r w:rsidRPr="004D1C54">
        <w:t>Podnět na pořízení Změny č. 17 ZÚR</w:t>
      </w:r>
    </w:p>
    <w:p w14:paraId="19E65D13" w14:textId="77777777" w:rsidR="00604D2D" w:rsidRDefault="00604D2D" w:rsidP="00604D2D">
      <w:pPr>
        <w:pStyle w:val="KUJKnormal"/>
        <w:numPr>
          <w:ilvl w:val="0"/>
          <w:numId w:val="11"/>
        </w:numPr>
        <w:ind w:left="284" w:hanging="284"/>
      </w:pPr>
      <w:r w:rsidRPr="004D1C54">
        <w:t>Návrh zadání Změny č. 17 ZÚR</w:t>
      </w:r>
    </w:p>
    <w:p w14:paraId="358D74A0" w14:textId="77777777" w:rsidR="00604D2D" w:rsidRPr="004D1C54" w:rsidRDefault="00604D2D" w:rsidP="00604D2D">
      <w:pPr>
        <w:pStyle w:val="KUJKnormal"/>
        <w:numPr>
          <w:ilvl w:val="0"/>
          <w:numId w:val="11"/>
        </w:numPr>
        <w:ind w:left="284" w:hanging="284"/>
      </w:pPr>
      <w:r>
        <w:t>S</w:t>
      </w:r>
      <w:r w:rsidRPr="004D1C54">
        <w:t>ituace s vymezením navrhovaného koridoru</w:t>
      </w:r>
    </w:p>
    <w:p w14:paraId="0EBFE5FC" w14:textId="77777777" w:rsidR="00604D2D" w:rsidRPr="004D1C54" w:rsidRDefault="00604D2D" w:rsidP="00604D2D">
      <w:pPr>
        <w:pStyle w:val="KUJKnormal"/>
        <w:numPr>
          <w:ilvl w:val="0"/>
          <w:numId w:val="11"/>
        </w:numPr>
        <w:ind w:left="284" w:hanging="284"/>
      </w:pPr>
      <w:r w:rsidRPr="004D1C54">
        <w:t>Stanoviska orgánů ochrany přírody</w:t>
      </w:r>
    </w:p>
    <w:p w14:paraId="72E6AF70" w14:textId="77777777" w:rsidR="00604D2D" w:rsidRPr="004D1C54" w:rsidRDefault="00604D2D" w:rsidP="00604D2D">
      <w:pPr>
        <w:pStyle w:val="KUJKnormal"/>
        <w:numPr>
          <w:ilvl w:val="0"/>
          <w:numId w:val="11"/>
        </w:numPr>
        <w:ind w:left="284" w:hanging="284"/>
      </w:pPr>
      <w:r w:rsidRPr="004D1C54">
        <w:t xml:space="preserve">Stanovisko Ministerstva životního prostředí </w:t>
      </w:r>
    </w:p>
    <w:p w14:paraId="16E5530D" w14:textId="77777777" w:rsidR="00604D2D" w:rsidRDefault="00604D2D" w:rsidP="00AC27C5">
      <w:pPr>
        <w:pStyle w:val="KUJKnormal"/>
      </w:pPr>
    </w:p>
    <w:p w14:paraId="76AFDAD5" w14:textId="77777777" w:rsidR="00604D2D" w:rsidRDefault="00604D2D" w:rsidP="00AC27C5">
      <w:pPr>
        <w:pStyle w:val="KUJKnormal"/>
      </w:pPr>
    </w:p>
    <w:p w14:paraId="536B17A9" w14:textId="77777777" w:rsidR="00604D2D" w:rsidRPr="007C1EE7" w:rsidRDefault="00604D2D" w:rsidP="00AC27C5">
      <w:pPr>
        <w:pStyle w:val="KUJKtucny"/>
      </w:pPr>
      <w:r w:rsidRPr="007C1EE7">
        <w:t>Zodpovídá:</w:t>
      </w:r>
      <w:r>
        <w:t xml:space="preserve"> </w:t>
      </w:r>
      <w:r w:rsidRPr="004D1C54">
        <w:t>Ing. arch. Petr Hornát, vedoucí OREG</w:t>
      </w:r>
    </w:p>
    <w:p w14:paraId="4E779904" w14:textId="77777777" w:rsidR="00604D2D" w:rsidRDefault="00604D2D" w:rsidP="00AC27C5">
      <w:pPr>
        <w:pStyle w:val="KUJKnormal"/>
      </w:pPr>
    </w:p>
    <w:p w14:paraId="5D361A80" w14:textId="77777777" w:rsidR="00604D2D" w:rsidRDefault="00604D2D" w:rsidP="00AC27C5">
      <w:pPr>
        <w:pStyle w:val="KUJKnormal"/>
      </w:pPr>
      <w:r>
        <w:t>Termín kontroly: 7. 4. 2026</w:t>
      </w:r>
    </w:p>
    <w:p w14:paraId="7FA3777D" w14:textId="77777777" w:rsidR="00604D2D" w:rsidRPr="00BB6565" w:rsidRDefault="00604D2D" w:rsidP="00D75E8B">
      <w:pPr>
        <w:pStyle w:val="KUJKnormal"/>
        <w:rPr>
          <w:szCs w:val="20"/>
        </w:rPr>
      </w:pPr>
      <w:r>
        <w:t xml:space="preserve">Termín splnění: </w:t>
      </w:r>
      <w:r w:rsidRPr="003F361E">
        <w:t xml:space="preserve">31. </w:t>
      </w:r>
      <w:r>
        <w:t>3</w:t>
      </w:r>
      <w:r w:rsidRPr="003F361E">
        <w:t>. 202</w:t>
      </w:r>
      <w:r>
        <w:t>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E59C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E59C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3917" w14:textId="77777777" w:rsidR="00604D2D" w:rsidRDefault="00604D2D" w:rsidP="00604D2D">
    <w:r>
      <w:rPr>
        <w:noProof/>
      </w:rPr>
      <w:pict w14:anchorId="06F1C21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51C2A91" w14:textId="77777777" w:rsidR="00604D2D" w:rsidRPr="00D405BE" w:rsidRDefault="00604D2D" w:rsidP="00604D2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499B698" w14:textId="77777777" w:rsidR="00604D2D" w:rsidRPr="00D405BE" w:rsidRDefault="00604D2D" w:rsidP="00604D2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F6C670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CB98B26">
        <v:rect id="_x0000_i1026" style="width:481.9pt;height:2pt" o:hralign="center" o:hrstd="t" o:hrnoshade="t" o:hr="t" fillcolor="black" stroked="f"/>
      </w:pict>
    </w:r>
  </w:p>
  <w:p w14:paraId="593B486D" w14:textId="77777777" w:rsidR="00604D2D" w:rsidRPr="00604D2D" w:rsidRDefault="00604D2D" w:rsidP="00604D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9C109EE4"/>
    <w:lvl w:ilvl="0" w:tplc="3CAAC5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323778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1C3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4D2D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6CD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2025-09-19T10:10:00Z</dcterms:created>
  <dcterms:modified xsi:type="dcterms:W3CDTF">2025-09-19T10:10:00Z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6876362</vt:i4>
  </property>
  <property fmtid="{D5CDD505-2E9C-101B-9397-08002B2CF9AE}" pid="5" name="UlozitJako">
    <vt:lpwstr>C:\Users\mrazkova\AppData\Local\Temp\iU77015320\Zastupitelstvo\2025-09-18\Navrhy\251-ZK-25.</vt:lpwstr>
  </property>
  <property fmtid="{D5CDD505-2E9C-101B-9397-08002B2CF9AE}" pid="6" name="Zpracovat">
    <vt:bool>false</vt:bool>
  </property>
</Properties>
</file>