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E7E8A" w14:paraId="1B1B9C5F" w14:textId="77777777" w:rsidTr="00AF4E00">
        <w:trPr>
          <w:trHeight w:hRule="exact" w:val="397"/>
        </w:trPr>
        <w:tc>
          <w:tcPr>
            <w:tcW w:w="2376" w:type="dxa"/>
            <w:hideMark/>
          </w:tcPr>
          <w:p w14:paraId="09DD9074" w14:textId="77777777" w:rsidR="003E7E8A" w:rsidRDefault="003E7E8A" w:rsidP="00970720">
            <w:pPr>
              <w:pStyle w:val="KUJKtucny"/>
            </w:pPr>
            <w:r>
              <w:t>Datum jednání:</w:t>
            </w:r>
          </w:p>
        </w:tc>
        <w:tc>
          <w:tcPr>
            <w:tcW w:w="3828" w:type="dxa"/>
            <w:hideMark/>
          </w:tcPr>
          <w:p w14:paraId="13FB6D43" w14:textId="77777777" w:rsidR="003E7E8A" w:rsidRDefault="003E7E8A" w:rsidP="00970720">
            <w:pPr>
              <w:pStyle w:val="KUJKnormal"/>
            </w:pPr>
            <w:r>
              <w:t>18. 09. 2025</w:t>
            </w:r>
          </w:p>
        </w:tc>
        <w:tc>
          <w:tcPr>
            <w:tcW w:w="2126" w:type="dxa"/>
            <w:hideMark/>
          </w:tcPr>
          <w:p w14:paraId="2F9B62E1" w14:textId="77777777" w:rsidR="003E7E8A" w:rsidRPr="00056435" w:rsidRDefault="003E7E8A" w:rsidP="00970720">
            <w:pPr>
              <w:pStyle w:val="KUJKtucny"/>
              <w:rPr>
                <w:sz w:val="28"/>
              </w:rPr>
            </w:pPr>
            <w:r>
              <w:t xml:space="preserve">Bod programu: </w:t>
            </w:r>
            <w:r>
              <w:rPr>
                <w:sz w:val="28"/>
              </w:rPr>
              <w:t>60</w:t>
            </w:r>
          </w:p>
        </w:tc>
        <w:tc>
          <w:tcPr>
            <w:tcW w:w="850" w:type="dxa"/>
          </w:tcPr>
          <w:p w14:paraId="772D2CC6" w14:textId="77777777" w:rsidR="003E7E8A" w:rsidRDefault="003E7E8A" w:rsidP="00970720">
            <w:pPr>
              <w:pStyle w:val="KUJKnormal"/>
            </w:pPr>
          </w:p>
        </w:tc>
      </w:tr>
      <w:tr w:rsidR="003E7E8A" w14:paraId="7BD7B835" w14:textId="77777777" w:rsidTr="00AF4E00">
        <w:trPr>
          <w:cantSplit/>
          <w:trHeight w:hRule="exact" w:val="397"/>
        </w:trPr>
        <w:tc>
          <w:tcPr>
            <w:tcW w:w="2376" w:type="dxa"/>
            <w:hideMark/>
          </w:tcPr>
          <w:p w14:paraId="0D4AA67B" w14:textId="77777777" w:rsidR="003E7E8A" w:rsidRDefault="003E7E8A" w:rsidP="00970720">
            <w:pPr>
              <w:pStyle w:val="KUJKtucny"/>
            </w:pPr>
            <w:r>
              <w:t>Číslo návrhu:</w:t>
            </w:r>
          </w:p>
        </w:tc>
        <w:tc>
          <w:tcPr>
            <w:tcW w:w="6804" w:type="dxa"/>
            <w:gridSpan w:val="3"/>
            <w:hideMark/>
          </w:tcPr>
          <w:p w14:paraId="03E1787B" w14:textId="77777777" w:rsidR="003E7E8A" w:rsidRDefault="003E7E8A" w:rsidP="00970720">
            <w:pPr>
              <w:pStyle w:val="KUJKnormal"/>
            </w:pPr>
            <w:r>
              <w:t>238/ZK/25</w:t>
            </w:r>
          </w:p>
        </w:tc>
      </w:tr>
      <w:tr w:rsidR="003E7E8A" w14:paraId="07449D66" w14:textId="77777777" w:rsidTr="00AF4E00">
        <w:trPr>
          <w:trHeight w:val="397"/>
        </w:trPr>
        <w:tc>
          <w:tcPr>
            <w:tcW w:w="2376" w:type="dxa"/>
          </w:tcPr>
          <w:p w14:paraId="1DC2CBEE" w14:textId="77777777" w:rsidR="003E7E8A" w:rsidRDefault="003E7E8A" w:rsidP="00970720"/>
          <w:p w14:paraId="55163AE8" w14:textId="77777777" w:rsidR="003E7E8A" w:rsidRDefault="003E7E8A" w:rsidP="00970720">
            <w:pPr>
              <w:pStyle w:val="KUJKtucny"/>
            </w:pPr>
            <w:r>
              <w:t>Název bodu:</w:t>
            </w:r>
          </w:p>
        </w:tc>
        <w:tc>
          <w:tcPr>
            <w:tcW w:w="6804" w:type="dxa"/>
            <w:gridSpan w:val="3"/>
          </w:tcPr>
          <w:p w14:paraId="50DEC121" w14:textId="77777777" w:rsidR="003E7E8A" w:rsidRDefault="003E7E8A" w:rsidP="00970720"/>
          <w:p w14:paraId="0CA3E994" w14:textId="77777777" w:rsidR="003E7E8A" w:rsidRDefault="003E7E8A" w:rsidP="00970720">
            <w:pPr>
              <w:pStyle w:val="KUJKtucny"/>
              <w:rPr>
                <w:sz w:val="22"/>
                <w:szCs w:val="22"/>
              </w:rPr>
            </w:pPr>
            <w:r>
              <w:rPr>
                <w:sz w:val="22"/>
                <w:szCs w:val="22"/>
              </w:rPr>
              <w:t>Zpráva o činnosti Hospodářského výboru za období od 23. 1. 2025 do 5. 6. 2025</w:t>
            </w:r>
          </w:p>
        </w:tc>
      </w:tr>
    </w:tbl>
    <w:p w14:paraId="6E57023B" w14:textId="77777777" w:rsidR="003E7E8A" w:rsidRDefault="003E7E8A" w:rsidP="00AF4E00">
      <w:pPr>
        <w:pStyle w:val="KUJKnormal"/>
        <w:rPr>
          <w:b/>
          <w:bCs/>
        </w:rPr>
      </w:pPr>
      <w:r>
        <w:rPr>
          <w:b/>
          <w:bCs/>
        </w:rPr>
        <w:pict w14:anchorId="4A110444">
          <v:rect id="_x0000_i1029" style="width:453.6pt;height:1.5pt" o:hralign="center" o:hrstd="t" o:hrnoshade="t" o:hr="t" fillcolor="black" stroked="f"/>
        </w:pict>
      </w:r>
    </w:p>
    <w:p w14:paraId="1AFD89C5" w14:textId="77777777" w:rsidR="003E7E8A" w:rsidRDefault="003E7E8A" w:rsidP="00AF4E00">
      <w:pPr>
        <w:pStyle w:val="KUJKnormal"/>
      </w:pPr>
    </w:p>
    <w:p w14:paraId="0B9B199F" w14:textId="77777777" w:rsidR="003E7E8A" w:rsidRDefault="003E7E8A" w:rsidP="00AF4E00"/>
    <w:tbl>
      <w:tblPr>
        <w:tblW w:w="0" w:type="auto"/>
        <w:tblCellMar>
          <w:left w:w="70" w:type="dxa"/>
          <w:right w:w="70" w:type="dxa"/>
        </w:tblCellMar>
        <w:tblLook w:val="04A0" w:firstRow="1" w:lastRow="0" w:firstColumn="1" w:lastColumn="0" w:noHBand="0" w:noVBand="1"/>
      </w:tblPr>
      <w:tblGrid>
        <w:gridCol w:w="2350"/>
        <w:gridCol w:w="6862"/>
      </w:tblGrid>
      <w:tr w:rsidR="003E7E8A" w14:paraId="4C29BA78" w14:textId="77777777" w:rsidTr="002559B8">
        <w:trPr>
          <w:trHeight w:val="397"/>
        </w:trPr>
        <w:tc>
          <w:tcPr>
            <w:tcW w:w="2350" w:type="dxa"/>
            <w:hideMark/>
          </w:tcPr>
          <w:p w14:paraId="58328E13" w14:textId="77777777" w:rsidR="003E7E8A" w:rsidRDefault="003E7E8A" w:rsidP="002559B8">
            <w:pPr>
              <w:pStyle w:val="KUJKtucny"/>
            </w:pPr>
            <w:r>
              <w:t>Předkladatel:</w:t>
            </w:r>
          </w:p>
        </w:tc>
        <w:tc>
          <w:tcPr>
            <w:tcW w:w="6862" w:type="dxa"/>
          </w:tcPr>
          <w:p w14:paraId="26815A47" w14:textId="77777777" w:rsidR="003E7E8A" w:rsidRDefault="003E7E8A" w:rsidP="002559B8">
            <w:pPr>
              <w:pStyle w:val="KUJKnormal"/>
            </w:pPr>
            <w:r>
              <w:t>Ing. Jiří Baštář</w:t>
            </w:r>
          </w:p>
          <w:p w14:paraId="4B71146F" w14:textId="77777777" w:rsidR="003E7E8A" w:rsidRDefault="003E7E8A" w:rsidP="002559B8"/>
        </w:tc>
      </w:tr>
      <w:tr w:rsidR="003E7E8A" w14:paraId="2D3E06D1" w14:textId="77777777" w:rsidTr="002559B8">
        <w:trPr>
          <w:trHeight w:val="397"/>
        </w:trPr>
        <w:tc>
          <w:tcPr>
            <w:tcW w:w="2350" w:type="dxa"/>
          </w:tcPr>
          <w:p w14:paraId="77E366C1" w14:textId="77777777" w:rsidR="003E7E8A" w:rsidRDefault="003E7E8A" w:rsidP="002559B8">
            <w:pPr>
              <w:pStyle w:val="KUJKtucny"/>
            </w:pPr>
            <w:r>
              <w:t>Zpracoval:</w:t>
            </w:r>
          </w:p>
          <w:p w14:paraId="69EA0028" w14:textId="77777777" w:rsidR="003E7E8A" w:rsidRDefault="003E7E8A" w:rsidP="002559B8"/>
        </w:tc>
        <w:tc>
          <w:tcPr>
            <w:tcW w:w="6862" w:type="dxa"/>
            <w:hideMark/>
          </w:tcPr>
          <w:p w14:paraId="5114FD16" w14:textId="77777777" w:rsidR="003E7E8A" w:rsidRDefault="003E7E8A" w:rsidP="002559B8">
            <w:pPr>
              <w:pStyle w:val="KUJKnormal"/>
            </w:pPr>
            <w:r>
              <w:t>KHEJ</w:t>
            </w:r>
          </w:p>
        </w:tc>
      </w:tr>
      <w:tr w:rsidR="003E7E8A" w14:paraId="7FDC191B" w14:textId="77777777" w:rsidTr="002559B8">
        <w:trPr>
          <w:trHeight w:val="397"/>
        </w:trPr>
        <w:tc>
          <w:tcPr>
            <w:tcW w:w="2350" w:type="dxa"/>
          </w:tcPr>
          <w:p w14:paraId="3F9840E4" w14:textId="77777777" w:rsidR="003E7E8A" w:rsidRPr="009715F9" w:rsidRDefault="003E7E8A" w:rsidP="002559B8">
            <w:pPr>
              <w:pStyle w:val="KUJKnormal"/>
              <w:rPr>
                <w:b/>
              </w:rPr>
            </w:pPr>
            <w:r w:rsidRPr="009715F9">
              <w:rPr>
                <w:b/>
              </w:rPr>
              <w:t>Vedoucí odboru:</w:t>
            </w:r>
          </w:p>
          <w:p w14:paraId="4EFE30D0" w14:textId="77777777" w:rsidR="003E7E8A" w:rsidRDefault="003E7E8A" w:rsidP="002559B8"/>
        </w:tc>
        <w:tc>
          <w:tcPr>
            <w:tcW w:w="6862" w:type="dxa"/>
            <w:hideMark/>
          </w:tcPr>
          <w:p w14:paraId="08A36811" w14:textId="77777777" w:rsidR="003E7E8A" w:rsidRDefault="003E7E8A" w:rsidP="002559B8">
            <w:pPr>
              <w:pStyle w:val="KUJKnormal"/>
            </w:pPr>
            <w:r>
              <w:t>Mgr. Petr Podhola</w:t>
            </w:r>
          </w:p>
        </w:tc>
      </w:tr>
    </w:tbl>
    <w:p w14:paraId="39BC2535" w14:textId="77777777" w:rsidR="003E7E8A" w:rsidRDefault="003E7E8A" w:rsidP="00AF4E00">
      <w:pPr>
        <w:pStyle w:val="KUJKnormal"/>
      </w:pPr>
    </w:p>
    <w:p w14:paraId="01EC3A99" w14:textId="77777777" w:rsidR="003E7E8A" w:rsidRPr="0052161F" w:rsidRDefault="003E7E8A" w:rsidP="00AF4E00">
      <w:pPr>
        <w:pStyle w:val="KUJKtucny"/>
      </w:pPr>
      <w:r w:rsidRPr="0052161F">
        <w:t>NÁVRH USNESENÍ</w:t>
      </w:r>
    </w:p>
    <w:p w14:paraId="5E90B8FA" w14:textId="77777777" w:rsidR="003E7E8A" w:rsidRDefault="003E7E8A" w:rsidP="00AF4E00">
      <w:pPr>
        <w:pStyle w:val="KUJKnormal"/>
        <w:rPr>
          <w:rFonts w:ascii="Calibri" w:hAnsi="Calibri" w:cs="Calibri"/>
          <w:sz w:val="12"/>
          <w:szCs w:val="12"/>
        </w:rPr>
      </w:pPr>
      <w:bookmarkStart w:id="0" w:name="US_ZaVeVeci"/>
      <w:bookmarkEnd w:id="0"/>
    </w:p>
    <w:p w14:paraId="71152DE7" w14:textId="77777777" w:rsidR="003E7E8A" w:rsidRPr="00841DFC" w:rsidRDefault="003E7E8A" w:rsidP="00AF4E00">
      <w:pPr>
        <w:pStyle w:val="KUJKPolozka"/>
        <w:spacing w:line="240" w:lineRule="auto"/>
      </w:pPr>
      <w:r w:rsidRPr="00841DFC">
        <w:t>Zastupitelstvo Jihočeského kraje</w:t>
      </w:r>
    </w:p>
    <w:p w14:paraId="548EFB04" w14:textId="77777777" w:rsidR="003E7E8A" w:rsidRDefault="003E7E8A" w:rsidP="00BB1C67">
      <w:pPr>
        <w:pStyle w:val="KUJKdoplnek2"/>
        <w:numPr>
          <w:ilvl w:val="0"/>
          <w:numId w:val="0"/>
        </w:numPr>
        <w:spacing w:line="240" w:lineRule="auto"/>
        <w:ind w:left="360" w:hanging="360"/>
      </w:pPr>
      <w:r w:rsidRPr="00730306">
        <w:t>bere na vědomí</w:t>
      </w:r>
    </w:p>
    <w:p w14:paraId="0C40AB49" w14:textId="77777777" w:rsidR="003E7E8A" w:rsidRDefault="003E7E8A" w:rsidP="00EB3BA9">
      <w:pPr>
        <w:pStyle w:val="KUJKnormal"/>
        <w:rPr>
          <w:rFonts w:ascii="Arial" w:hAnsi="Arial"/>
          <w:szCs w:val="20"/>
        </w:rPr>
      </w:pPr>
      <w:r>
        <w:t xml:space="preserve">zprávu o činnosti Hospodářského výboru Zastupitelstva Jihočeského kraje za </w:t>
      </w:r>
      <w:r>
        <w:rPr>
          <w:szCs w:val="20"/>
        </w:rPr>
        <w:t>období od 23</w:t>
      </w:r>
      <w:r>
        <w:t>. 1. 2025 do 5. 6. 2025.</w:t>
      </w:r>
    </w:p>
    <w:p w14:paraId="27F7D967" w14:textId="77777777" w:rsidR="003E7E8A" w:rsidRDefault="003E7E8A" w:rsidP="00AF4E00">
      <w:pPr>
        <w:pStyle w:val="KUJKnormal"/>
      </w:pPr>
    </w:p>
    <w:p w14:paraId="6A5BFBA3" w14:textId="77777777" w:rsidR="003E7E8A" w:rsidRDefault="003E7E8A" w:rsidP="00BB1C67">
      <w:pPr>
        <w:pStyle w:val="KUJKmezeraDZ"/>
      </w:pPr>
      <w:bookmarkStart w:id="1" w:name="US_DuvodZprava"/>
      <w:bookmarkEnd w:id="1"/>
    </w:p>
    <w:p w14:paraId="65D19765" w14:textId="77777777" w:rsidR="003E7E8A" w:rsidRDefault="003E7E8A" w:rsidP="00BB1C67">
      <w:pPr>
        <w:pStyle w:val="KUJKnadpisDZ"/>
      </w:pPr>
      <w:r>
        <w:t>DŮVODOVÁ ZPRÁVA</w:t>
      </w:r>
    </w:p>
    <w:p w14:paraId="34A9EF35" w14:textId="77777777" w:rsidR="003E7E8A" w:rsidRPr="009B7B0B" w:rsidRDefault="003E7E8A" w:rsidP="00BB1C67">
      <w:pPr>
        <w:pStyle w:val="KUJKmezeraDZ"/>
      </w:pPr>
    </w:p>
    <w:p w14:paraId="764AA535" w14:textId="77777777" w:rsidR="003E7E8A" w:rsidRDefault="003E7E8A" w:rsidP="00EB3BA9">
      <w:pPr>
        <w:pStyle w:val="KUJKnormal"/>
        <w:rPr>
          <w:rFonts w:ascii="Arial" w:hAnsi="Arial" w:cs="Arial"/>
          <w:szCs w:val="20"/>
        </w:rPr>
      </w:pPr>
      <w:r>
        <w:rPr>
          <w:rFonts w:cs="Arial"/>
          <w:szCs w:val="20"/>
        </w:rPr>
        <w:t xml:space="preserve">Zastupitelstvo Jihočeského kraje dne 24. 10. 2024 usnesením č. 12/2024/ZK-1 zřídilo výbory zastupitelstva pro volební období 2024–2028. </w:t>
      </w:r>
    </w:p>
    <w:p w14:paraId="28B0E41B" w14:textId="77777777" w:rsidR="003E7E8A" w:rsidRDefault="003E7E8A" w:rsidP="00EB3BA9">
      <w:pPr>
        <w:pStyle w:val="KUJKnormal"/>
        <w:rPr>
          <w:rFonts w:cs="Arial"/>
          <w:szCs w:val="20"/>
        </w:rPr>
      </w:pPr>
    </w:p>
    <w:p w14:paraId="252BB168" w14:textId="77777777" w:rsidR="003E7E8A" w:rsidRDefault="003E7E8A" w:rsidP="00EB3BA9">
      <w:pPr>
        <w:pStyle w:val="KUJKnormal"/>
        <w:rPr>
          <w:rFonts w:cs="Arial"/>
          <w:szCs w:val="20"/>
        </w:rPr>
      </w:pPr>
      <w:r>
        <w:rPr>
          <w:rFonts w:cs="Arial"/>
          <w:szCs w:val="20"/>
        </w:rPr>
        <w:t>Hospodářský výbor (HV) je pověřen následujícími rámcovými úkoly:</w:t>
      </w:r>
    </w:p>
    <w:p w14:paraId="1841B535" w14:textId="77777777" w:rsidR="003E7E8A" w:rsidRDefault="003E7E8A" w:rsidP="00EB3BA9">
      <w:pPr>
        <w:pStyle w:val="KUJKnormal"/>
        <w:numPr>
          <w:ilvl w:val="0"/>
          <w:numId w:val="11"/>
        </w:numPr>
        <w:spacing w:line="240" w:lineRule="auto"/>
        <w:rPr>
          <w:rFonts w:cs="Arial"/>
          <w:szCs w:val="20"/>
        </w:rPr>
      </w:pPr>
      <w:r>
        <w:rPr>
          <w:rFonts w:cs="Arial"/>
          <w:szCs w:val="20"/>
        </w:rPr>
        <w:t>vyjadřuje se ke strategickým a koncepčním dokumentům kraje v oblasti rozvoje kraje, hospodářství, zaměstnanosti, vědy, výzkumu a inovací,</w:t>
      </w:r>
    </w:p>
    <w:p w14:paraId="2BD15E3D" w14:textId="77777777" w:rsidR="003E7E8A" w:rsidRDefault="003E7E8A" w:rsidP="00EB3BA9">
      <w:pPr>
        <w:pStyle w:val="KUJKnormal"/>
        <w:numPr>
          <w:ilvl w:val="0"/>
          <w:numId w:val="11"/>
        </w:numPr>
        <w:spacing w:line="240" w:lineRule="auto"/>
        <w:rPr>
          <w:rFonts w:cs="Arial"/>
          <w:szCs w:val="20"/>
        </w:rPr>
      </w:pPr>
      <w:r>
        <w:rPr>
          <w:rFonts w:cs="Arial"/>
          <w:szCs w:val="20"/>
        </w:rPr>
        <w:t>ve spolupráci se vzdělávacími institucemi napomáhá vzniku, rozšiřování vědeckovýzkumné infrastruktury,</w:t>
      </w:r>
    </w:p>
    <w:p w14:paraId="1A19158A" w14:textId="77777777" w:rsidR="003E7E8A" w:rsidRDefault="003E7E8A" w:rsidP="00EB3BA9">
      <w:pPr>
        <w:pStyle w:val="KUJKnormal"/>
        <w:numPr>
          <w:ilvl w:val="0"/>
          <w:numId w:val="11"/>
        </w:numPr>
        <w:spacing w:line="240" w:lineRule="auto"/>
        <w:rPr>
          <w:rFonts w:cs="Arial"/>
          <w:szCs w:val="20"/>
        </w:rPr>
      </w:pPr>
      <w:r>
        <w:rPr>
          <w:rFonts w:cs="Arial"/>
          <w:szCs w:val="20"/>
        </w:rPr>
        <w:t>vyjadřuje se ke grantové politice kraje včetně Programu obnovy venkova,</w:t>
      </w:r>
    </w:p>
    <w:p w14:paraId="4F5C1EA2" w14:textId="77777777" w:rsidR="003E7E8A" w:rsidRDefault="003E7E8A" w:rsidP="00EB3BA9">
      <w:pPr>
        <w:pStyle w:val="KUJKnormal"/>
        <w:numPr>
          <w:ilvl w:val="0"/>
          <w:numId w:val="11"/>
        </w:numPr>
        <w:spacing w:line="240" w:lineRule="auto"/>
        <w:rPr>
          <w:rFonts w:cs="Arial"/>
          <w:szCs w:val="20"/>
        </w:rPr>
      </w:pPr>
      <w:r>
        <w:rPr>
          <w:rFonts w:cs="Arial"/>
          <w:szCs w:val="20"/>
        </w:rPr>
        <w:t>vyjadřuje se k problematice záležitostí EU a přeshraniční spolupráce,</w:t>
      </w:r>
    </w:p>
    <w:p w14:paraId="1C0FFBFA" w14:textId="77777777" w:rsidR="003E7E8A" w:rsidRDefault="003E7E8A" w:rsidP="00EB3BA9">
      <w:pPr>
        <w:pStyle w:val="KUJKnormal"/>
        <w:numPr>
          <w:ilvl w:val="0"/>
          <w:numId w:val="11"/>
        </w:numPr>
        <w:spacing w:line="240" w:lineRule="auto"/>
        <w:rPr>
          <w:rFonts w:cs="Arial"/>
          <w:szCs w:val="20"/>
        </w:rPr>
      </w:pPr>
      <w:r>
        <w:rPr>
          <w:rFonts w:cs="Arial"/>
          <w:szCs w:val="20"/>
        </w:rPr>
        <w:t>vyjadřuje se k investiční činnosti kraje jako prorůstových opatření,</w:t>
      </w:r>
    </w:p>
    <w:p w14:paraId="2C427878" w14:textId="77777777" w:rsidR="003E7E8A" w:rsidRDefault="003E7E8A" w:rsidP="00EB3BA9">
      <w:pPr>
        <w:pStyle w:val="KUJKnormal"/>
        <w:numPr>
          <w:ilvl w:val="0"/>
          <w:numId w:val="11"/>
        </w:numPr>
        <w:spacing w:line="240" w:lineRule="auto"/>
        <w:rPr>
          <w:rFonts w:cs="Arial"/>
          <w:szCs w:val="20"/>
        </w:rPr>
      </w:pPr>
      <w:r>
        <w:rPr>
          <w:rFonts w:cs="Arial"/>
          <w:szCs w:val="20"/>
        </w:rPr>
        <w:t>spolupracuje s institucemi zapojenými do podpory podnikání na území kraje (komory, veřejná správa, úřady práce apod.) při řešení problémů v této oblasti,</w:t>
      </w:r>
    </w:p>
    <w:p w14:paraId="0D14547C" w14:textId="77777777" w:rsidR="003E7E8A" w:rsidRDefault="003E7E8A" w:rsidP="00EB3BA9">
      <w:pPr>
        <w:pStyle w:val="KUJKnormal"/>
        <w:numPr>
          <w:ilvl w:val="0"/>
          <w:numId w:val="11"/>
        </w:numPr>
        <w:spacing w:line="240" w:lineRule="auto"/>
        <w:rPr>
          <w:rFonts w:cs="Arial"/>
          <w:szCs w:val="20"/>
        </w:rPr>
      </w:pPr>
      <w:r>
        <w:rPr>
          <w:rFonts w:cs="Arial"/>
          <w:szCs w:val="20"/>
        </w:rPr>
        <w:t>spolupracuje zejména se zaměstnavateli a institucemi zapojenými do podpory lidských zdrojů a zaměstnanosti na území kraje (komory, veřejná správa, úřady práce, pakty zaměstnanosti, odbory apod.) při řešení problémů v oblasti lidských zdrojů a zaměstnanosti, napomáhá vzniku nových pracovních míst, zejména pro absolventy škol,</w:t>
      </w:r>
    </w:p>
    <w:p w14:paraId="5FF9D80F" w14:textId="77777777" w:rsidR="003E7E8A" w:rsidRDefault="003E7E8A" w:rsidP="00EB3BA9">
      <w:pPr>
        <w:pStyle w:val="KUJKnormal"/>
        <w:numPr>
          <w:ilvl w:val="0"/>
          <w:numId w:val="11"/>
        </w:numPr>
        <w:spacing w:line="240" w:lineRule="auto"/>
        <w:rPr>
          <w:rFonts w:cs="Arial"/>
          <w:szCs w:val="20"/>
        </w:rPr>
      </w:pPr>
      <w:r>
        <w:rPr>
          <w:rFonts w:cs="Arial"/>
          <w:szCs w:val="20"/>
        </w:rPr>
        <w:t>zaměřuje se na podporu spolupráce vzdělávacích institucí se zaměstnavateli,</w:t>
      </w:r>
    </w:p>
    <w:p w14:paraId="0EE2AE70" w14:textId="77777777" w:rsidR="003E7E8A" w:rsidRDefault="003E7E8A" w:rsidP="00EB3BA9">
      <w:pPr>
        <w:pStyle w:val="KUJKnormal"/>
        <w:numPr>
          <w:ilvl w:val="0"/>
          <w:numId w:val="11"/>
        </w:numPr>
        <w:spacing w:line="240" w:lineRule="auto"/>
        <w:rPr>
          <w:rFonts w:cs="Arial"/>
          <w:szCs w:val="20"/>
        </w:rPr>
      </w:pPr>
      <w:r>
        <w:rPr>
          <w:rFonts w:cs="Arial"/>
          <w:szCs w:val="20"/>
        </w:rPr>
        <w:t>plní další úkoly, kterými jej pověří zastupitelstvo kraje.</w:t>
      </w:r>
    </w:p>
    <w:p w14:paraId="294AC340" w14:textId="77777777" w:rsidR="003E7E8A" w:rsidRDefault="003E7E8A" w:rsidP="00EB3BA9">
      <w:pPr>
        <w:pStyle w:val="KUJKnormal"/>
        <w:rPr>
          <w:rFonts w:cs="Arial"/>
          <w:szCs w:val="20"/>
        </w:rPr>
      </w:pPr>
    </w:p>
    <w:p w14:paraId="34312972" w14:textId="77777777" w:rsidR="003E7E8A" w:rsidRDefault="003E7E8A" w:rsidP="00EB3BA9">
      <w:pPr>
        <w:pStyle w:val="KUJKnormal"/>
        <w:rPr>
          <w:rFonts w:cs="Arial"/>
          <w:szCs w:val="20"/>
        </w:rPr>
      </w:pPr>
      <w:r>
        <w:rPr>
          <w:rFonts w:cs="Arial"/>
          <w:szCs w:val="20"/>
        </w:rPr>
        <w:t xml:space="preserve">Zastupitelstvo kraje stanovilo počet členů Hospodářského výboru na 13. </w:t>
      </w:r>
    </w:p>
    <w:p w14:paraId="5D0FC0EC" w14:textId="77777777" w:rsidR="003E7E8A" w:rsidRPr="00EE1012" w:rsidRDefault="003E7E8A" w:rsidP="00EE1012">
      <w:pPr>
        <w:pStyle w:val="KUJKnormal"/>
        <w:numPr>
          <w:ilvl w:val="0"/>
          <w:numId w:val="12"/>
        </w:numPr>
        <w:tabs>
          <w:tab w:val="clear" w:pos="432"/>
          <w:tab w:val="num" w:pos="0"/>
        </w:tabs>
        <w:spacing w:line="240" w:lineRule="auto"/>
        <w:ind w:left="0" w:firstLine="0"/>
        <w:rPr>
          <w:rFonts w:cs="Arial"/>
          <w:szCs w:val="20"/>
        </w:rPr>
      </w:pPr>
      <w:r w:rsidRPr="00EE1012">
        <w:rPr>
          <w:rFonts w:cs="Arial"/>
          <w:szCs w:val="20"/>
        </w:rPr>
        <w:t>Složení výboru – předseda: Ing. Jiří Baštář,</w:t>
      </w:r>
      <w:r w:rsidRPr="00EE1012">
        <w:rPr>
          <w:rFonts w:eastAsia="Times New Roman" w:cs="Arial"/>
          <w:color w:val="000000"/>
          <w:szCs w:val="20"/>
          <w:lang w:eastAsia="ar-SA"/>
        </w:rPr>
        <w:t xml:space="preserve"> </w:t>
      </w:r>
      <w:r w:rsidRPr="00EE1012">
        <w:rPr>
          <w:rFonts w:cs="Arial"/>
          <w:szCs w:val="20"/>
        </w:rPr>
        <w:t>Ing. Jiří Fišer, Radek Hloušek, Ing. Oldřich Hoďánek, JUDr. Josef Knot, MBA., Ing. Pavel Mádl, Pavel Novák, Ing. Ladislav Ondřich, MBA, LL.M, Bc. Irena Ravandi, DiS., David Šašek, DiS., Ing. Pavla Šádková, Josef Škrleta, Ing. Vojtěch Toman.</w:t>
      </w:r>
    </w:p>
    <w:p w14:paraId="4068F4A7" w14:textId="77777777" w:rsidR="003E7E8A" w:rsidRDefault="003E7E8A" w:rsidP="00EE1012">
      <w:pPr>
        <w:pStyle w:val="KUJKnormal"/>
        <w:tabs>
          <w:tab w:val="num" w:pos="0"/>
        </w:tabs>
        <w:rPr>
          <w:rFonts w:cs="Arial"/>
          <w:szCs w:val="20"/>
        </w:rPr>
      </w:pPr>
    </w:p>
    <w:p w14:paraId="157E791F" w14:textId="77777777" w:rsidR="003E7E8A" w:rsidRDefault="003E7E8A" w:rsidP="00EB3BA9">
      <w:pPr>
        <w:pStyle w:val="KUJKnormal"/>
        <w:rPr>
          <w:rFonts w:cs="Arial"/>
          <w:szCs w:val="20"/>
        </w:rPr>
      </w:pPr>
      <w:r>
        <w:rPr>
          <w:rFonts w:cs="Arial"/>
          <w:szCs w:val="20"/>
        </w:rPr>
        <w:t xml:space="preserve">Hospodářský výbor podává zprávu o své činnosti za období </w:t>
      </w:r>
      <w:r>
        <w:rPr>
          <w:szCs w:val="20"/>
        </w:rPr>
        <w:t>od 23</w:t>
      </w:r>
      <w:r>
        <w:t>. 1. 2025 do 5. 6. 2025</w:t>
      </w:r>
      <w:r>
        <w:rPr>
          <w:szCs w:val="20"/>
        </w:rPr>
        <w:t xml:space="preserve">. </w:t>
      </w:r>
      <w:r>
        <w:rPr>
          <w:rFonts w:cs="Arial"/>
          <w:szCs w:val="20"/>
        </w:rPr>
        <w:t xml:space="preserve">V uvedeném období výbor zasedal třikrát v termínech 23. 1. 2025, 20. 3. 2025 a 5. 6. 2025. Na všech jednáních se výbor sešel v usnášeníschopném počtu. </w:t>
      </w:r>
    </w:p>
    <w:p w14:paraId="2FF9548F" w14:textId="77777777" w:rsidR="003E7E8A" w:rsidRDefault="003E7E8A" w:rsidP="00EB3BA9">
      <w:pPr>
        <w:pStyle w:val="KUJKnormal"/>
        <w:rPr>
          <w:rFonts w:cs="Arial"/>
          <w:szCs w:val="20"/>
        </w:rPr>
      </w:pPr>
    </w:p>
    <w:p w14:paraId="0B2DB191" w14:textId="77777777" w:rsidR="003E7E8A" w:rsidRDefault="003E7E8A" w:rsidP="00EB3BA9">
      <w:pPr>
        <w:pStyle w:val="KUJKnormal"/>
        <w:rPr>
          <w:rFonts w:cs="Arial"/>
          <w:szCs w:val="20"/>
        </w:rPr>
      </w:pPr>
      <w:r>
        <w:rPr>
          <w:rFonts w:cs="Arial"/>
          <w:szCs w:val="20"/>
        </w:rPr>
        <w:t>Činnost výboru probíhá dle plánu činnosti na rok 2025 schváleného zastupitelstvem kraje dne 27. 2. 2025 usnesením č. 69/2025/ZK-4.</w:t>
      </w:r>
    </w:p>
    <w:p w14:paraId="7301C351" w14:textId="77777777" w:rsidR="003E7E8A" w:rsidRDefault="003E7E8A" w:rsidP="00EB3BA9">
      <w:pPr>
        <w:pStyle w:val="KUJKnormal"/>
        <w:rPr>
          <w:rFonts w:cs="Arial"/>
          <w:szCs w:val="20"/>
          <w:u w:val="single"/>
        </w:rPr>
      </w:pPr>
    </w:p>
    <w:p w14:paraId="25AEEABF" w14:textId="77777777" w:rsidR="003E7E8A" w:rsidRPr="00EE1012" w:rsidRDefault="003E7E8A" w:rsidP="00EB3BA9">
      <w:pPr>
        <w:pStyle w:val="KUJKnormal"/>
        <w:rPr>
          <w:rFonts w:cs="Arial"/>
          <w:szCs w:val="20"/>
          <w:u w:val="single"/>
        </w:rPr>
      </w:pPr>
      <w:r w:rsidRPr="00EE1012">
        <w:rPr>
          <w:rFonts w:cs="Arial"/>
          <w:szCs w:val="20"/>
          <w:u w:val="single"/>
        </w:rPr>
        <w:t xml:space="preserve">Projednávané body: </w:t>
      </w:r>
    </w:p>
    <w:p w14:paraId="42705FA7" w14:textId="77777777" w:rsidR="003E7E8A" w:rsidRDefault="003E7E8A" w:rsidP="00EB3BA9">
      <w:pPr>
        <w:pStyle w:val="KUJKnormal"/>
        <w:rPr>
          <w:rFonts w:cs="Arial"/>
          <w:sz w:val="16"/>
          <w:szCs w:val="16"/>
        </w:rPr>
      </w:pPr>
    </w:p>
    <w:p w14:paraId="6C126155"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hAnsi="Arial" w:cs="Arial"/>
          <w:szCs w:val="20"/>
        </w:rPr>
        <w:t>Fungování výboru ve volebním období 2024–2028</w:t>
      </w:r>
    </w:p>
    <w:p w14:paraId="182CE7A7"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hAnsi="Arial" w:cs="Arial"/>
          <w:szCs w:val="20"/>
        </w:rPr>
        <w:t xml:space="preserve">Plán činnosti Hospodářského výboru Zastupitelstva Jihočeského kraje na rok 2025 </w:t>
      </w:r>
    </w:p>
    <w:p w14:paraId="0DBFA931"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hAnsi="Arial" w:cs="Arial"/>
          <w:szCs w:val="20"/>
        </w:rPr>
        <w:t xml:space="preserve">Aktualizace/změny ZÚR JČK </w:t>
      </w:r>
    </w:p>
    <w:p w14:paraId="0CCA8722"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hAnsi="Arial" w:cs="Arial"/>
          <w:szCs w:val="20"/>
        </w:rPr>
        <w:t>Cyklostezky/aktualizace po 18. 3. 2025</w:t>
      </w:r>
    </w:p>
    <w:p w14:paraId="50AEDE05"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hAnsi="Arial" w:cs="Arial"/>
          <w:szCs w:val="20"/>
        </w:rPr>
        <w:t>Územní studie Táborsko – Soběslavsko</w:t>
      </w:r>
    </w:p>
    <w:p w14:paraId="5F884845" w14:textId="77777777" w:rsidR="003E7E8A" w:rsidRDefault="003E7E8A" w:rsidP="00EB3BA9">
      <w:pPr>
        <w:pStyle w:val="Odstavecseseznamem"/>
        <w:numPr>
          <w:ilvl w:val="0"/>
          <w:numId w:val="13"/>
        </w:numPr>
        <w:spacing w:line="276" w:lineRule="auto"/>
        <w:ind w:left="284" w:hanging="284"/>
        <w:jc w:val="both"/>
        <w:rPr>
          <w:rFonts w:ascii="Arial" w:hAnsi="Arial" w:cs="Arial"/>
          <w:szCs w:val="20"/>
        </w:rPr>
      </w:pPr>
      <w:r>
        <w:rPr>
          <w:rFonts w:ascii="Arial" w:eastAsia="Times New Roman" w:hAnsi="Arial" w:cs="Arial"/>
          <w:szCs w:val="20"/>
          <w:lang w:eastAsia="cs-CZ"/>
        </w:rPr>
        <w:t xml:space="preserve">Podněty na pořízení změn územních plánů ve vazbě na optimalizaci silnice II/163 </w:t>
      </w:r>
      <w:r>
        <w:rPr>
          <w:rFonts w:ascii="Arial" w:hAnsi="Arial" w:cs="Arial"/>
          <w:szCs w:val="20"/>
        </w:rPr>
        <w:t xml:space="preserve"> </w:t>
      </w:r>
    </w:p>
    <w:p w14:paraId="0A4972D6" w14:textId="77777777" w:rsidR="003E7E8A" w:rsidRDefault="003E7E8A" w:rsidP="00EB3BA9">
      <w:pPr>
        <w:numPr>
          <w:ilvl w:val="0"/>
          <w:numId w:val="13"/>
        </w:numPr>
        <w:spacing w:line="276" w:lineRule="auto"/>
        <w:ind w:left="284" w:hanging="284"/>
        <w:jc w:val="both"/>
        <w:rPr>
          <w:rFonts w:ascii="Arial" w:hAnsi="Arial" w:cs="Arial"/>
          <w:szCs w:val="20"/>
        </w:rPr>
      </w:pPr>
      <w:r>
        <w:rPr>
          <w:rFonts w:ascii="Arial" w:hAnsi="Arial" w:cs="Arial"/>
          <w:szCs w:val="20"/>
        </w:rPr>
        <w:t xml:space="preserve">DTM Jihočeského kraje a DMVS </w:t>
      </w:r>
    </w:p>
    <w:p w14:paraId="3EC72135" w14:textId="77777777" w:rsidR="003E7E8A" w:rsidRDefault="003E7E8A" w:rsidP="00EB3BA9">
      <w:pPr>
        <w:numPr>
          <w:ilvl w:val="0"/>
          <w:numId w:val="13"/>
        </w:numPr>
        <w:spacing w:line="276" w:lineRule="auto"/>
        <w:ind w:left="284" w:hanging="284"/>
        <w:jc w:val="both"/>
        <w:rPr>
          <w:rFonts w:ascii="Arial" w:hAnsi="Arial" w:cs="Arial"/>
          <w:szCs w:val="20"/>
        </w:rPr>
      </w:pPr>
      <w:r>
        <w:rPr>
          <w:rFonts w:ascii="Arial" w:hAnsi="Arial" w:cs="Arial"/>
          <w:szCs w:val="20"/>
        </w:rPr>
        <w:t>Aktuální informace z oddělení územního plánování</w:t>
      </w:r>
    </w:p>
    <w:p w14:paraId="7851C132" w14:textId="77777777" w:rsidR="003E7E8A" w:rsidRDefault="003E7E8A" w:rsidP="00EB3BA9">
      <w:pPr>
        <w:numPr>
          <w:ilvl w:val="0"/>
          <w:numId w:val="13"/>
        </w:numPr>
        <w:spacing w:line="276" w:lineRule="auto"/>
        <w:ind w:left="284" w:hanging="284"/>
        <w:jc w:val="both"/>
        <w:rPr>
          <w:rFonts w:ascii="Arial" w:hAnsi="Arial" w:cs="Arial"/>
          <w:szCs w:val="20"/>
        </w:rPr>
      </w:pPr>
      <w:r>
        <w:rPr>
          <w:rFonts w:ascii="Arial" w:hAnsi="Arial" w:cs="Arial"/>
          <w:szCs w:val="20"/>
        </w:rPr>
        <w:t>Harmonogram jednání Hospodářského výboru ZJK na II. pol. 2025</w:t>
      </w:r>
    </w:p>
    <w:p w14:paraId="736D9E49" w14:textId="77777777" w:rsidR="003E7E8A" w:rsidRDefault="003E7E8A" w:rsidP="00EB3BA9">
      <w:pPr>
        <w:pStyle w:val="Zkladntext"/>
        <w:spacing w:line="276" w:lineRule="auto"/>
        <w:rPr>
          <w:rFonts w:ascii="Arial" w:eastAsia="Calibri" w:hAnsi="Arial"/>
          <w:sz w:val="20"/>
          <w:szCs w:val="20"/>
          <w:lang w:eastAsia="en-US"/>
        </w:rPr>
      </w:pPr>
    </w:p>
    <w:p w14:paraId="4F5E51ED" w14:textId="77777777" w:rsidR="003E7E8A" w:rsidRDefault="003E7E8A" w:rsidP="00EB3BA9">
      <w:pPr>
        <w:pStyle w:val="KUJKnormal"/>
        <w:rPr>
          <w:rFonts w:ascii="Arial" w:hAnsi="Arial" w:cs="Arial"/>
          <w:szCs w:val="20"/>
        </w:rPr>
      </w:pPr>
      <w:r>
        <w:rPr>
          <w:rFonts w:cs="Arial"/>
          <w:szCs w:val="20"/>
        </w:rPr>
        <w:t>Závěry z činnosti výboru – přijatá usnesení jsou souhrnně uvedena v příloze č. 1 tohoto materiálu.  Informace o průběhu projednávání jsou obsaženy v zápisech z jednání HV, které jsou k dispozici na intranetu krajského úřadu a na webových stránkách kraje. Tajemnicí výboru je Bc. Zuzana Zavázalová.</w:t>
      </w:r>
    </w:p>
    <w:p w14:paraId="7079D13A" w14:textId="77777777" w:rsidR="003E7E8A" w:rsidRDefault="003E7E8A" w:rsidP="00AF4E00">
      <w:pPr>
        <w:pStyle w:val="KUJKnormal"/>
      </w:pPr>
    </w:p>
    <w:p w14:paraId="0C5CA000" w14:textId="77777777" w:rsidR="003E7E8A" w:rsidRDefault="003E7E8A" w:rsidP="00AF4E00">
      <w:pPr>
        <w:pStyle w:val="KUJKnormal"/>
      </w:pPr>
      <w:r>
        <w:t>Finanční nároky a krytí:</w:t>
      </w:r>
      <w:r w:rsidRPr="00EB3BA9">
        <w:rPr>
          <w:rFonts w:cs="Arial"/>
          <w:szCs w:val="20"/>
        </w:rPr>
        <w:t xml:space="preserve"> </w:t>
      </w:r>
      <w:r>
        <w:rPr>
          <w:rFonts w:cs="Arial"/>
          <w:szCs w:val="20"/>
        </w:rPr>
        <w:t>nemá nároky na rozpočet kraje</w:t>
      </w:r>
    </w:p>
    <w:p w14:paraId="5872D247" w14:textId="77777777" w:rsidR="003E7E8A" w:rsidRDefault="003E7E8A" w:rsidP="00AF4E00">
      <w:pPr>
        <w:pStyle w:val="KUJKnormal"/>
      </w:pPr>
    </w:p>
    <w:p w14:paraId="47F9C310" w14:textId="77777777" w:rsidR="003E7E8A" w:rsidRDefault="003E7E8A" w:rsidP="00AF4E00">
      <w:pPr>
        <w:pStyle w:val="KUJKnormal"/>
      </w:pPr>
    </w:p>
    <w:p w14:paraId="53BD0B69" w14:textId="77777777" w:rsidR="003E7E8A" w:rsidRDefault="003E7E8A" w:rsidP="00AF4E00">
      <w:pPr>
        <w:pStyle w:val="KUJKnormal"/>
      </w:pPr>
      <w:r>
        <w:t>Vyjádření správce rozpočtu:</w:t>
      </w:r>
      <w:r w:rsidRPr="00EB3BA9">
        <w:rPr>
          <w:rFonts w:cs="Arial"/>
          <w:szCs w:val="20"/>
        </w:rPr>
        <w:t xml:space="preserve"> </w:t>
      </w:r>
      <w:r>
        <w:rPr>
          <w:rFonts w:cs="Arial"/>
          <w:szCs w:val="20"/>
        </w:rPr>
        <w:t>nebylo vyžádáno</w:t>
      </w:r>
    </w:p>
    <w:p w14:paraId="166BA9BE" w14:textId="77777777" w:rsidR="003E7E8A" w:rsidRDefault="003E7E8A" w:rsidP="00AF4E00">
      <w:pPr>
        <w:pStyle w:val="KUJKnormal"/>
      </w:pPr>
    </w:p>
    <w:p w14:paraId="3B5B9565" w14:textId="77777777" w:rsidR="003E7E8A" w:rsidRDefault="003E7E8A" w:rsidP="00AF4E00">
      <w:pPr>
        <w:pStyle w:val="KUJKnormal"/>
      </w:pPr>
    </w:p>
    <w:p w14:paraId="437F2672" w14:textId="77777777" w:rsidR="003E7E8A" w:rsidRDefault="003E7E8A" w:rsidP="00AF4E00">
      <w:pPr>
        <w:pStyle w:val="KUJKnormal"/>
      </w:pPr>
      <w:r>
        <w:t>Návrh projednán (stanoviska):</w:t>
      </w:r>
      <w:r w:rsidRPr="00EB3BA9">
        <w:t xml:space="preserve"> </w:t>
      </w:r>
      <w:r>
        <w:t>projednáno na jednání HV dne 4. 9. 2025</w:t>
      </w:r>
    </w:p>
    <w:p w14:paraId="7FF2CCAF" w14:textId="77777777" w:rsidR="003E7E8A" w:rsidRDefault="003E7E8A" w:rsidP="00AF4E00">
      <w:pPr>
        <w:pStyle w:val="KUJKnormal"/>
      </w:pPr>
    </w:p>
    <w:p w14:paraId="20A35DA5" w14:textId="77777777" w:rsidR="003E7E8A" w:rsidRDefault="003E7E8A" w:rsidP="00AF4E00">
      <w:pPr>
        <w:pStyle w:val="KUJKnormal"/>
      </w:pPr>
    </w:p>
    <w:p w14:paraId="364C5763" w14:textId="77777777" w:rsidR="003E7E8A" w:rsidRPr="007939A8" w:rsidRDefault="003E7E8A" w:rsidP="00AF4E00">
      <w:pPr>
        <w:pStyle w:val="KUJKtucny"/>
      </w:pPr>
      <w:r w:rsidRPr="007939A8">
        <w:t>PŘÍLOHY:</w:t>
      </w:r>
    </w:p>
    <w:p w14:paraId="29C13FA4" w14:textId="77777777" w:rsidR="003E7E8A" w:rsidRPr="00B52AA9" w:rsidRDefault="003E7E8A" w:rsidP="00A4618C">
      <w:pPr>
        <w:pStyle w:val="KUJKcislovany"/>
        <w:spacing w:line="240" w:lineRule="auto"/>
      </w:pPr>
      <w:r>
        <w:t>Přehled přijatých usnesení HV</w:t>
      </w:r>
      <w:r w:rsidRPr="0081756D">
        <w:t xml:space="preserve"> (</w:t>
      </w:r>
      <w:r>
        <w:t>Usnesení.doc</w:t>
      </w:r>
      <w:r w:rsidRPr="0081756D">
        <w:t>)</w:t>
      </w:r>
    </w:p>
    <w:p w14:paraId="75B345C6" w14:textId="77777777" w:rsidR="003E7E8A" w:rsidRPr="00B52AA9" w:rsidRDefault="003E7E8A" w:rsidP="00A4618C">
      <w:pPr>
        <w:pStyle w:val="KUJKcislovany"/>
        <w:spacing w:line="240" w:lineRule="auto"/>
      </w:pPr>
      <w:r>
        <w:t>Přehled účasti členů Hospodářského výboru</w:t>
      </w:r>
      <w:r w:rsidRPr="0081756D">
        <w:t xml:space="preserve"> (</w:t>
      </w:r>
      <w:r>
        <w:t>Účast.docx</w:t>
      </w:r>
      <w:r w:rsidRPr="0081756D">
        <w:t>)</w:t>
      </w:r>
    </w:p>
    <w:p w14:paraId="7988BCE7" w14:textId="77777777" w:rsidR="003E7E8A" w:rsidRDefault="003E7E8A" w:rsidP="00AF4E00">
      <w:pPr>
        <w:pStyle w:val="KUJKnormal"/>
      </w:pPr>
    </w:p>
    <w:p w14:paraId="0DC3F36A" w14:textId="77777777" w:rsidR="003E7E8A" w:rsidRDefault="003E7E8A" w:rsidP="00AF4E00">
      <w:pPr>
        <w:pStyle w:val="KUJKnormal"/>
      </w:pPr>
    </w:p>
    <w:p w14:paraId="315DE8F9" w14:textId="77777777" w:rsidR="003E7E8A" w:rsidRPr="007C1EE7" w:rsidRDefault="003E7E8A" w:rsidP="00AF4E00">
      <w:pPr>
        <w:pStyle w:val="KUJKtucny"/>
      </w:pPr>
      <w:r w:rsidRPr="007C1EE7">
        <w:t>Zodpovídá:</w:t>
      </w:r>
      <w:r w:rsidRPr="00EB3BA9">
        <w:rPr>
          <w:bCs/>
        </w:rPr>
        <w:t xml:space="preserve"> </w:t>
      </w:r>
      <w:r w:rsidRPr="00EB3BA9">
        <w:rPr>
          <w:b w:val="0"/>
        </w:rPr>
        <w:t>Ing. Jiří Baštář</w:t>
      </w:r>
      <w:r w:rsidRPr="00EB3BA9">
        <w:rPr>
          <w:rFonts w:cs="Arial"/>
          <w:b w:val="0"/>
          <w:szCs w:val="20"/>
        </w:rPr>
        <w:t>, předseda Hospodářského výboru; vedoucí KHEJ – Mgr. Petr Podhola</w:t>
      </w:r>
    </w:p>
    <w:p w14:paraId="7ABF6C86" w14:textId="77777777" w:rsidR="003E7E8A" w:rsidRDefault="003E7E8A" w:rsidP="00AF4E00">
      <w:pPr>
        <w:pStyle w:val="KUJKnormal"/>
      </w:pPr>
    </w:p>
    <w:p w14:paraId="1CB3493E" w14:textId="77777777" w:rsidR="003E7E8A" w:rsidRDefault="003E7E8A" w:rsidP="00AF4E00">
      <w:pPr>
        <w:pStyle w:val="KUJKnormal"/>
      </w:pPr>
    </w:p>
    <w:p w14:paraId="250D8D0B" w14:textId="77777777" w:rsidR="003E7E8A" w:rsidRDefault="003E7E8A" w:rsidP="00AF4E00">
      <w:pPr>
        <w:pStyle w:val="KUJKnormal"/>
      </w:pPr>
      <w:r>
        <w:t>Termín splnění: 18. 9. 2025</w:t>
      </w:r>
    </w:p>
    <w:p w14:paraId="13E89758" w14:textId="77777777" w:rsidR="003E7E8A" w:rsidRPr="00BB6565" w:rsidRDefault="003E7E8A"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C717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C717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55C4" w14:textId="77777777" w:rsidR="003E7E8A" w:rsidRDefault="003E7E8A" w:rsidP="003E7E8A">
    <w:r>
      <w:rPr>
        <w:noProof/>
      </w:rPr>
      <w:pict w14:anchorId="2040174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730F668" w14:textId="77777777" w:rsidR="003E7E8A" w:rsidRPr="00D405BE" w:rsidRDefault="003E7E8A" w:rsidP="003E7E8A">
                <w:pPr>
                  <w:spacing w:after="60"/>
                  <w:rPr>
                    <w:rFonts w:cs="Arial"/>
                    <w:b/>
                    <w:sz w:val="22"/>
                  </w:rPr>
                </w:pPr>
                <w:r w:rsidRPr="00D405BE">
                  <w:rPr>
                    <w:rFonts w:cs="Arial"/>
                    <w:b/>
                    <w:sz w:val="22"/>
                  </w:rPr>
                  <w:t>ZASTUPITELSTVO JIHOČESKÉHO KRAJE</w:t>
                </w:r>
              </w:p>
              <w:p w14:paraId="2C69DF3B" w14:textId="77777777" w:rsidR="003E7E8A" w:rsidRPr="00D405BE" w:rsidRDefault="003E7E8A" w:rsidP="003E7E8A">
                <w:pPr>
                  <w:spacing w:after="60"/>
                  <w:rPr>
                    <w:rFonts w:cs="Arial"/>
                    <w:sz w:val="22"/>
                  </w:rPr>
                </w:pPr>
                <w:r w:rsidRPr="00D405BE">
                  <w:rPr>
                    <w:rFonts w:cs="Arial"/>
                    <w:sz w:val="22"/>
                  </w:rPr>
                  <w:t>NÁVRH USNESENÍ</w:t>
                </w:r>
              </w:p>
            </w:txbxContent>
          </v:textbox>
        </v:shape>
      </w:pict>
    </w:r>
    <w:r>
      <w:rPr>
        <w:noProof/>
      </w:rPr>
    </w:r>
    <w:r>
      <w:pict w14:anchorId="0D70C36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A0544E6">
        <v:rect id="_x0000_i1026" style="width:481.9pt;height:2pt" o:hralign="center" o:hrstd="t" o:hrnoshade="t" o:hr="t" fillcolor="black" stroked="f"/>
      </w:pict>
    </w:r>
  </w:p>
  <w:p w14:paraId="6F8D0A86" w14:textId="77777777" w:rsidR="003E7E8A" w:rsidRPr="003E7E8A" w:rsidRDefault="003E7E8A" w:rsidP="003E7E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561745"/>
    <w:multiLevelType w:val="hybridMultilevel"/>
    <w:tmpl w:val="73169A7E"/>
    <w:lvl w:ilvl="0" w:tplc="76B68BA4">
      <w:start w:val="1"/>
      <w:numFmt w:val="lowerLetter"/>
      <w:lvlText w:val="%1)"/>
      <w:lvlJc w:val="left"/>
      <w:pPr>
        <w:ind w:left="720" w:hanging="360"/>
      </w:pPr>
      <w:rPr>
        <w:rFonts w:ascii="Arial" w:eastAsia="Calibr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863606D"/>
    <w:multiLevelType w:val="hybridMultilevel"/>
    <w:tmpl w:val="D30C0586"/>
    <w:lvl w:ilvl="0" w:tplc="04050001">
      <w:start w:val="1"/>
      <w:numFmt w:val="bullet"/>
      <w:lvlText w:val=""/>
      <w:lvlJc w:val="left"/>
      <w:pPr>
        <w:ind w:left="720" w:hanging="360"/>
      </w:pPr>
      <w:rPr>
        <w:rFonts w:ascii="Symbol" w:hAnsi="Symbol" w:hint="default"/>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2"/>
  </w:num>
  <w:num w:numId="4" w16cid:durableId="537623535">
    <w:abstractNumId w:val="10"/>
  </w:num>
  <w:num w:numId="5" w16cid:durableId="1062561235">
    <w:abstractNumId w:val="1"/>
  </w:num>
  <w:num w:numId="6" w16cid:durableId="884828286">
    <w:abstractNumId w:val="6"/>
  </w:num>
  <w:num w:numId="7" w16cid:durableId="1986659466">
    <w:abstractNumId w:val="9"/>
  </w:num>
  <w:num w:numId="8" w16cid:durableId="1146972910">
    <w:abstractNumId w:val="7"/>
  </w:num>
  <w:num w:numId="9" w16cid:durableId="1317371545">
    <w:abstractNumId w:val="8"/>
  </w:num>
  <w:num w:numId="10" w16cid:durableId="374937236">
    <w:abstractNumId w:val="11"/>
  </w:num>
  <w:num w:numId="11" w16cid:durableId="84811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576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7527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E7E8A"/>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337"/>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066"/>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Zkladntext">
    <w:name w:val="Body Text"/>
    <w:basedOn w:val="Normln"/>
    <w:link w:val="ZkladntextChar"/>
    <w:rsid w:val="003E7E8A"/>
    <w:pPr>
      <w:suppressAutoHyphens/>
      <w:spacing w:line="240" w:lineRule="auto"/>
      <w:jc w:val="both"/>
    </w:pPr>
    <w:rPr>
      <w:rFonts w:ascii="Times New Roman" w:eastAsia="Times New Roman" w:hAnsi="Times New Roman"/>
      <w:sz w:val="24"/>
      <w:szCs w:val="24"/>
      <w:lang w:eastAsia="ar-SA"/>
    </w:rPr>
  </w:style>
  <w:style w:type="character" w:customStyle="1" w:styleId="ZkladntextChar">
    <w:name w:val="Základní text Char"/>
    <w:basedOn w:val="Standardnpsmoodstavce"/>
    <w:link w:val="Zkladntext"/>
    <w:rsid w:val="003E7E8A"/>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3113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2025-09-19T10:18:00Z</dcterms:created>
  <dcterms:modified xsi:type="dcterms:W3CDTF">2025-09-19T10:18:00Z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6866205</vt:i4>
  </property>
  <property fmtid="{D5CDD505-2E9C-101B-9397-08002B2CF9AE}" pid="5" name="UlozitJako">
    <vt:lpwstr>C:\Users\mrazkova\AppData\Local\Temp\iU77015320\Zastupitelstvo\2025-09-18\Navrhy\238-ZK-25.</vt:lpwstr>
  </property>
  <property fmtid="{D5CDD505-2E9C-101B-9397-08002B2CF9AE}" pid="6" name="Zpracovat">
    <vt:bool>false</vt:bool>
  </property>
</Properties>
</file>