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075D6A" w:rsidRPr="000A2E79" w14:paraId="4EE4B6E4" w14:textId="77777777" w:rsidTr="00C36042">
        <w:trPr>
          <w:trHeight w:hRule="exact" w:val="397"/>
        </w:trPr>
        <w:tc>
          <w:tcPr>
            <w:tcW w:w="2376" w:type="dxa"/>
            <w:hideMark/>
          </w:tcPr>
          <w:p w14:paraId="3E7967D9" w14:textId="77777777" w:rsidR="00075D6A" w:rsidRPr="000A2E79" w:rsidRDefault="00075D6A" w:rsidP="00970720">
            <w:pPr>
              <w:pStyle w:val="KUJKtucny"/>
              <w:rPr>
                <w:szCs w:val="19"/>
              </w:rPr>
            </w:pPr>
            <w:r w:rsidRPr="000A2E79">
              <w:rPr>
                <w:szCs w:val="19"/>
              </w:rPr>
              <w:t>Datum jednání:</w:t>
            </w:r>
          </w:p>
        </w:tc>
        <w:tc>
          <w:tcPr>
            <w:tcW w:w="3828" w:type="dxa"/>
            <w:hideMark/>
          </w:tcPr>
          <w:p w14:paraId="5291C7CC" w14:textId="77777777" w:rsidR="00075D6A" w:rsidRPr="000A2E79" w:rsidRDefault="00075D6A" w:rsidP="00970720">
            <w:pPr>
              <w:pStyle w:val="KUJKnormal"/>
              <w:rPr>
                <w:szCs w:val="19"/>
              </w:rPr>
            </w:pPr>
            <w:r w:rsidRPr="000A2E79">
              <w:rPr>
                <w:szCs w:val="19"/>
              </w:rPr>
              <w:t>10. 04. 2025</w:t>
            </w:r>
          </w:p>
        </w:tc>
        <w:tc>
          <w:tcPr>
            <w:tcW w:w="2126" w:type="dxa"/>
            <w:hideMark/>
          </w:tcPr>
          <w:p w14:paraId="3DAAC064" w14:textId="77777777" w:rsidR="00075D6A" w:rsidRPr="000A2E79" w:rsidRDefault="00075D6A" w:rsidP="00970720">
            <w:pPr>
              <w:pStyle w:val="KUJKtucny"/>
              <w:rPr>
                <w:szCs w:val="19"/>
              </w:rPr>
            </w:pPr>
            <w:r w:rsidRPr="000A2E79">
              <w:rPr>
                <w:szCs w:val="19"/>
              </w:rPr>
              <w:t>Bod programu:</w:t>
            </w:r>
            <w:r>
              <w:rPr>
                <w:szCs w:val="19"/>
              </w:rPr>
              <w:t xml:space="preserve"> </w:t>
            </w:r>
            <w:r w:rsidRPr="003A35BA">
              <w:rPr>
                <w:sz w:val="32"/>
                <w:szCs w:val="32"/>
              </w:rPr>
              <w:t>48</w:t>
            </w:r>
          </w:p>
        </w:tc>
        <w:tc>
          <w:tcPr>
            <w:tcW w:w="850" w:type="dxa"/>
          </w:tcPr>
          <w:p w14:paraId="5AA389A7" w14:textId="77777777" w:rsidR="00075D6A" w:rsidRPr="000A2E79" w:rsidRDefault="00075D6A" w:rsidP="00970720">
            <w:pPr>
              <w:pStyle w:val="KUJKnormal"/>
              <w:rPr>
                <w:szCs w:val="19"/>
              </w:rPr>
            </w:pPr>
          </w:p>
        </w:tc>
      </w:tr>
      <w:tr w:rsidR="00075D6A" w:rsidRPr="000A2E79" w14:paraId="0140B62F" w14:textId="77777777" w:rsidTr="00C36042">
        <w:trPr>
          <w:cantSplit/>
          <w:trHeight w:hRule="exact" w:val="397"/>
        </w:trPr>
        <w:tc>
          <w:tcPr>
            <w:tcW w:w="2376" w:type="dxa"/>
            <w:hideMark/>
          </w:tcPr>
          <w:p w14:paraId="37491FE5" w14:textId="77777777" w:rsidR="00075D6A" w:rsidRPr="000A2E79" w:rsidRDefault="00075D6A" w:rsidP="00970720">
            <w:pPr>
              <w:pStyle w:val="KUJKtucny"/>
              <w:rPr>
                <w:szCs w:val="19"/>
              </w:rPr>
            </w:pPr>
            <w:r w:rsidRPr="000A2E79">
              <w:rPr>
                <w:szCs w:val="19"/>
              </w:rPr>
              <w:t>Číslo návrhu:</w:t>
            </w:r>
          </w:p>
        </w:tc>
        <w:tc>
          <w:tcPr>
            <w:tcW w:w="6804" w:type="dxa"/>
            <w:gridSpan w:val="3"/>
            <w:hideMark/>
          </w:tcPr>
          <w:p w14:paraId="0B597095" w14:textId="77777777" w:rsidR="00075D6A" w:rsidRPr="000A2E79" w:rsidRDefault="00075D6A" w:rsidP="00970720">
            <w:pPr>
              <w:pStyle w:val="KUJKnormal"/>
              <w:rPr>
                <w:szCs w:val="19"/>
              </w:rPr>
            </w:pPr>
            <w:r w:rsidRPr="000A2E79">
              <w:rPr>
                <w:szCs w:val="19"/>
              </w:rPr>
              <w:t>96/ZK/25</w:t>
            </w:r>
          </w:p>
        </w:tc>
      </w:tr>
      <w:tr w:rsidR="00075D6A" w:rsidRPr="000A2E79" w14:paraId="731B9A4C" w14:textId="77777777" w:rsidTr="00C36042">
        <w:trPr>
          <w:trHeight w:val="397"/>
        </w:trPr>
        <w:tc>
          <w:tcPr>
            <w:tcW w:w="2376" w:type="dxa"/>
          </w:tcPr>
          <w:p w14:paraId="2A99E970" w14:textId="77777777" w:rsidR="00075D6A" w:rsidRPr="000A2E79" w:rsidRDefault="00075D6A" w:rsidP="00970720">
            <w:pPr>
              <w:rPr>
                <w:rFonts w:ascii="Neue Haas Grotesk Text Pro" w:hAnsi="Neue Haas Grotesk Text Pro"/>
                <w:sz w:val="19"/>
                <w:szCs w:val="19"/>
              </w:rPr>
            </w:pPr>
          </w:p>
          <w:p w14:paraId="6D9D48A6" w14:textId="77777777" w:rsidR="00075D6A" w:rsidRPr="000A2E79" w:rsidRDefault="00075D6A" w:rsidP="00970720">
            <w:pPr>
              <w:pStyle w:val="KUJKtucny"/>
              <w:rPr>
                <w:szCs w:val="19"/>
              </w:rPr>
            </w:pPr>
            <w:r w:rsidRPr="000A2E79">
              <w:rPr>
                <w:szCs w:val="19"/>
              </w:rPr>
              <w:t>Název bodu:</w:t>
            </w:r>
          </w:p>
        </w:tc>
        <w:tc>
          <w:tcPr>
            <w:tcW w:w="6804" w:type="dxa"/>
            <w:gridSpan w:val="3"/>
          </w:tcPr>
          <w:p w14:paraId="45F90147" w14:textId="77777777" w:rsidR="00075D6A" w:rsidRPr="000A2E79" w:rsidRDefault="00075D6A" w:rsidP="00970720">
            <w:pPr>
              <w:rPr>
                <w:rFonts w:ascii="Neue Haas Grotesk Text Pro" w:hAnsi="Neue Haas Grotesk Text Pro"/>
                <w:sz w:val="19"/>
                <w:szCs w:val="19"/>
              </w:rPr>
            </w:pPr>
          </w:p>
          <w:p w14:paraId="7CB2D17D" w14:textId="77777777" w:rsidR="00075D6A" w:rsidRPr="000A2E79" w:rsidRDefault="00075D6A" w:rsidP="00970720">
            <w:pPr>
              <w:pStyle w:val="KUJKtucny"/>
              <w:rPr>
                <w:szCs w:val="19"/>
              </w:rPr>
            </w:pPr>
            <w:r w:rsidRPr="000A2E79">
              <w:rPr>
                <w:szCs w:val="19"/>
              </w:rPr>
              <w:t>Žádost o poskytnutí individuální dotace z rozpočtu JčK pro rok 2025 v sociální oblasti</w:t>
            </w:r>
          </w:p>
        </w:tc>
      </w:tr>
    </w:tbl>
    <w:p w14:paraId="04FB596A" w14:textId="77777777" w:rsidR="00075D6A" w:rsidRPr="000A2E79" w:rsidRDefault="00075D6A" w:rsidP="00C36042">
      <w:pPr>
        <w:pStyle w:val="KUJKnormal"/>
        <w:rPr>
          <w:b/>
          <w:bCs/>
          <w:szCs w:val="19"/>
        </w:rPr>
      </w:pPr>
      <w:r>
        <w:rPr>
          <w:b/>
          <w:bCs/>
          <w:szCs w:val="19"/>
        </w:rPr>
        <w:pict w14:anchorId="1D00B055">
          <v:rect id="_x0000_i1029" style="width:453.6pt;height:1.5pt" o:hralign="center" o:hrstd="t" o:hrnoshade="t" o:hr="t" fillcolor="black" stroked="f"/>
        </w:pict>
      </w:r>
    </w:p>
    <w:p w14:paraId="39A1D81A" w14:textId="77777777" w:rsidR="00075D6A" w:rsidRPr="000A2E79" w:rsidRDefault="00075D6A" w:rsidP="00C36042">
      <w:pPr>
        <w:pStyle w:val="KUJKnormal"/>
        <w:rPr>
          <w:szCs w:val="19"/>
        </w:rPr>
      </w:pPr>
    </w:p>
    <w:p w14:paraId="10EC37D0" w14:textId="77777777" w:rsidR="00075D6A" w:rsidRPr="000A2E79" w:rsidRDefault="00075D6A" w:rsidP="00C36042">
      <w:pPr>
        <w:rPr>
          <w:rFonts w:ascii="Neue Haas Grotesk Text Pro" w:hAnsi="Neue Haas Grotesk Text Pro"/>
          <w:sz w:val="19"/>
          <w:szCs w:val="19"/>
        </w:rPr>
      </w:pPr>
    </w:p>
    <w:tbl>
      <w:tblPr>
        <w:tblW w:w="0" w:type="auto"/>
        <w:tblCellMar>
          <w:left w:w="70" w:type="dxa"/>
          <w:right w:w="70" w:type="dxa"/>
        </w:tblCellMar>
        <w:tblLook w:val="04A0" w:firstRow="1" w:lastRow="0" w:firstColumn="1" w:lastColumn="0" w:noHBand="0" w:noVBand="1"/>
      </w:tblPr>
      <w:tblGrid>
        <w:gridCol w:w="2350"/>
        <w:gridCol w:w="6862"/>
      </w:tblGrid>
      <w:tr w:rsidR="00075D6A" w:rsidRPr="000A2E79" w14:paraId="0F71B3E2" w14:textId="77777777" w:rsidTr="002559B8">
        <w:trPr>
          <w:trHeight w:val="397"/>
        </w:trPr>
        <w:tc>
          <w:tcPr>
            <w:tcW w:w="2350" w:type="dxa"/>
            <w:hideMark/>
          </w:tcPr>
          <w:p w14:paraId="5125DC49" w14:textId="77777777" w:rsidR="00075D6A" w:rsidRPr="000A2E79" w:rsidRDefault="00075D6A" w:rsidP="002559B8">
            <w:pPr>
              <w:pStyle w:val="KUJKtucny"/>
              <w:rPr>
                <w:szCs w:val="19"/>
              </w:rPr>
            </w:pPr>
            <w:r w:rsidRPr="000A2E79">
              <w:rPr>
                <w:szCs w:val="19"/>
              </w:rPr>
              <w:t>Předkladatel:</w:t>
            </w:r>
          </w:p>
        </w:tc>
        <w:tc>
          <w:tcPr>
            <w:tcW w:w="6862" w:type="dxa"/>
          </w:tcPr>
          <w:p w14:paraId="3480BF6D" w14:textId="77777777" w:rsidR="00075D6A" w:rsidRPr="000A2E79" w:rsidRDefault="00075D6A" w:rsidP="002559B8">
            <w:pPr>
              <w:pStyle w:val="KUJKnormal"/>
              <w:rPr>
                <w:szCs w:val="19"/>
              </w:rPr>
            </w:pPr>
            <w:r w:rsidRPr="000A2E79">
              <w:rPr>
                <w:szCs w:val="19"/>
              </w:rPr>
              <w:t>doc. Ing. Lucie Kozlová, Ph.D.</w:t>
            </w:r>
          </w:p>
          <w:p w14:paraId="4A3C8972" w14:textId="77777777" w:rsidR="00075D6A" w:rsidRPr="000A2E79" w:rsidRDefault="00075D6A" w:rsidP="002559B8">
            <w:pPr>
              <w:rPr>
                <w:rFonts w:ascii="Neue Haas Grotesk Text Pro" w:hAnsi="Neue Haas Grotesk Text Pro"/>
                <w:sz w:val="19"/>
                <w:szCs w:val="19"/>
              </w:rPr>
            </w:pPr>
          </w:p>
        </w:tc>
      </w:tr>
      <w:tr w:rsidR="00075D6A" w:rsidRPr="000A2E79" w14:paraId="1B2A69ED" w14:textId="77777777" w:rsidTr="002559B8">
        <w:trPr>
          <w:trHeight w:val="397"/>
        </w:trPr>
        <w:tc>
          <w:tcPr>
            <w:tcW w:w="2350" w:type="dxa"/>
          </w:tcPr>
          <w:p w14:paraId="180E93EF" w14:textId="77777777" w:rsidR="00075D6A" w:rsidRPr="000A2E79" w:rsidRDefault="00075D6A" w:rsidP="002559B8">
            <w:pPr>
              <w:pStyle w:val="KUJKtucny"/>
              <w:rPr>
                <w:szCs w:val="19"/>
              </w:rPr>
            </w:pPr>
            <w:r w:rsidRPr="000A2E79">
              <w:rPr>
                <w:szCs w:val="19"/>
              </w:rPr>
              <w:t>Zpracoval:</w:t>
            </w:r>
          </w:p>
          <w:p w14:paraId="024DFF76" w14:textId="77777777" w:rsidR="00075D6A" w:rsidRPr="000A2E79" w:rsidRDefault="00075D6A" w:rsidP="002559B8">
            <w:pPr>
              <w:rPr>
                <w:rFonts w:ascii="Neue Haas Grotesk Text Pro" w:hAnsi="Neue Haas Grotesk Text Pro"/>
                <w:sz w:val="19"/>
                <w:szCs w:val="19"/>
              </w:rPr>
            </w:pPr>
          </w:p>
        </w:tc>
        <w:tc>
          <w:tcPr>
            <w:tcW w:w="6862" w:type="dxa"/>
            <w:hideMark/>
          </w:tcPr>
          <w:p w14:paraId="054DF7DC" w14:textId="77777777" w:rsidR="00075D6A" w:rsidRPr="000A2E79" w:rsidRDefault="00075D6A" w:rsidP="002559B8">
            <w:pPr>
              <w:pStyle w:val="KUJKnormal"/>
              <w:rPr>
                <w:szCs w:val="19"/>
              </w:rPr>
            </w:pPr>
            <w:r w:rsidRPr="000A2E79">
              <w:rPr>
                <w:szCs w:val="19"/>
              </w:rPr>
              <w:t>OSOV</w:t>
            </w:r>
          </w:p>
        </w:tc>
      </w:tr>
      <w:tr w:rsidR="00075D6A" w:rsidRPr="000A2E79" w14:paraId="564E7DD7" w14:textId="77777777" w:rsidTr="002559B8">
        <w:trPr>
          <w:trHeight w:val="397"/>
        </w:trPr>
        <w:tc>
          <w:tcPr>
            <w:tcW w:w="2350" w:type="dxa"/>
          </w:tcPr>
          <w:p w14:paraId="452E59A4" w14:textId="77777777" w:rsidR="00075D6A" w:rsidRPr="000A2E79" w:rsidRDefault="00075D6A" w:rsidP="002559B8">
            <w:pPr>
              <w:pStyle w:val="KUJKnormal"/>
              <w:rPr>
                <w:b/>
                <w:szCs w:val="19"/>
              </w:rPr>
            </w:pPr>
            <w:r w:rsidRPr="000A2E79">
              <w:rPr>
                <w:b/>
                <w:szCs w:val="19"/>
              </w:rPr>
              <w:t>Vedoucí odboru:</w:t>
            </w:r>
          </w:p>
          <w:p w14:paraId="1E31CE25" w14:textId="77777777" w:rsidR="00075D6A" w:rsidRPr="000A2E79" w:rsidRDefault="00075D6A" w:rsidP="002559B8">
            <w:pPr>
              <w:rPr>
                <w:rFonts w:ascii="Neue Haas Grotesk Text Pro" w:hAnsi="Neue Haas Grotesk Text Pro"/>
                <w:sz w:val="19"/>
                <w:szCs w:val="19"/>
              </w:rPr>
            </w:pPr>
          </w:p>
        </w:tc>
        <w:tc>
          <w:tcPr>
            <w:tcW w:w="6862" w:type="dxa"/>
            <w:hideMark/>
          </w:tcPr>
          <w:p w14:paraId="77BE3043" w14:textId="77777777" w:rsidR="00075D6A" w:rsidRPr="000A2E79" w:rsidRDefault="00075D6A" w:rsidP="002559B8">
            <w:pPr>
              <w:pStyle w:val="KUJKnormal"/>
              <w:rPr>
                <w:szCs w:val="19"/>
              </w:rPr>
            </w:pPr>
            <w:r w:rsidRPr="000A2E79">
              <w:rPr>
                <w:szCs w:val="19"/>
              </w:rPr>
              <w:t>Mgr. Pavla Doubková</w:t>
            </w:r>
          </w:p>
        </w:tc>
      </w:tr>
    </w:tbl>
    <w:p w14:paraId="1C3E728E" w14:textId="77777777" w:rsidR="00075D6A" w:rsidRPr="000A2E79" w:rsidRDefault="00075D6A" w:rsidP="00C36042">
      <w:pPr>
        <w:pStyle w:val="KUJKnormal"/>
        <w:rPr>
          <w:szCs w:val="19"/>
        </w:rPr>
      </w:pPr>
    </w:p>
    <w:p w14:paraId="22BD7613" w14:textId="77777777" w:rsidR="00075D6A" w:rsidRPr="000A2E79" w:rsidRDefault="00075D6A" w:rsidP="00C36042">
      <w:pPr>
        <w:pStyle w:val="KUJKtucny"/>
        <w:rPr>
          <w:szCs w:val="19"/>
        </w:rPr>
      </w:pPr>
      <w:r w:rsidRPr="000A2E79">
        <w:rPr>
          <w:szCs w:val="19"/>
        </w:rPr>
        <w:t>NÁVRH USNESENÍ</w:t>
      </w:r>
    </w:p>
    <w:p w14:paraId="59676B20" w14:textId="77777777" w:rsidR="00075D6A" w:rsidRPr="000A2E79" w:rsidRDefault="00075D6A" w:rsidP="00C36042">
      <w:pPr>
        <w:pStyle w:val="KUJKnormal"/>
        <w:rPr>
          <w:rFonts w:cs="Calibri"/>
          <w:szCs w:val="19"/>
        </w:rPr>
      </w:pPr>
      <w:bookmarkStart w:id="0" w:name="US_ZaVeVeci"/>
      <w:bookmarkEnd w:id="0"/>
    </w:p>
    <w:p w14:paraId="6F859B9D" w14:textId="77777777" w:rsidR="00075D6A" w:rsidRPr="000A2E79" w:rsidRDefault="00075D6A" w:rsidP="00C36042">
      <w:pPr>
        <w:pStyle w:val="KUJKPolozka"/>
        <w:rPr>
          <w:szCs w:val="19"/>
        </w:rPr>
      </w:pPr>
      <w:r w:rsidRPr="000A2E79">
        <w:rPr>
          <w:szCs w:val="19"/>
        </w:rPr>
        <w:t>Zastupitelstvo Jihočeského kraje</w:t>
      </w:r>
    </w:p>
    <w:p w14:paraId="73AFD2F0" w14:textId="77777777" w:rsidR="00075D6A" w:rsidRPr="000A2E79" w:rsidRDefault="00075D6A" w:rsidP="006D0880">
      <w:pPr>
        <w:pStyle w:val="KUJKdoplnek2"/>
        <w:ind w:left="357" w:hanging="357"/>
        <w:rPr>
          <w:szCs w:val="19"/>
        </w:rPr>
      </w:pPr>
      <w:r w:rsidRPr="000A2E79">
        <w:rPr>
          <w:szCs w:val="19"/>
        </w:rPr>
        <w:t>bere na vědomí</w:t>
      </w:r>
    </w:p>
    <w:p w14:paraId="3B3C3999" w14:textId="77777777" w:rsidR="00075D6A" w:rsidRPr="000A2E79" w:rsidRDefault="00075D6A" w:rsidP="00C36042">
      <w:pPr>
        <w:pStyle w:val="KUJKnormal"/>
        <w:rPr>
          <w:szCs w:val="19"/>
        </w:rPr>
      </w:pPr>
      <w:r w:rsidRPr="000A2E79">
        <w:rPr>
          <w:szCs w:val="19"/>
        </w:rPr>
        <w:t>žádost o poskytnutí individuální dotace Obce Roudná, IČO 00252816, se sídlem Roudná 46, 392 01 Soběslav, na projekt Nákup budovy Roudná čp. 45 ve výši 15 000 000 Kč dle přílohy návrhu č. 96/ZK/25;</w:t>
      </w:r>
    </w:p>
    <w:p w14:paraId="107A7887" w14:textId="77777777" w:rsidR="00075D6A" w:rsidRPr="000A2E79" w:rsidRDefault="00075D6A" w:rsidP="006D0880">
      <w:pPr>
        <w:pStyle w:val="KUJKdoplnek2"/>
        <w:rPr>
          <w:szCs w:val="19"/>
        </w:rPr>
      </w:pPr>
      <w:r w:rsidRPr="000A2E79">
        <w:rPr>
          <w:szCs w:val="19"/>
        </w:rPr>
        <w:t>neschvaluje</w:t>
      </w:r>
    </w:p>
    <w:p w14:paraId="456E93A2" w14:textId="77777777" w:rsidR="00075D6A" w:rsidRPr="000A2E79" w:rsidRDefault="00075D6A" w:rsidP="00C36042">
      <w:pPr>
        <w:pStyle w:val="KUJKnormal"/>
        <w:rPr>
          <w:szCs w:val="19"/>
        </w:rPr>
      </w:pPr>
      <w:r w:rsidRPr="000A2E79">
        <w:rPr>
          <w:szCs w:val="19"/>
        </w:rPr>
        <w:t>poskytnutí individuální dotace Obci Roudná, IČO 00252816, se sídlem Roudná 46, 392 01 Soběslav, na projekt Nákup budovy Roudná čp. 45 ve výši 15 000 000 Kč;</w:t>
      </w:r>
    </w:p>
    <w:p w14:paraId="3E22775B" w14:textId="77777777" w:rsidR="00075D6A" w:rsidRPr="000A2E79" w:rsidRDefault="00075D6A" w:rsidP="00C546A5">
      <w:pPr>
        <w:pStyle w:val="KUJKdoplnek2"/>
        <w:rPr>
          <w:szCs w:val="19"/>
        </w:rPr>
      </w:pPr>
      <w:r w:rsidRPr="000A2E79">
        <w:rPr>
          <w:szCs w:val="19"/>
        </w:rPr>
        <w:t>ukládá</w:t>
      </w:r>
    </w:p>
    <w:p w14:paraId="4B49BF2A" w14:textId="77777777" w:rsidR="00075D6A" w:rsidRPr="000A2E79" w:rsidRDefault="00075D6A" w:rsidP="006D0880">
      <w:pPr>
        <w:pStyle w:val="KUJKnormal"/>
        <w:rPr>
          <w:szCs w:val="19"/>
        </w:rPr>
      </w:pPr>
      <w:r w:rsidRPr="000A2E79">
        <w:rPr>
          <w:szCs w:val="19"/>
        </w:rPr>
        <w:t>JUDr. Lukáši Glaserovi, LL.M., řediteli krajského úřadu, zabezpečit veškeré úkony potřebné k realizaci části II. usnesení.</w:t>
      </w:r>
    </w:p>
    <w:p w14:paraId="673797AE" w14:textId="77777777" w:rsidR="00075D6A" w:rsidRPr="000A2E79" w:rsidRDefault="00075D6A" w:rsidP="006D0880">
      <w:pPr>
        <w:pStyle w:val="KUJKnormal"/>
        <w:rPr>
          <w:szCs w:val="19"/>
        </w:rPr>
      </w:pPr>
    </w:p>
    <w:p w14:paraId="5AC2DDDA" w14:textId="77777777" w:rsidR="00075D6A" w:rsidRPr="000A2E79" w:rsidRDefault="00075D6A" w:rsidP="006D0880">
      <w:pPr>
        <w:pStyle w:val="KUJKmezeraDZ"/>
        <w:rPr>
          <w:sz w:val="19"/>
          <w:szCs w:val="19"/>
        </w:rPr>
      </w:pPr>
      <w:bookmarkStart w:id="1" w:name="US_DuvodZprava"/>
      <w:bookmarkEnd w:id="1"/>
    </w:p>
    <w:p w14:paraId="00C5E6C4" w14:textId="77777777" w:rsidR="00075D6A" w:rsidRPr="000A2E79" w:rsidRDefault="00075D6A" w:rsidP="006D0880">
      <w:pPr>
        <w:pStyle w:val="KUJKnadpisDZ"/>
        <w:rPr>
          <w:szCs w:val="19"/>
        </w:rPr>
      </w:pPr>
      <w:r w:rsidRPr="000A2E79">
        <w:rPr>
          <w:szCs w:val="19"/>
        </w:rPr>
        <w:t>DŮVODOVÁ ZPRÁVA</w:t>
      </w:r>
    </w:p>
    <w:p w14:paraId="43329644" w14:textId="77777777" w:rsidR="00075D6A" w:rsidRPr="000A2E79" w:rsidRDefault="00075D6A" w:rsidP="006D0880">
      <w:pPr>
        <w:pStyle w:val="KUJKmezeraDZ"/>
        <w:rPr>
          <w:sz w:val="19"/>
          <w:szCs w:val="19"/>
        </w:rPr>
      </w:pPr>
    </w:p>
    <w:p w14:paraId="06BB76DD" w14:textId="77777777" w:rsidR="00075D6A" w:rsidRPr="000A2E79" w:rsidRDefault="00075D6A" w:rsidP="00F36EC5">
      <w:pPr>
        <w:pStyle w:val="KUJKnormal"/>
        <w:rPr>
          <w:szCs w:val="19"/>
        </w:rPr>
      </w:pPr>
      <w:r w:rsidRPr="000A2E79">
        <w:rPr>
          <w:szCs w:val="19"/>
        </w:rPr>
        <w:t>Dne 1. 1. 2024 nabyl účinnosti zákon č. 418/2023 Sb., kterým se mění zákon č. 128/2000 Sb., o obcích (obecní zřízení), ve znění pozdějších předpisů, zákon č. 129/2000 Sb., o krajích (krajské zřízení), ve znění pozdějších předpisů, zákon č. 131/2000 Sb., o hlavním městě Praze, ve znění pozdějších předpisů, a další související zákony. Změny se mimo jiné týkají i pravomocí zastupitelstva kraje a zvýšení limitů při schvalování darů a</w:t>
      </w:r>
      <w:r>
        <w:rPr>
          <w:szCs w:val="19"/>
        </w:rPr>
        <w:t> </w:t>
      </w:r>
      <w:r w:rsidRPr="000A2E79">
        <w:rPr>
          <w:szCs w:val="19"/>
        </w:rPr>
        <w:t>dotací radou kraje.</w:t>
      </w:r>
    </w:p>
    <w:p w14:paraId="60CBB827" w14:textId="77777777" w:rsidR="00075D6A" w:rsidRPr="000A2E79" w:rsidRDefault="00075D6A" w:rsidP="00F36EC5">
      <w:pPr>
        <w:pStyle w:val="KUJKnormal"/>
        <w:rPr>
          <w:szCs w:val="19"/>
        </w:rPr>
      </w:pPr>
    </w:p>
    <w:p w14:paraId="02648F08" w14:textId="77777777" w:rsidR="00075D6A" w:rsidRPr="000A2E79" w:rsidRDefault="00075D6A" w:rsidP="00F36EC5">
      <w:pPr>
        <w:pStyle w:val="KUJKnormal"/>
        <w:rPr>
          <w:szCs w:val="19"/>
        </w:rPr>
      </w:pPr>
      <w:r w:rsidRPr="000A2E79">
        <w:rPr>
          <w:szCs w:val="19"/>
        </w:rPr>
        <w:t>Rada kraje rozhoduje podle § 59 odst. 2 písm. a) zákona č. 129/2000 Sb., o krajích, ve znění pozdějších předpisů o poskytování dotací do 1 mil. Kč v jednotlivém případě fyzickým nebo právnickým osobám a uzavření veřejnoprávních smluv o jejich poskytnutí. Zastupitelstvo Jihočeského kraje podle ustanovení § 36 písm. c) zákona č. 129/2000 Sb., o krajích, ve znění pozdějších předpisů, rozhoduje o poskytování dotací nad 1</w:t>
      </w:r>
      <w:r>
        <w:rPr>
          <w:szCs w:val="19"/>
        </w:rPr>
        <w:t> </w:t>
      </w:r>
      <w:r w:rsidRPr="000A2E79">
        <w:rPr>
          <w:szCs w:val="19"/>
        </w:rPr>
        <w:t>mil. Kč v jednotlivém případě fyzickým nebo právnickým a osobám a uzavření veřejnoprávních smluv o jejich poskytnutí.</w:t>
      </w:r>
    </w:p>
    <w:p w14:paraId="66CFD7BB" w14:textId="77777777" w:rsidR="00075D6A" w:rsidRPr="000A2E79" w:rsidRDefault="00075D6A" w:rsidP="00F36EC5">
      <w:pPr>
        <w:pStyle w:val="KUJKnormal"/>
        <w:rPr>
          <w:szCs w:val="19"/>
        </w:rPr>
      </w:pPr>
    </w:p>
    <w:p w14:paraId="4E94191F" w14:textId="77777777" w:rsidR="00075D6A" w:rsidRPr="000A2E79" w:rsidRDefault="00075D6A" w:rsidP="00F36EC5">
      <w:pPr>
        <w:pStyle w:val="KUJKnormal"/>
        <w:rPr>
          <w:szCs w:val="19"/>
        </w:rPr>
      </w:pPr>
      <w:r w:rsidRPr="000A2E79">
        <w:rPr>
          <w:szCs w:val="19"/>
        </w:rPr>
        <w:t>Poskytování veřejné finanční podpory je upraveno směrnicí č. SM/107/ZK Poskytování veřejné finanční podpory, kdy je nutné provést individuální posouzení všech žádostí s tím, že o každé žádosti musí být rozhodnuto v příslušném orgánu kraje, i v případech, že se nedoporučuje žádosti vyhovět.</w:t>
      </w:r>
    </w:p>
    <w:p w14:paraId="2294923B" w14:textId="77777777" w:rsidR="00075D6A" w:rsidRPr="000A2E79" w:rsidRDefault="00075D6A" w:rsidP="00F36EC5">
      <w:pPr>
        <w:pStyle w:val="KUJKnormal"/>
        <w:rPr>
          <w:szCs w:val="19"/>
        </w:rPr>
      </w:pPr>
    </w:p>
    <w:p w14:paraId="38BA9E5A" w14:textId="77777777" w:rsidR="00075D6A" w:rsidRPr="000A2E79" w:rsidRDefault="00075D6A" w:rsidP="00F36EC5">
      <w:pPr>
        <w:pStyle w:val="KUJKnormal"/>
        <w:rPr>
          <w:szCs w:val="19"/>
        </w:rPr>
      </w:pPr>
      <w:r w:rsidRPr="000A2E79">
        <w:rPr>
          <w:szCs w:val="19"/>
        </w:rPr>
        <w:t xml:space="preserve">Odbor sociálních věcí obdržel prostřednictvím aplikace Portál občana Jihočeského kraje žádost o poskytnutí </w:t>
      </w:r>
      <w:r>
        <w:rPr>
          <w:szCs w:val="19"/>
        </w:rPr>
        <w:t>I</w:t>
      </w:r>
      <w:r w:rsidRPr="000A2E79">
        <w:rPr>
          <w:szCs w:val="19"/>
        </w:rPr>
        <w:t xml:space="preserve">ndividuální dotace </w:t>
      </w:r>
      <w:r>
        <w:rPr>
          <w:szCs w:val="19"/>
        </w:rPr>
        <w:t xml:space="preserve">z rozpočtu Jihočeského kraje pro rok 2025 </w:t>
      </w:r>
      <w:r w:rsidRPr="000A2E79">
        <w:rPr>
          <w:szCs w:val="19"/>
        </w:rPr>
        <w:t>uvedenou v příloze návrhu č.</w:t>
      </w:r>
      <w:r>
        <w:rPr>
          <w:szCs w:val="19"/>
        </w:rPr>
        <w:t xml:space="preserve"> </w:t>
      </w:r>
      <w:r w:rsidRPr="000A2E79">
        <w:rPr>
          <w:szCs w:val="19"/>
        </w:rPr>
        <w:t>96/ZK/25.</w:t>
      </w:r>
    </w:p>
    <w:p w14:paraId="6A59B005" w14:textId="77777777" w:rsidR="00075D6A" w:rsidRPr="000A2E79" w:rsidRDefault="00075D6A" w:rsidP="00F36EC5">
      <w:pPr>
        <w:pStyle w:val="KUJKnormal"/>
        <w:rPr>
          <w:szCs w:val="19"/>
        </w:rPr>
      </w:pPr>
      <w:r w:rsidRPr="000A2E79">
        <w:rPr>
          <w:szCs w:val="19"/>
        </w:rPr>
        <w:t>Žadatel: Obec Roudná</w:t>
      </w:r>
    </w:p>
    <w:p w14:paraId="0DC29B0B" w14:textId="77777777" w:rsidR="00075D6A" w:rsidRPr="000A2E79" w:rsidRDefault="00075D6A" w:rsidP="00F36EC5">
      <w:pPr>
        <w:pStyle w:val="KUJKnormal"/>
        <w:rPr>
          <w:szCs w:val="19"/>
        </w:rPr>
      </w:pPr>
      <w:r w:rsidRPr="000A2E79">
        <w:rPr>
          <w:szCs w:val="19"/>
        </w:rPr>
        <w:t>IČO: 00252816</w:t>
      </w:r>
    </w:p>
    <w:p w14:paraId="7DC2A5B2" w14:textId="77777777" w:rsidR="00075D6A" w:rsidRPr="000A2E79" w:rsidRDefault="00075D6A" w:rsidP="00F36EC5">
      <w:pPr>
        <w:pStyle w:val="KUJKnormal"/>
        <w:rPr>
          <w:szCs w:val="19"/>
        </w:rPr>
      </w:pPr>
      <w:r w:rsidRPr="000A2E79">
        <w:rPr>
          <w:szCs w:val="19"/>
        </w:rPr>
        <w:t>Sídlo: Roudná 46, 392 01 Soběslav</w:t>
      </w:r>
    </w:p>
    <w:p w14:paraId="2F5BA06A" w14:textId="77777777" w:rsidR="00075D6A" w:rsidRPr="000A2E79" w:rsidRDefault="00075D6A" w:rsidP="00F36EC5">
      <w:pPr>
        <w:pStyle w:val="KUJKnormal"/>
        <w:rPr>
          <w:szCs w:val="19"/>
        </w:rPr>
      </w:pPr>
      <w:r w:rsidRPr="000A2E79">
        <w:rPr>
          <w:szCs w:val="19"/>
        </w:rPr>
        <w:t>Projekt/akce: Nákup budovy Roudná čp. 45</w:t>
      </w:r>
    </w:p>
    <w:p w14:paraId="6925DAFF" w14:textId="77777777" w:rsidR="00075D6A" w:rsidRPr="000A2E79" w:rsidRDefault="00075D6A" w:rsidP="00F36EC5">
      <w:pPr>
        <w:pStyle w:val="KUJKnormal"/>
        <w:rPr>
          <w:szCs w:val="19"/>
        </w:rPr>
      </w:pPr>
      <w:r w:rsidRPr="000A2E79">
        <w:rPr>
          <w:szCs w:val="19"/>
        </w:rPr>
        <w:t>Doba realizace projektu: 1. 1. 2025 – 31. 12. 2025</w:t>
      </w:r>
    </w:p>
    <w:p w14:paraId="6C4F5654" w14:textId="77777777" w:rsidR="00075D6A" w:rsidRPr="000A2E79" w:rsidRDefault="00075D6A" w:rsidP="00F36EC5">
      <w:pPr>
        <w:pStyle w:val="KUJKnormal"/>
        <w:rPr>
          <w:szCs w:val="19"/>
        </w:rPr>
      </w:pPr>
      <w:r w:rsidRPr="000A2E79">
        <w:rPr>
          <w:szCs w:val="19"/>
        </w:rPr>
        <w:t>Celkové náklady na projekt: 15 000 000 Kč</w:t>
      </w:r>
    </w:p>
    <w:p w14:paraId="3AAFD1B9" w14:textId="77777777" w:rsidR="00075D6A" w:rsidRPr="000A2E79" w:rsidRDefault="00075D6A" w:rsidP="00F36EC5">
      <w:pPr>
        <w:pStyle w:val="KUJKnormal"/>
        <w:rPr>
          <w:szCs w:val="19"/>
        </w:rPr>
      </w:pPr>
      <w:r w:rsidRPr="000A2E79">
        <w:rPr>
          <w:szCs w:val="19"/>
        </w:rPr>
        <w:t xml:space="preserve">Požadavek na dotaci: 15 000 000 Kč </w:t>
      </w:r>
    </w:p>
    <w:p w14:paraId="060D6DC4" w14:textId="77777777" w:rsidR="00075D6A" w:rsidRPr="000A2E79" w:rsidRDefault="00075D6A" w:rsidP="00F36EC5">
      <w:pPr>
        <w:pStyle w:val="KUJKnormal"/>
        <w:rPr>
          <w:szCs w:val="19"/>
        </w:rPr>
      </w:pPr>
      <w:r w:rsidRPr="000A2E79">
        <w:rPr>
          <w:szCs w:val="19"/>
        </w:rPr>
        <w:t>Odůvodnění: V obci Roudná se nachází objekt čp. 45, který je nabízen ke koupi. Jedná se o budovu sloužící původně jako hotel, který současný vlastník přestavuje se záměrem je</w:t>
      </w:r>
      <w:r>
        <w:rPr>
          <w:szCs w:val="19"/>
        </w:rPr>
        <w:t>jího</w:t>
      </w:r>
      <w:r w:rsidRPr="000A2E79">
        <w:rPr>
          <w:szCs w:val="19"/>
        </w:rPr>
        <w:t xml:space="preserve"> dalšího využití v oblasti sociálních služeb. V současné době je objekt nabízen Obci Roudná ke koupi s možností využití pro poskytování sociální služby s cílem rozšíření kapacity pro poskytování pobytové sociální služby.</w:t>
      </w:r>
    </w:p>
    <w:p w14:paraId="4C38BD96" w14:textId="77777777" w:rsidR="00075D6A" w:rsidRPr="000A2E79" w:rsidRDefault="00075D6A" w:rsidP="00F36EC5">
      <w:pPr>
        <w:pStyle w:val="KUJKnormal"/>
        <w:rPr>
          <w:szCs w:val="19"/>
        </w:rPr>
      </w:pPr>
    </w:p>
    <w:p w14:paraId="37CE04FA" w14:textId="77777777" w:rsidR="00075D6A" w:rsidRDefault="00075D6A" w:rsidP="00F36EC5">
      <w:pPr>
        <w:pStyle w:val="KUJKnormal"/>
        <w:rPr>
          <w:szCs w:val="19"/>
        </w:rPr>
      </w:pPr>
      <w:r w:rsidRPr="000A2E79">
        <w:rPr>
          <w:szCs w:val="19"/>
        </w:rPr>
        <w:t>Návrh: V současné době Jihočeský kraj neplánuje na území Táborska výstavbu a provozování pobytové sociální služby z důvodu, že má naplánované investice týkající se pobytových sociálních služeb na území jiných měst Jihočeského kraje, a to především těch, kde je akutní potřeba těchto lůžek. Jedná se například o</w:t>
      </w:r>
      <w:r>
        <w:rPr>
          <w:szCs w:val="19"/>
        </w:rPr>
        <w:t> </w:t>
      </w:r>
      <w:r w:rsidRPr="000A2E79">
        <w:rPr>
          <w:szCs w:val="19"/>
        </w:rPr>
        <w:t>Český Krumlov, České Velenice, Třeboň. Záměr žadatele týkající se poskytování pobytové sociální služby nebyl konzultován s JčK, a to včetně možností jejího dalšího financování. Žádost žadatele projednala Rada Jihočeského kraje usnesení</w:t>
      </w:r>
      <w:r>
        <w:rPr>
          <w:szCs w:val="19"/>
        </w:rPr>
        <w:t xml:space="preserve"> č. </w:t>
      </w:r>
      <w:r w:rsidRPr="000A2E79">
        <w:rPr>
          <w:szCs w:val="19"/>
        </w:rPr>
        <w:t xml:space="preserve">409/2025/RK-10 ze dne </w:t>
      </w:r>
      <w:r>
        <w:rPr>
          <w:szCs w:val="19"/>
        </w:rPr>
        <w:t xml:space="preserve">27. 3. 2025 </w:t>
      </w:r>
      <w:r w:rsidRPr="000A2E79">
        <w:rPr>
          <w:szCs w:val="19"/>
        </w:rPr>
        <w:t xml:space="preserve">s tím, že doporučuje </w:t>
      </w:r>
      <w:r>
        <w:rPr>
          <w:szCs w:val="19"/>
        </w:rPr>
        <w:t xml:space="preserve">zastupitelstvu kraje neschválit </w:t>
      </w:r>
      <w:r w:rsidRPr="000A2E79">
        <w:rPr>
          <w:szCs w:val="19"/>
        </w:rPr>
        <w:t xml:space="preserve">poskytnutí </w:t>
      </w:r>
      <w:r>
        <w:rPr>
          <w:szCs w:val="19"/>
        </w:rPr>
        <w:t>I</w:t>
      </w:r>
      <w:r w:rsidRPr="000A2E79">
        <w:rPr>
          <w:szCs w:val="19"/>
        </w:rPr>
        <w:t>ndividuální dotace z rozpočtu Jihočeského kraje pro rok 2025</w:t>
      </w:r>
      <w:r>
        <w:rPr>
          <w:szCs w:val="19"/>
        </w:rPr>
        <w:t>.</w:t>
      </w:r>
    </w:p>
    <w:p w14:paraId="75A1AA5B" w14:textId="77777777" w:rsidR="00075D6A" w:rsidRPr="000A2E79" w:rsidRDefault="00075D6A" w:rsidP="00F36EC5">
      <w:pPr>
        <w:pStyle w:val="KUJKnormal"/>
        <w:rPr>
          <w:szCs w:val="19"/>
        </w:rPr>
      </w:pPr>
    </w:p>
    <w:p w14:paraId="56116675" w14:textId="77777777" w:rsidR="00075D6A" w:rsidRPr="000A2E79" w:rsidRDefault="00075D6A" w:rsidP="00C36042">
      <w:pPr>
        <w:pStyle w:val="KUJKnormal"/>
        <w:rPr>
          <w:szCs w:val="19"/>
        </w:rPr>
      </w:pPr>
      <w:r w:rsidRPr="000A2E79">
        <w:rPr>
          <w:szCs w:val="19"/>
        </w:rPr>
        <w:t>Finanční nároky a krytí: Nemá finanční nároky na čerpání z rozpočtu OSOV ORJ 30.</w:t>
      </w:r>
    </w:p>
    <w:p w14:paraId="74948B04" w14:textId="77777777" w:rsidR="00075D6A" w:rsidRPr="000A2E79" w:rsidRDefault="00075D6A" w:rsidP="00C36042">
      <w:pPr>
        <w:pStyle w:val="KUJKnormal"/>
        <w:rPr>
          <w:szCs w:val="19"/>
        </w:rPr>
      </w:pPr>
    </w:p>
    <w:p w14:paraId="01A6039B" w14:textId="77777777" w:rsidR="00075D6A" w:rsidRPr="000A2E79" w:rsidRDefault="00075D6A" w:rsidP="00C36042">
      <w:pPr>
        <w:pStyle w:val="KUJKnormal"/>
        <w:rPr>
          <w:szCs w:val="19"/>
        </w:rPr>
      </w:pPr>
    </w:p>
    <w:p w14:paraId="58E4FB31" w14:textId="77777777" w:rsidR="00075D6A" w:rsidRDefault="00075D6A" w:rsidP="00D843E5">
      <w:pPr>
        <w:pStyle w:val="KUJKnormal"/>
      </w:pPr>
      <w:r w:rsidRPr="000A2E79">
        <w:rPr>
          <w:szCs w:val="19"/>
        </w:rPr>
        <w:t>Vyjádření správce rozpočtu:</w:t>
      </w:r>
      <w:r w:rsidRPr="00D843E5">
        <w:t xml:space="preserve"> </w:t>
      </w:r>
      <w:r>
        <w:t>Bc. Jana Rodová (OEKO):</w:t>
      </w:r>
      <w:r w:rsidRPr="007666AA">
        <w:t xml:space="preserve"> </w:t>
      </w:r>
      <w:r>
        <w:t>Souhlasím</w:t>
      </w:r>
      <w:r w:rsidRPr="007666AA">
        <w:t xml:space="preserve"> – V</w:t>
      </w:r>
      <w:r>
        <w:t xml:space="preserve"> případě neschválení dotace nemá toto rozhodnutí vliv na rozpočet kraje.</w:t>
      </w:r>
    </w:p>
    <w:p w14:paraId="6385753F" w14:textId="77777777" w:rsidR="00075D6A" w:rsidRPr="000A2E79" w:rsidRDefault="00075D6A" w:rsidP="00C36042">
      <w:pPr>
        <w:pStyle w:val="KUJKnormal"/>
        <w:rPr>
          <w:szCs w:val="19"/>
        </w:rPr>
      </w:pPr>
    </w:p>
    <w:p w14:paraId="11EFCD27" w14:textId="77777777" w:rsidR="00075D6A" w:rsidRPr="000A2E79" w:rsidRDefault="00075D6A" w:rsidP="00C36042">
      <w:pPr>
        <w:pStyle w:val="KUJKnormal"/>
        <w:rPr>
          <w:szCs w:val="19"/>
        </w:rPr>
      </w:pPr>
    </w:p>
    <w:p w14:paraId="379E0DC9" w14:textId="77777777" w:rsidR="00075D6A" w:rsidRPr="000A2E79" w:rsidRDefault="00075D6A" w:rsidP="00C36042">
      <w:pPr>
        <w:pStyle w:val="KUJKnormal"/>
        <w:rPr>
          <w:szCs w:val="19"/>
        </w:rPr>
      </w:pPr>
      <w:r w:rsidRPr="000A2E79">
        <w:rPr>
          <w:szCs w:val="19"/>
        </w:rPr>
        <w:t>Návrh projednán (stanoviska):</w:t>
      </w:r>
      <w:r w:rsidRPr="0019278D">
        <w:t xml:space="preserve"> </w:t>
      </w:r>
      <w:r>
        <w:t>Mgr. Ing. Alexandra Kindlová (OSOV): Souhlasím.</w:t>
      </w:r>
    </w:p>
    <w:p w14:paraId="4583AFD6" w14:textId="77777777" w:rsidR="00075D6A" w:rsidRPr="000A2E79" w:rsidRDefault="00075D6A" w:rsidP="00C36042">
      <w:pPr>
        <w:pStyle w:val="KUJKnormal"/>
        <w:rPr>
          <w:szCs w:val="19"/>
        </w:rPr>
      </w:pPr>
      <w:r w:rsidRPr="000A2E79">
        <w:rPr>
          <w:szCs w:val="19"/>
        </w:rPr>
        <w:t>Rada Jihočeského kraje usnesení</w:t>
      </w:r>
      <w:r>
        <w:rPr>
          <w:szCs w:val="19"/>
        </w:rPr>
        <w:t>m</w:t>
      </w:r>
      <w:r w:rsidRPr="000A2E79">
        <w:rPr>
          <w:szCs w:val="19"/>
        </w:rPr>
        <w:t xml:space="preserve"> č. 409/2025/RK-10 ze dne </w:t>
      </w:r>
      <w:r>
        <w:rPr>
          <w:szCs w:val="19"/>
        </w:rPr>
        <w:t>27. 3. 2025</w:t>
      </w:r>
      <w:r w:rsidRPr="000A2E79">
        <w:rPr>
          <w:szCs w:val="19"/>
        </w:rPr>
        <w:t xml:space="preserve"> doporučila zastupitelstvu kraje schválit usnesení v navrhovaném znění.</w:t>
      </w:r>
    </w:p>
    <w:p w14:paraId="67FD7A15" w14:textId="77777777" w:rsidR="00075D6A" w:rsidRPr="000A2E79" w:rsidRDefault="00075D6A" w:rsidP="00C36042">
      <w:pPr>
        <w:pStyle w:val="KUJKnormal"/>
        <w:rPr>
          <w:szCs w:val="19"/>
        </w:rPr>
      </w:pPr>
    </w:p>
    <w:p w14:paraId="02417390" w14:textId="77777777" w:rsidR="00075D6A" w:rsidRDefault="00075D6A" w:rsidP="00C36042">
      <w:pPr>
        <w:pStyle w:val="KUJKtucny"/>
        <w:rPr>
          <w:szCs w:val="19"/>
        </w:rPr>
      </w:pPr>
    </w:p>
    <w:p w14:paraId="23FB1F6D" w14:textId="77777777" w:rsidR="00075D6A" w:rsidRPr="000A2E79" w:rsidRDefault="00075D6A" w:rsidP="00C36042">
      <w:pPr>
        <w:pStyle w:val="KUJKtucny"/>
        <w:rPr>
          <w:szCs w:val="19"/>
        </w:rPr>
      </w:pPr>
      <w:r w:rsidRPr="000A2E79">
        <w:rPr>
          <w:szCs w:val="19"/>
        </w:rPr>
        <w:t>PŘÍLOHY:</w:t>
      </w:r>
    </w:p>
    <w:p w14:paraId="73F15058" w14:textId="77777777" w:rsidR="00075D6A" w:rsidRPr="00B52AA9" w:rsidRDefault="00075D6A" w:rsidP="00242492">
      <w:pPr>
        <w:pStyle w:val="KUJKcislovany"/>
      </w:pPr>
      <w:r>
        <w:t>Žádost o poskytnutí ID_Obec Roudná</w:t>
      </w:r>
      <w:r w:rsidRPr="0081756D">
        <w:t xml:space="preserve"> (</w:t>
      </w:r>
      <w:r>
        <w:t>žádost ID_Obec Roudná_příloha.pdf</w:t>
      </w:r>
      <w:r w:rsidRPr="0081756D">
        <w:t>)</w:t>
      </w:r>
    </w:p>
    <w:p w14:paraId="0BA43636" w14:textId="77777777" w:rsidR="00075D6A" w:rsidRPr="000A2E79" w:rsidRDefault="00075D6A" w:rsidP="00C36042">
      <w:pPr>
        <w:pStyle w:val="KUJKnormal"/>
        <w:rPr>
          <w:szCs w:val="19"/>
        </w:rPr>
      </w:pPr>
    </w:p>
    <w:p w14:paraId="35C05B02" w14:textId="77777777" w:rsidR="00075D6A" w:rsidRPr="000A2E79" w:rsidRDefault="00075D6A" w:rsidP="00C36042">
      <w:pPr>
        <w:pStyle w:val="KUJKnormal"/>
        <w:rPr>
          <w:szCs w:val="19"/>
        </w:rPr>
      </w:pPr>
    </w:p>
    <w:p w14:paraId="2F7027B5" w14:textId="77777777" w:rsidR="00075D6A" w:rsidRPr="000A2E79" w:rsidRDefault="00075D6A" w:rsidP="00C36042">
      <w:pPr>
        <w:pStyle w:val="KUJKtucny"/>
        <w:rPr>
          <w:szCs w:val="19"/>
        </w:rPr>
      </w:pPr>
      <w:r w:rsidRPr="000A2E79">
        <w:rPr>
          <w:szCs w:val="19"/>
        </w:rPr>
        <w:t>Zodpovídá: vedoucí OSOV – Mgr. Pavla Doubková</w:t>
      </w:r>
    </w:p>
    <w:p w14:paraId="7CB00545" w14:textId="77777777" w:rsidR="00075D6A" w:rsidRPr="000A2E79" w:rsidRDefault="00075D6A" w:rsidP="00C36042">
      <w:pPr>
        <w:pStyle w:val="KUJKnormal"/>
        <w:rPr>
          <w:szCs w:val="19"/>
        </w:rPr>
      </w:pPr>
    </w:p>
    <w:p w14:paraId="07C722F4" w14:textId="77777777" w:rsidR="00075D6A" w:rsidRPr="000A2E79" w:rsidRDefault="00075D6A" w:rsidP="00C36042">
      <w:pPr>
        <w:pStyle w:val="KUJKnormal"/>
        <w:rPr>
          <w:szCs w:val="19"/>
        </w:rPr>
      </w:pPr>
      <w:r w:rsidRPr="000A2E79">
        <w:rPr>
          <w:szCs w:val="19"/>
        </w:rPr>
        <w:t>Termín kontroly: 30. 6. 2025</w:t>
      </w:r>
    </w:p>
    <w:p w14:paraId="7D9499EB" w14:textId="77777777" w:rsidR="00075D6A" w:rsidRPr="000A2E79" w:rsidRDefault="00075D6A" w:rsidP="00C36042">
      <w:pPr>
        <w:pStyle w:val="KUJKnormal"/>
        <w:rPr>
          <w:szCs w:val="19"/>
        </w:rPr>
      </w:pPr>
      <w:r w:rsidRPr="000A2E79">
        <w:rPr>
          <w:szCs w:val="19"/>
        </w:rPr>
        <w:t>Termín splnění: 30. 6. 2025</w:t>
      </w:r>
    </w:p>
    <w:p w14:paraId="48E1BDD0" w14:textId="77777777" w:rsidR="00075D6A" w:rsidRPr="000A2E79" w:rsidRDefault="00075D6A" w:rsidP="0027044E">
      <w:pPr>
        <w:pStyle w:val="KUJKnormal"/>
        <w:rPr>
          <w:szCs w:val="19"/>
        </w:rPr>
      </w:pPr>
    </w:p>
    <w:p w14:paraId="3C98D90B" w14:textId="2DA24ED2" w:rsidR="0051330A" w:rsidRPr="0051330A" w:rsidRDefault="0051330A" w:rsidP="0051330A"/>
    <w:sectPr w:rsidR="0051330A" w:rsidRPr="0051330A" w:rsidSect="002E0DE5">
      <w:footerReference w:type="default" r:id="rId8"/>
      <w:headerReference w:type="first" r:id="rId9"/>
      <w:footerReference w:type="first" r:id="rId10"/>
      <w:pgSz w:w="11906" w:h="16838" w:code="9"/>
      <w:pgMar w:top="1701" w:right="794" w:bottom="1548" w:left="794" w:header="754" w:footer="145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91C7" w14:textId="77777777" w:rsidR="00A64E8F" w:rsidRDefault="00A64E8F" w:rsidP="002C5539">
      <w:r>
        <w:separator/>
      </w:r>
    </w:p>
  </w:endnote>
  <w:endnote w:type="continuationSeparator" w:id="0">
    <w:p w14:paraId="2E5036BF" w14:textId="77777777" w:rsidR="00A64E8F" w:rsidRDefault="00A64E8F"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2C1308"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99.1pt;margin-top:4.4pt;width:82.2pt;height:42pt;z-index:251662336">
          <v:imagedata r:id="rId1" o:title=""/>
        </v:shape>
      </w:pict>
    </w:r>
    <w:r>
      <w:rPr>
        <w:noProof/>
        <w:lang w:val="en-US"/>
      </w:rPr>
      <w:pict w14:anchorId="7833124D">
        <v:shape id="_x0000_s1042" type="#_x0000_t75" style="position:absolute;left:0;text-align:left;margin-left:180.6pt;margin-top:4.4pt;width:104.1pt;height:37.2pt;z-index:251661312">
          <v:imagedata r:id="rId2" o:title=""/>
        </v:shape>
      </w:pict>
    </w:r>
    <w:r>
      <w:rPr>
        <w:noProof/>
        <w:lang w:val="en-US"/>
      </w:rPr>
      <w:pict w14:anchorId="5A521E4A">
        <v:shape id="_x0000_s1041" type="#_x0000_t75" style="position:absolute;left:0;text-align:left;margin-left:0;margin-top:4.4pt;width:163.2pt;height:75pt;z-index:251660288">
          <v:imagedata r:id="rId3" o:title=""/>
        </v:shape>
      </w:pict>
    </w:r>
    <w:r>
      <w:rPr>
        <w:rFonts w:ascii="Times New Roman" w:hAnsi="Times New Roman"/>
        <w:noProof/>
        <w:sz w:val="24"/>
        <w:szCs w:val="24"/>
        <w:lang w:val="en-US"/>
      </w:rPr>
      <w:pict w14:anchorId="1B60E2B7">
        <v:shape id="_x0000_s1045" type="#_x0000_t75" style="position:absolute;left:0;text-align:left;margin-left:397.8pt;margin-top:4.4pt;width:118.2pt;height:37.2pt;z-index:251664384">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2C1308"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99.1pt;margin-top:4.4pt;width:82.2pt;height:42pt;z-index:251655168">
          <v:imagedata r:id="rId1" o:title=""/>
        </v:shape>
      </w:pict>
    </w:r>
    <w:r>
      <w:rPr>
        <w:noProof/>
        <w:lang w:val="en-US"/>
      </w:rPr>
      <w:pict w14:anchorId="23BD91E4">
        <v:shape id="_x0000_s1034" type="#_x0000_t75" style="position:absolute;left:0;text-align:left;margin-left:180.6pt;margin-top:4.4pt;width:104.1pt;height:37.2pt;z-index:251654144">
          <v:imagedata r:id="rId2" o:title=""/>
        </v:shape>
      </w:pict>
    </w:r>
    <w:r>
      <w:rPr>
        <w:noProof/>
        <w:lang w:val="en-US"/>
      </w:rPr>
      <w:pict w14:anchorId="0F44493E">
        <v:shape id="_x0000_s1033" type="#_x0000_t75" style="position:absolute;left:0;text-align:left;margin-left:0;margin-top:4.4pt;width:163.2pt;height:75pt;z-index:251653120">
          <v:imagedata r:id="rId3" o:title=""/>
        </v:shape>
      </w:pict>
    </w:r>
    <w:r>
      <w:rPr>
        <w:rFonts w:ascii="Times New Roman" w:hAnsi="Times New Roman"/>
        <w:noProof/>
        <w:sz w:val="24"/>
        <w:szCs w:val="24"/>
        <w:lang w:val="en-US"/>
      </w:rPr>
      <w:pict w14:anchorId="1520B636">
        <v:shape id="_x0000_s1037" type="#_x0000_t75" style="position:absolute;left:0;text-align:left;margin-left:397.8pt;margin-top:4.4pt;width:118.2pt;height:37.2pt;z-index:251657216">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47D1" w14:textId="77777777" w:rsidR="00A64E8F" w:rsidRDefault="00A64E8F" w:rsidP="002C5539">
      <w:r>
        <w:separator/>
      </w:r>
    </w:p>
  </w:footnote>
  <w:footnote w:type="continuationSeparator" w:id="0">
    <w:p w14:paraId="23C24955" w14:textId="77777777" w:rsidR="00A64E8F" w:rsidRDefault="00A64E8F"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5CC7" w14:textId="77777777" w:rsidR="00075D6A" w:rsidRDefault="00075D6A" w:rsidP="00075D6A">
    <w:r>
      <w:rPr>
        <w:noProof/>
      </w:rPr>
      <w:pict w14:anchorId="027742A5">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F09177E" w14:textId="77777777" w:rsidR="00075D6A" w:rsidRPr="00D405BE" w:rsidRDefault="00075D6A" w:rsidP="00075D6A">
                <w:pPr>
                  <w:spacing w:after="60"/>
                  <w:rPr>
                    <w:rFonts w:ascii="Neue Haas Grotesk Text Pro" w:hAnsi="Neue Haas Grotesk Text Pro" w:cs="Arial"/>
                    <w:b/>
                    <w:sz w:val="22"/>
                  </w:rPr>
                </w:pPr>
                <w:r w:rsidRPr="00D405BE">
                  <w:rPr>
                    <w:rFonts w:ascii="Neue Haas Grotesk Text Pro" w:hAnsi="Neue Haas Grotesk Text Pro" w:cs="Arial"/>
                    <w:b/>
                    <w:sz w:val="22"/>
                  </w:rPr>
                  <w:t>ZASTUPITELSTVO JIHOČESKÉHO KRAJE</w:t>
                </w:r>
              </w:p>
              <w:p w14:paraId="1AD72899" w14:textId="77777777" w:rsidR="00075D6A" w:rsidRPr="00D405BE" w:rsidRDefault="00075D6A" w:rsidP="00075D6A">
                <w:pPr>
                  <w:spacing w:after="60"/>
                  <w:rPr>
                    <w:rFonts w:ascii="Neue Haas Grotesk Text Pro" w:hAnsi="Neue Haas Grotesk Text Pro" w:cs="Arial"/>
                    <w:sz w:val="22"/>
                  </w:rPr>
                </w:pPr>
                <w:r w:rsidRPr="00D405BE">
                  <w:rPr>
                    <w:rFonts w:ascii="Neue Haas Grotesk Text Pro" w:hAnsi="Neue Haas Grotesk Text Pro" w:cs="Arial"/>
                    <w:sz w:val="22"/>
                  </w:rPr>
                  <w:t>NÁVRH USNESENÍ</w:t>
                </w:r>
              </w:p>
            </w:txbxContent>
          </v:textbox>
        </v:shape>
      </w:pict>
    </w:r>
    <w:r>
      <w:rPr>
        <w:noProof/>
      </w:rPr>
    </w:r>
    <w:r>
      <w:pict w14:anchorId="407F5731">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040BFC0">
        <v:rect id="_x0000_i1026" style="width:481.9pt;height:2pt" o:hralign="center" o:hrstd="t" o:hrnoshade="t" o:hr="t" fillcolor="black" stroked="f"/>
      </w:pict>
    </w:r>
  </w:p>
  <w:p w14:paraId="4D033609" w14:textId="77777777" w:rsidR="00075D6A" w:rsidRPr="00075D6A" w:rsidRDefault="00075D6A" w:rsidP="00075D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D6A"/>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A39"/>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2FA"/>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395F"/>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4D13"/>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E6831"/>
    <w:pPr>
      <w:contextualSpacing/>
      <w:jc w:val="both"/>
    </w:pPr>
    <w:rPr>
      <w:rFonts w:ascii="Neue Haas Grotesk Text Pro" w:hAnsi="Neue Haas Grotesk Text Pro"/>
      <w:sz w:val="19"/>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5E6831"/>
    <w:rPr>
      <w:rFonts w:ascii="Neue Haas Grotesk Text Pro" w:hAnsi="Neue Haas Grotesk Text Pro"/>
      <w:color w:val="C00000"/>
      <w:sz w:val="19"/>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E6831"/>
    <w:rPr>
      <w:rFonts w:ascii="Neue Haas Grotesk Text Pro" w:hAnsi="Neue Haas Grotesk Text Pro"/>
      <w:sz w:val="19"/>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3710</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2025-04-11T11:27:00Z</dcterms:created>
  <dcterms:modified xsi:type="dcterms:W3CDTF">2025-04-11T11:27:00Z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6719321</vt:i4>
  </property>
  <property fmtid="{D5CDD505-2E9C-101B-9397-08002B2CF9AE}" pid="4" name="ID_Navrh">
    <vt:i4>6773723</vt:i4>
  </property>
  <property fmtid="{D5CDD505-2E9C-101B-9397-08002B2CF9AE}" pid="5" name="UlozitJako">
    <vt:lpwstr>C:\Users\mrazkova\AppData\Local\Temp\iU17860052\Zastupitelstvo\2025-04-10\Navrhy\96-ZK-25.</vt:lpwstr>
  </property>
  <property fmtid="{D5CDD505-2E9C-101B-9397-08002B2CF9AE}" pid="6" name="Zpracovat">
    <vt:bool>false</vt:bool>
  </property>
</Properties>
</file>