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C3182" w14:paraId="4EFD94B0" w14:textId="77777777" w:rsidTr="00292D6B">
        <w:trPr>
          <w:trHeight w:hRule="exact" w:val="397"/>
        </w:trPr>
        <w:tc>
          <w:tcPr>
            <w:tcW w:w="2376" w:type="dxa"/>
            <w:hideMark/>
          </w:tcPr>
          <w:p w14:paraId="1DF23DA8" w14:textId="77777777" w:rsidR="00BC3182" w:rsidRDefault="00BC318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3424B4" w14:textId="77777777" w:rsidR="00BC3182" w:rsidRDefault="00BC3182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787102F3" w14:textId="77777777" w:rsidR="00BC3182" w:rsidRPr="00AE2A97" w:rsidRDefault="00BC3182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61</w:t>
            </w:r>
          </w:p>
        </w:tc>
        <w:tc>
          <w:tcPr>
            <w:tcW w:w="850" w:type="dxa"/>
          </w:tcPr>
          <w:p w14:paraId="228B2455" w14:textId="77777777" w:rsidR="00BC3182" w:rsidRDefault="00BC3182" w:rsidP="00970720">
            <w:pPr>
              <w:pStyle w:val="KUJKnormal"/>
            </w:pPr>
          </w:p>
        </w:tc>
      </w:tr>
      <w:tr w:rsidR="00BC3182" w14:paraId="1A8535A8" w14:textId="77777777" w:rsidTr="00292D6B">
        <w:trPr>
          <w:cantSplit/>
          <w:trHeight w:hRule="exact" w:val="397"/>
        </w:trPr>
        <w:tc>
          <w:tcPr>
            <w:tcW w:w="2376" w:type="dxa"/>
            <w:hideMark/>
          </w:tcPr>
          <w:p w14:paraId="713E0C89" w14:textId="77777777" w:rsidR="00BC3182" w:rsidRDefault="00BC318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73D37C" w14:textId="77777777" w:rsidR="00BC3182" w:rsidRDefault="00BC3182" w:rsidP="00970720">
            <w:pPr>
              <w:pStyle w:val="KUJKnormal"/>
            </w:pPr>
            <w:r>
              <w:t>113/ZK/25</w:t>
            </w:r>
          </w:p>
        </w:tc>
      </w:tr>
      <w:tr w:rsidR="00BC3182" w14:paraId="19ED93DC" w14:textId="77777777" w:rsidTr="00292D6B">
        <w:trPr>
          <w:trHeight w:val="397"/>
        </w:trPr>
        <w:tc>
          <w:tcPr>
            <w:tcW w:w="2376" w:type="dxa"/>
          </w:tcPr>
          <w:p w14:paraId="03684062" w14:textId="77777777" w:rsidR="00BC3182" w:rsidRDefault="00BC3182" w:rsidP="00970720"/>
          <w:p w14:paraId="517A949E" w14:textId="77777777" w:rsidR="00BC3182" w:rsidRDefault="00BC318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6A440E5" w14:textId="77777777" w:rsidR="00BC3182" w:rsidRDefault="00BC3182" w:rsidP="00970720"/>
          <w:p w14:paraId="465A86AE" w14:textId="77777777" w:rsidR="00BC3182" w:rsidRDefault="00BC3182" w:rsidP="00C00F17">
            <w:pPr>
              <w:pStyle w:val="KUJKtucny"/>
              <w:ind w:right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k. ú. Srubec v souvislosti s transformací dětských domovů v rámci Jihočeského kraje</w:t>
            </w:r>
          </w:p>
        </w:tc>
      </w:tr>
    </w:tbl>
    <w:p w14:paraId="4A4E1FCF" w14:textId="77777777" w:rsidR="00BC3182" w:rsidRDefault="00BC3182" w:rsidP="00292D6B">
      <w:pPr>
        <w:pStyle w:val="KUJKnormal"/>
        <w:rPr>
          <w:b/>
          <w:bCs/>
        </w:rPr>
      </w:pPr>
      <w:r>
        <w:rPr>
          <w:b/>
          <w:bCs/>
        </w:rPr>
        <w:pict w14:anchorId="4BD74EAE">
          <v:rect id="_x0000_i1029" style="width:453.6pt;height:1.5pt" o:hralign="center" o:hrstd="t" o:hrnoshade="t" o:hr="t" fillcolor="black" stroked="f"/>
        </w:pict>
      </w:r>
    </w:p>
    <w:p w14:paraId="32272D94" w14:textId="77777777" w:rsidR="00BC3182" w:rsidRDefault="00BC3182" w:rsidP="00292D6B">
      <w:pPr>
        <w:pStyle w:val="KUJKnormal"/>
      </w:pPr>
    </w:p>
    <w:p w14:paraId="240C5764" w14:textId="77777777" w:rsidR="00BC3182" w:rsidRDefault="00BC3182" w:rsidP="00292D6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C3182" w14:paraId="42E60FDB" w14:textId="77777777" w:rsidTr="002559B8">
        <w:trPr>
          <w:trHeight w:val="397"/>
        </w:trPr>
        <w:tc>
          <w:tcPr>
            <w:tcW w:w="2350" w:type="dxa"/>
            <w:hideMark/>
          </w:tcPr>
          <w:p w14:paraId="08815BE4" w14:textId="77777777" w:rsidR="00BC3182" w:rsidRDefault="00BC318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AEF505" w14:textId="77777777" w:rsidR="00BC3182" w:rsidRDefault="00BC3182" w:rsidP="002559B8">
            <w:pPr>
              <w:pStyle w:val="KUJKnormal"/>
            </w:pPr>
            <w:r>
              <w:t>doc. Ing. Lucie Kozlová, Ph.D.</w:t>
            </w:r>
          </w:p>
          <w:p w14:paraId="03FAADB1" w14:textId="77777777" w:rsidR="00BC3182" w:rsidRDefault="00BC3182" w:rsidP="002559B8"/>
        </w:tc>
      </w:tr>
      <w:tr w:rsidR="00BC3182" w14:paraId="3196E4C6" w14:textId="77777777" w:rsidTr="002559B8">
        <w:trPr>
          <w:trHeight w:val="397"/>
        </w:trPr>
        <w:tc>
          <w:tcPr>
            <w:tcW w:w="2350" w:type="dxa"/>
          </w:tcPr>
          <w:p w14:paraId="0EFB1303" w14:textId="77777777" w:rsidR="00BC3182" w:rsidRDefault="00BC3182" w:rsidP="002559B8">
            <w:pPr>
              <w:pStyle w:val="KUJKtucny"/>
            </w:pPr>
            <w:r>
              <w:t>Zpracoval:</w:t>
            </w:r>
          </w:p>
          <w:p w14:paraId="51151462" w14:textId="77777777" w:rsidR="00BC3182" w:rsidRDefault="00BC3182" w:rsidP="002559B8"/>
        </w:tc>
        <w:tc>
          <w:tcPr>
            <w:tcW w:w="6862" w:type="dxa"/>
            <w:hideMark/>
          </w:tcPr>
          <w:p w14:paraId="30BBD995" w14:textId="77777777" w:rsidR="00BC3182" w:rsidRDefault="00BC3182" w:rsidP="002559B8">
            <w:pPr>
              <w:pStyle w:val="KUJKnormal"/>
            </w:pPr>
            <w:r>
              <w:t>OHMS</w:t>
            </w:r>
          </w:p>
        </w:tc>
      </w:tr>
      <w:tr w:rsidR="00BC3182" w14:paraId="0A9C7977" w14:textId="77777777" w:rsidTr="002559B8">
        <w:trPr>
          <w:trHeight w:val="397"/>
        </w:trPr>
        <w:tc>
          <w:tcPr>
            <w:tcW w:w="2350" w:type="dxa"/>
          </w:tcPr>
          <w:p w14:paraId="04D349E3" w14:textId="77777777" w:rsidR="00BC3182" w:rsidRPr="009715F9" w:rsidRDefault="00BC318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8C647A8" w14:textId="77777777" w:rsidR="00BC3182" w:rsidRDefault="00BC3182" w:rsidP="002559B8"/>
        </w:tc>
        <w:tc>
          <w:tcPr>
            <w:tcW w:w="6862" w:type="dxa"/>
            <w:hideMark/>
          </w:tcPr>
          <w:p w14:paraId="29B7C8BB" w14:textId="77777777" w:rsidR="00BC3182" w:rsidRDefault="00BC3182" w:rsidP="002559B8">
            <w:pPr>
              <w:pStyle w:val="KUJKnormal"/>
            </w:pPr>
            <w:r>
              <w:t>Ing. František Dědič</w:t>
            </w:r>
          </w:p>
        </w:tc>
      </w:tr>
    </w:tbl>
    <w:p w14:paraId="2FEC814E" w14:textId="77777777" w:rsidR="00BC3182" w:rsidRDefault="00BC3182" w:rsidP="00292D6B">
      <w:pPr>
        <w:pStyle w:val="KUJKnormal"/>
      </w:pPr>
    </w:p>
    <w:p w14:paraId="1F295438" w14:textId="77777777" w:rsidR="00BC3182" w:rsidRPr="0052161F" w:rsidRDefault="00BC3182" w:rsidP="00292D6B">
      <w:pPr>
        <w:pStyle w:val="KUJKtucny"/>
      </w:pPr>
      <w:r w:rsidRPr="0052161F">
        <w:t>NÁVRH USNESENÍ</w:t>
      </w:r>
    </w:p>
    <w:p w14:paraId="0F90BBBE" w14:textId="77777777" w:rsidR="00BC3182" w:rsidRDefault="00BC3182" w:rsidP="00292D6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E7F21DE" w14:textId="77777777" w:rsidR="00BC3182" w:rsidRPr="00841DFC" w:rsidRDefault="00BC3182" w:rsidP="00292D6B">
      <w:pPr>
        <w:pStyle w:val="KUJKPolozka"/>
      </w:pPr>
      <w:r w:rsidRPr="00841DFC">
        <w:t>Zastupitelstvo Jihočeského kraje</w:t>
      </w:r>
    </w:p>
    <w:p w14:paraId="2E43242E" w14:textId="77777777" w:rsidR="00BC3182" w:rsidRPr="00E10FE7" w:rsidRDefault="00BC3182" w:rsidP="00B0167D">
      <w:pPr>
        <w:pStyle w:val="KUJKdoplnek2"/>
      </w:pPr>
      <w:r w:rsidRPr="00AF7BAE">
        <w:t>schvaluje</w:t>
      </w:r>
    </w:p>
    <w:p w14:paraId="60CFCD14" w14:textId="6C98D327" w:rsidR="00BC3182" w:rsidRPr="00821A0E" w:rsidRDefault="00BC3182" w:rsidP="004E46AC">
      <w:pPr>
        <w:pStyle w:val="KUJKPolozka"/>
        <w:ind w:right="112"/>
        <w:rPr>
          <w:b w:val="0"/>
          <w:bCs/>
        </w:rPr>
      </w:pPr>
      <w:r w:rsidRPr="00821A0E">
        <w:rPr>
          <w:b w:val="0"/>
          <w:bCs/>
        </w:rPr>
        <w:t xml:space="preserve">1. koupi </w:t>
      </w:r>
      <w:bookmarkStart w:id="1" w:name="_Hlk67569623"/>
      <w:r w:rsidRPr="00821A0E">
        <w:rPr>
          <w:b w:val="0"/>
          <w:bCs/>
        </w:rPr>
        <w:t xml:space="preserve">nemovitostí </w:t>
      </w:r>
      <w:bookmarkEnd w:id="1"/>
      <w:r w:rsidRPr="00821A0E">
        <w:rPr>
          <w:b w:val="0"/>
          <w:bCs/>
        </w:rPr>
        <w:t xml:space="preserve">v k. ú. </w:t>
      </w:r>
      <w:bookmarkStart w:id="2" w:name="_Hlk162542403"/>
      <w:r w:rsidRPr="00821A0E">
        <w:rPr>
          <w:b w:val="0"/>
          <w:bCs/>
        </w:rPr>
        <w:t>Srubec,</w:t>
      </w:r>
      <w:bookmarkEnd w:id="2"/>
      <w:r w:rsidRPr="00821A0E">
        <w:rPr>
          <w:b w:val="0"/>
          <w:bCs/>
        </w:rPr>
        <w:t xml:space="preserve"> a to </w:t>
      </w:r>
      <w:bookmarkStart w:id="3" w:name="_Hlk162973624"/>
      <w:r w:rsidRPr="00821A0E">
        <w:rPr>
          <w:b w:val="0"/>
          <w:bCs/>
        </w:rPr>
        <w:t>poz</w:t>
      </w:r>
      <w:bookmarkStart w:id="4" w:name="_Hlk95981395"/>
      <w:r w:rsidRPr="00821A0E">
        <w:rPr>
          <w:b w:val="0"/>
          <w:bCs/>
        </w:rPr>
        <w:t xml:space="preserve">emku </w:t>
      </w:r>
      <w:bookmarkStart w:id="5" w:name="_Hlk95921635"/>
      <w:bookmarkEnd w:id="4"/>
      <w:r w:rsidRPr="00821A0E">
        <w:rPr>
          <w:b w:val="0"/>
          <w:bCs/>
        </w:rPr>
        <w:t>parcely KN č. </w:t>
      </w:r>
      <w:bookmarkStart w:id="6" w:name="_Hlk192605912"/>
      <w:r w:rsidRPr="00821A0E">
        <w:rPr>
          <w:b w:val="0"/>
          <w:bCs/>
        </w:rPr>
        <w:t>569/1</w:t>
      </w:r>
      <w:bookmarkEnd w:id="3"/>
      <w:r w:rsidRPr="00821A0E">
        <w:rPr>
          <w:b w:val="0"/>
          <w:bCs/>
        </w:rPr>
        <w:t xml:space="preserve">0 </w:t>
      </w:r>
      <w:bookmarkEnd w:id="5"/>
      <w:bookmarkEnd w:id="6"/>
      <w:r w:rsidRPr="00821A0E">
        <w:rPr>
          <w:b w:val="0"/>
          <w:bCs/>
        </w:rPr>
        <w:t>o výměře 123 m</w:t>
      </w:r>
      <w:r w:rsidRPr="00821A0E">
        <w:rPr>
          <w:b w:val="0"/>
          <w:bCs/>
          <w:vertAlign w:val="superscript"/>
        </w:rPr>
        <w:t>2</w:t>
      </w:r>
      <w:r w:rsidRPr="00821A0E">
        <w:rPr>
          <w:b w:val="0"/>
          <w:bCs/>
        </w:rPr>
        <w:t xml:space="preserve">, včetně stavby rodinného domu čp. 840 v ulici </w:t>
      </w:r>
      <w:bookmarkStart w:id="7" w:name="_Hlk192605848"/>
      <w:r w:rsidRPr="00821A0E">
        <w:rPr>
          <w:b w:val="0"/>
          <w:bCs/>
        </w:rPr>
        <w:t xml:space="preserve">K </w:t>
      </w:r>
      <w:bookmarkStart w:id="8" w:name="_Hlk190871882"/>
      <w:r w:rsidRPr="00821A0E">
        <w:rPr>
          <w:b w:val="0"/>
          <w:bCs/>
        </w:rPr>
        <w:t>Potoku</w:t>
      </w:r>
      <w:bookmarkEnd w:id="7"/>
      <w:r w:rsidRPr="00821A0E">
        <w:rPr>
          <w:b w:val="0"/>
          <w:bCs/>
        </w:rPr>
        <w:t>,</w:t>
      </w:r>
      <w:bookmarkEnd w:id="8"/>
      <w:r w:rsidRPr="00821A0E">
        <w:rPr>
          <w:b w:val="0"/>
          <w:bCs/>
        </w:rPr>
        <w:t xml:space="preserve"> </w:t>
      </w:r>
      <w:r w:rsidRPr="00821A0E">
        <w:rPr>
          <w:rFonts w:cs="Arial"/>
          <w:b w:val="0"/>
          <w:bCs/>
          <w:szCs w:val="20"/>
        </w:rPr>
        <w:t xml:space="preserve">která je jeho </w:t>
      </w:r>
      <w:bookmarkStart w:id="9" w:name="_Hlk121755155"/>
      <w:r w:rsidRPr="00821A0E">
        <w:rPr>
          <w:rFonts w:cs="Arial"/>
          <w:b w:val="0"/>
          <w:bCs/>
          <w:szCs w:val="20"/>
        </w:rPr>
        <w:t>součástí</w:t>
      </w:r>
      <w:bookmarkEnd w:id="9"/>
      <w:r w:rsidRPr="00821A0E">
        <w:rPr>
          <w:rFonts w:cs="Arial"/>
          <w:b w:val="0"/>
          <w:bCs/>
          <w:szCs w:val="20"/>
        </w:rPr>
        <w:t>,</w:t>
      </w:r>
      <w:r w:rsidRPr="00821A0E">
        <w:rPr>
          <w:b w:val="0"/>
          <w:bCs/>
        </w:rPr>
        <w:t xml:space="preserve"> a pozemku parcely KN č. </w:t>
      </w:r>
      <w:bookmarkStart w:id="10" w:name="_Hlk190872056"/>
      <w:r w:rsidRPr="00821A0E">
        <w:rPr>
          <w:b w:val="0"/>
          <w:bCs/>
        </w:rPr>
        <w:t>569/</w:t>
      </w:r>
      <w:bookmarkEnd w:id="10"/>
      <w:r w:rsidRPr="00821A0E">
        <w:rPr>
          <w:b w:val="0"/>
          <w:bCs/>
        </w:rPr>
        <w:t>4 o výměře 438 m</w:t>
      </w:r>
      <w:r w:rsidRPr="00821A0E">
        <w:rPr>
          <w:b w:val="0"/>
          <w:bCs/>
          <w:vertAlign w:val="superscript"/>
        </w:rPr>
        <w:t xml:space="preserve">2 </w:t>
      </w:r>
      <w:r w:rsidRPr="00821A0E">
        <w:rPr>
          <w:b w:val="0"/>
          <w:bCs/>
        </w:rPr>
        <w:t xml:space="preserve">z vlastnictví </w:t>
      </w:r>
      <w:bookmarkStart w:id="11" w:name="_Hlk163066028"/>
      <w:r w:rsidRPr="00BC3182">
        <w:rPr>
          <w:rStyle w:val="KUJKSkrytytext"/>
          <w:b w:val="0"/>
          <w:bCs/>
          <w:color w:val="auto"/>
        </w:rPr>
        <w:t>******</w:t>
      </w:r>
      <w:r w:rsidRPr="00821A0E">
        <w:rPr>
          <w:b w:val="0"/>
          <w:bCs/>
        </w:rPr>
        <w:t xml:space="preserve"> </w:t>
      </w:r>
      <w:bookmarkEnd w:id="11"/>
      <w:r w:rsidRPr="00821A0E">
        <w:rPr>
          <w:b w:val="0"/>
          <w:bCs/>
        </w:rPr>
        <w:t xml:space="preserve">prostřednictvím </w:t>
      </w:r>
      <w:bookmarkStart w:id="12" w:name="_Hlk163066085"/>
      <w:bookmarkStart w:id="13" w:name="_Hlk192148094"/>
      <w:r w:rsidRPr="00821A0E">
        <w:rPr>
          <w:b w:val="0"/>
          <w:bCs/>
        </w:rPr>
        <w:t>obchodní společnosti Jochmann</w:t>
      </w:r>
      <w:r>
        <w:rPr>
          <w:b w:val="0"/>
          <w:bCs/>
        </w:rPr>
        <w:t xml:space="preserve"> </w:t>
      </w:r>
      <w:r w:rsidRPr="00821A0E">
        <w:rPr>
          <w:b w:val="0"/>
          <w:bCs/>
        </w:rPr>
        <w:t>reality</w:t>
      </w:r>
      <w:r>
        <w:rPr>
          <w:b w:val="0"/>
          <w:bCs/>
        </w:rPr>
        <w:t xml:space="preserve"> </w:t>
      </w:r>
      <w:r w:rsidRPr="00821A0E">
        <w:rPr>
          <w:b w:val="0"/>
          <w:bCs/>
        </w:rPr>
        <w:t>s.r.o., se sídlem Krajinská 33/5, 370 01 České Budějovice, IČO 031</w:t>
      </w:r>
      <w:bookmarkEnd w:id="12"/>
      <w:r w:rsidRPr="00821A0E">
        <w:rPr>
          <w:b w:val="0"/>
          <w:bCs/>
        </w:rPr>
        <w:t xml:space="preserve">70781, </w:t>
      </w:r>
      <w:bookmarkEnd w:id="13"/>
      <w:r w:rsidRPr="00821A0E">
        <w:rPr>
          <w:b w:val="0"/>
          <w:bCs/>
        </w:rPr>
        <w:t xml:space="preserve">do vlastnictví </w:t>
      </w:r>
      <w:bookmarkStart w:id="14" w:name="_Hlk162970470"/>
      <w:bookmarkStart w:id="15" w:name="_Hlk162974542"/>
      <w:r w:rsidRPr="00821A0E">
        <w:rPr>
          <w:b w:val="0"/>
          <w:bCs/>
        </w:rPr>
        <w:t>Jihočeského</w:t>
      </w:r>
      <w:bookmarkEnd w:id="14"/>
      <w:r w:rsidRPr="00821A0E">
        <w:rPr>
          <w:b w:val="0"/>
          <w:bCs/>
        </w:rPr>
        <w:t xml:space="preserve"> kraje</w:t>
      </w:r>
      <w:bookmarkEnd w:id="15"/>
      <w:r w:rsidRPr="00821A0E">
        <w:rPr>
          <w:b w:val="0"/>
          <w:bCs/>
        </w:rPr>
        <w:t>, za</w:t>
      </w:r>
      <w:r>
        <w:rPr>
          <w:b w:val="0"/>
          <w:bCs/>
        </w:rPr>
        <w:t> </w:t>
      </w:r>
      <w:r w:rsidRPr="00821A0E">
        <w:rPr>
          <w:b w:val="0"/>
          <w:bCs/>
        </w:rPr>
        <w:t xml:space="preserve">účelem vybudování pobytového zařízení komunitního typu pro </w:t>
      </w:r>
      <w:bookmarkStart w:id="16" w:name="_Hlk162972542"/>
      <w:r w:rsidRPr="00821A0E">
        <w:rPr>
          <w:rFonts w:cs="Arial"/>
          <w:b w:val="0"/>
          <w:bCs/>
          <w:szCs w:val="20"/>
        </w:rPr>
        <w:t xml:space="preserve">Dětský domov, </w:t>
      </w:r>
      <w:bookmarkStart w:id="17" w:name="_Hlk163064302"/>
      <w:r w:rsidRPr="00821A0E">
        <w:rPr>
          <w:rFonts w:cs="Arial"/>
          <w:b w:val="0"/>
          <w:bCs/>
          <w:szCs w:val="20"/>
        </w:rPr>
        <w:t>Boršov nad Vltavou, Na</w:t>
      </w:r>
      <w:r>
        <w:rPr>
          <w:rFonts w:cs="Arial"/>
          <w:b w:val="0"/>
          <w:bCs/>
          <w:szCs w:val="20"/>
        </w:rPr>
        <w:t> </w:t>
      </w:r>
      <w:r w:rsidRPr="00821A0E">
        <w:rPr>
          <w:rFonts w:cs="Arial"/>
          <w:b w:val="0"/>
          <w:bCs/>
          <w:szCs w:val="20"/>
        </w:rPr>
        <w:t>Planýrce</w:t>
      </w:r>
      <w:r>
        <w:rPr>
          <w:rFonts w:cs="Arial"/>
          <w:b w:val="0"/>
          <w:bCs/>
          <w:szCs w:val="20"/>
        </w:rPr>
        <w:t> </w:t>
      </w:r>
      <w:r w:rsidRPr="00821A0E">
        <w:rPr>
          <w:rFonts w:cs="Arial"/>
          <w:b w:val="0"/>
          <w:bCs/>
          <w:szCs w:val="20"/>
        </w:rPr>
        <w:t xml:space="preserve">168, IČO 60076127, </w:t>
      </w:r>
      <w:bookmarkEnd w:id="16"/>
      <w:bookmarkEnd w:id="17"/>
      <w:r w:rsidRPr="00821A0E">
        <w:rPr>
          <w:b w:val="0"/>
          <w:bCs/>
        </w:rPr>
        <w:t>za dohodnutou kupní cenu ve výši</w:t>
      </w:r>
      <w:bookmarkStart w:id="18" w:name="_Hlk163067258"/>
      <w:r w:rsidRPr="00821A0E">
        <w:rPr>
          <w:b w:val="0"/>
          <w:bCs/>
        </w:rPr>
        <w:t xml:space="preserve"> 10 490 000 Kč </w:t>
      </w:r>
      <w:bookmarkEnd w:id="18"/>
      <w:r w:rsidRPr="00821A0E">
        <w:rPr>
          <w:b w:val="0"/>
          <w:bCs/>
        </w:rPr>
        <w:t>+ náklady spojené s koupí, dle</w:t>
      </w:r>
      <w:r>
        <w:rPr>
          <w:b w:val="0"/>
          <w:bCs/>
        </w:rPr>
        <w:t> </w:t>
      </w:r>
      <w:r w:rsidRPr="00821A0E">
        <w:rPr>
          <w:b w:val="0"/>
          <w:bCs/>
        </w:rPr>
        <w:t xml:space="preserve">návrhu </w:t>
      </w:r>
      <w:bookmarkStart w:id="19" w:name="_Hlk162970264"/>
      <w:r w:rsidRPr="00821A0E">
        <w:rPr>
          <w:rFonts w:eastAsia="Times New Roman" w:cs="Arial"/>
          <w:b w:val="0"/>
          <w:bCs/>
          <w:szCs w:val="20"/>
          <w:lang w:eastAsia="cs-CZ"/>
        </w:rPr>
        <w:t xml:space="preserve">smlouvy o převodu nemovitostí </w:t>
      </w:r>
      <w:r w:rsidRPr="00821A0E">
        <w:rPr>
          <w:b w:val="0"/>
          <w:bCs/>
        </w:rPr>
        <w:t xml:space="preserve">v příloze č. 5 </w:t>
      </w:r>
      <w:bookmarkEnd w:id="19"/>
      <w:r w:rsidRPr="00821A0E">
        <w:rPr>
          <w:b w:val="0"/>
          <w:bCs/>
        </w:rPr>
        <w:t>návrhu č. 113/ZK/25,</w:t>
      </w:r>
    </w:p>
    <w:p w14:paraId="1EFB6656" w14:textId="77777777" w:rsidR="00BC3182" w:rsidRDefault="00BC3182" w:rsidP="004E46AC">
      <w:pPr>
        <w:pStyle w:val="KUJKPolozka"/>
        <w:ind w:right="112"/>
        <w:rPr>
          <w:b w:val="0"/>
          <w:bCs/>
        </w:rPr>
      </w:pPr>
      <w:r w:rsidRPr="00821A0E">
        <w:rPr>
          <w:b w:val="0"/>
          <w:bCs/>
        </w:rPr>
        <w:t xml:space="preserve">2. předání uvedeného majetku dle části I. 1. tohoto usnesení k hospodaření se svěřeným majetkem </w:t>
      </w:r>
      <w:bookmarkStart w:id="20" w:name="_Hlk162967725"/>
      <w:bookmarkStart w:id="21" w:name="_Hlk144282804"/>
      <w:r w:rsidRPr="00821A0E">
        <w:rPr>
          <w:b w:val="0"/>
          <w:bCs/>
        </w:rPr>
        <w:t xml:space="preserve">Dětskému domovu, </w:t>
      </w:r>
      <w:bookmarkEnd w:id="20"/>
      <w:bookmarkEnd w:id="21"/>
      <w:r w:rsidRPr="00821A0E">
        <w:rPr>
          <w:b w:val="0"/>
          <w:bCs/>
        </w:rPr>
        <w:t>Boršov nad Vltavou, Na Planýrce 168, IČO 60076127, zřizovanému krajem, ke dni podání návrhu na vklad vlastnického práva z kupní smlouvy do katastru nemovitostí;</w:t>
      </w:r>
    </w:p>
    <w:p w14:paraId="2D91C490" w14:textId="77777777" w:rsidR="00BC3182" w:rsidRDefault="00BC3182" w:rsidP="00821A0E">
      <w:pPr>
        <w:pStyle w:val="KUJKdoplnek2"/>
        <w:numPr>
          <w:ilvl w:val="1"/>
          <w:numId w:val="11"/>
        </w:numPr>
      </w:pPr>
      <w:r w:rsidRPr="00730306">
        <w:t>bere na vědomí</w:t>
      </w:r>
    </w:p>
    <w:p w14:paraId="4C2EA18D" w14:textId="77777777" w:rsidR="00BC3182" w:rsidRPr="00D40393" w:rsidRDefault="00BC3182" w:rsidP="00D40393">
      <w:pPr>
        <w:pStyle w:val="KUJKnormal"/>
        <w:ind w:right="112"/>
      </w:pPr>
      <w:r w:rsidRPr="00D40393">
        <w:t>informaci, že kupní cena včetně nákladů spojených s koupí bude uhrazena Dětským domovem, Boršov nad Vltavou, Na Planýrce 168, IČO 60076127, z investičního příspěvku FRŠ;</w:t>
      </w:r>
    </w:p>
    <w:p w14:paraId="33F884E0" w14:textId="77777777" w:rsidR="00BC3182" w:rsidRDefault="00BC3182" w:rsidP="00C546A5">
      <w:pPr>
        <w:pStyle w:val="KUJKdoplnek2"/>
      </w:pPr>
      <w:r w:rsidRPr="0021676C">
        <w:t>ukládá</w:t>
      </w:r>
    </w:p>
    <w:p w14:paraId="600E595E" w14:textId="77777777" w:rsidR="00BC3182" w:rsidRPr="00A248D6" w:rsidRDefault="00BC3182" w:rsidP="008C60D9">
      <w:pPr>
        <w:tabs>
          <w:tab w:val="left" w:pos="0"/>
        </w:tabs>
        <w:ind w:right="423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JUDr. Lukáši Glaserovi, LL.M., řediteli krajského úřadu:</w:t>
      </w:r>
    </w:p>
    <w:p w14:paraId="21875CBE" w14:textId="77777777" w:rsidR="00BC3182" w:rsidRPr="00A248D6" w:rsidRDefault="00BC3182" w:rsidP="008C60D9">
      <w:pPr>
        <w:pStyle w:val="Odstavecseseznamem"/>
        <w:numPr>
          <w:ilvl w:val="0"/>
          <w:numId w:val="12"/>
        </w:numPr>
        <w:tabs>
          <w:tab w:val="left" w:pos="284"/>
        </w:tabs>
        <w:ind w:left="426" w:right="139" w:hanging="426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>zabezpečit provedení potřebných úkonů vedoucích k realizaci části I. 1. tohoto usnesení,</w:t>
      </w:r>
    </w:p>
    <w:p w14:paraId="60FDA696" w14:textId="77777777" w:rsidR="00BC3182" w:rsidRPr="00A248D6" w:rsidRDefault="00BC3182" w:rsidP="008C60D9">
      <w:pPr>
        <w:numPr>
          <w:ilvl w:val="0"/>
          <w:numId w:val="12"/>
        </w:numPr>
        <w:tabs>
          <w:tab w:val="left" w:pos="0"/>
          <w:tab w:val="left" w:pos="284"/>
        </w:tabs>
        <w:ind w:left="0" w:right="112" w:firstLine="0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zajistit po vkladu vlastnického práva do katastru nemovitostí změnu v příloze příslušné zřizovací listiny vymezující svěřený majetek v souladu s částí I. 2. tohoto usnesení.</w:t>
      </w:r>
    </w:p>
    <w:p w14:paraId="7DEC9FDB" w14:textId="77777777" w:rsidR="00BC3182" w:rsidRPr="008C60D9" w:rsidRDefault="00BC3182" w:rsidP="008C60D9">
      <w:pPr>
        <w:pStyle w:val="KUJKnormal"/>
      </w:pPr>
    </w:p>
    <w:p w14:paraId="79BD8CD1" w14:textId="77777777" w:rsidR="00BC3182" w:rsidRDefault="00BC3182" w:rsidP="00292D6B">
      <w:pPr>
        <w:pStyle w:val="KUJKnormal"/>
      </w:pPr>
    </w:p>
    <w:p w14:paraId="77D01C4B" w14:textId="77777777" w:rsidR="00BC3182" w:rsidRDefault="00BC3182" w:rsidP="00177B26">
      <w:pPr>
        <w:pStyle w:val="KUJKmezeraDZ"/>
      </w:pPr>
      <w:bookmarkStart w:id="22" w:name="US_DuvodZprava"/>
      <w:bookmarkEnd w:id="22"/>
    </w:p>
    <w:p w14:paraId="05DA5885" w14:textId="77777777" w:rsidR="00BC3182" w:rsidRDefault="00BC3182" w:rsidP="00177B26">
      <w:pPr>
        <w:pStyle w:val="KUJKnadpisDZ"/>
      </w:pPr>
      <w:r>
        <w:t>DŮVODOVÁ ZPRÁVA</w:t>
      </w:r>
    </w:p>
    <w:p w14:paraId="24828FC1" w14:textId="77777777" w:rsidR="00BC3182" w:rsidRPr="00A248D6" w:rsidRDefault="00BC3182" w:rsidP="00A248D6">
      <w:pPr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>Podle §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36 písm. a) zákona č.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129/2000 Sb., o krajích, v platném znění, je rozhodování o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nabytí a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převodu hmotných nemovitých věcí, s výjimkou inženýrských sítí a pozemních komunikací, vyhrazeno zastupitelstvu kraje.</w:t>
      </w:r>
    </w:p>
    <w:p w14:paraId="3FD1A3BF" w14:textId="77777777" w:rsidR="00BC3182" w:rsidRPr="00A248D6" w:rsidRDefault="00BC3182" w:rsidP="00A248D6">
      <w:pPr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bookmarkStart w:id="23" w:name="_Hlk192162460"/>
      <w:r w:rsidRPr="00A248D6">
        <w:rPr>
          <w:rFonts w:ascii="Neue Haas Grotesk Text Pro" w:hAnsi="Neue Haas Grotesk Text Pro" w:cs="Arial"/>
          <w:sz w:val="19"/>
          <w:szCs w:val="19"/>
        </w:rPr>
        <w:t>V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návaznosti na nákup nemovitostí (3 byty a 4 domy) v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souv</w:t>
      </w:r>
      <w:r w:rsidRPr="00A248D6">
        <w:rPr>
          <w:rFonts w:ascii="Neue Haas Grotesk Text Pro" w:hAnsi="Neue Haas Grotesk Text Pro"/>
          <w:sz w:val="19"/>
          <w:szCs w:val="19"/>
        </w:rPr>
        <w:t xml:space="preserve">islosti 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s </w:t>
      </w:r>
      <w:bookmarkStart w:id="24" w:name="_Hlk192162510"/>
      <w:bookmarkEnd w:id="23"/>
      <w:r w:rsidRPr="00A248D6">
        <w:rPr>
          <w:rFonts w:ascii="Neue Haas Grotesk Text Pro" w:hAnsi="Neue Haas Grotesk Text Pro" w:cs="Arial"/>
          <w:sz w:val="19"/>
          <w:szCs w:val="19"/>
        </w:rPr>
        <w:t>transformací 4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vybraných dětských domovů v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rámci </w:t>
      </w:r>
      <w:bookmarkEnd w:id="24"/>
      <w:r w:rsidRPr="00A248D6">
        <w:rPr>
          <w:rFonts w:ascii="Neue Haas Grotesk Text Pro" w:hAnsi="Neue Haas Grotesk Text Pro"/>
          <w:sz w:val="19"/>
          <w:szCs w:val="19"/>
        </w:rPr>
        <w:t>Jihočeského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 kraje (dále jen kraje), který se uskutečnil v loňském roce, požádal OŠMT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z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důvodu maximálně možného využití dotace a tím i možnosti vytvoření většího množství transformovaných rodinných skupin v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dětských domovech OHMS o přípravu nákupů dalších nemovitostí.</w:t>
      </w:r>
    </w:p>
    <w:p w14:paraId="6883BEE9" w14:textId="77777777" w:rsidR="00BC3182" w:rsidRPr="00A248D6" w:rsidRDefault="00BC3182" w:rsidP="00A248D6">
      <w:pPr>
        <w:spacing w:before="80" w:afterLines="80" w:after="192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>Jedním z nich je nákup pro Dětský domov, Boršov nad Vltavou, Na Planýrce 168, IČO 60076127, (dále jen DD Boršov).</w:t>
      </w:r>
    </w:p>
    <w:p w14:paraId="213FD966" w14:textId="77777777" w:rsidR="00BC3182" w:rsidRPr="00A248D6" w:rsidRDefault="00BC3182" w:rsidP="00A248D6">
      <w:pPr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>Po posouzení vhodnosti byly vytipovány nemovitosti v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k. ú. </w:t>
      </w:r>
      <w:bookmarkStart w:id="25" w:name="_Hlk163065993"/>
      <w:bookmarkStart w:id="26" w:name="_Hlk192606181"/>
      <w:r w:rsidRPr="00A248D6">
        <w:rPr>
          <w:rFonts w:ascii="Neue Haas Grotesk Text Pro" w:hAnsi="Neue Haas Grotesk Text Pro" w:cs="Arial"/>
          <w:sz w:val="19"/>
          <w:szCs w:val="19"/>
        </w:rPr>
        <w:t>Sru</w:t>
      </w:r>
      <w:bookmarkEnd w:id="25"/>
      <w:r w:rsidRPr="00A248D6">
        <w:rPr>
          <w:rFonts w:ascii="Neue Haas Grotesk Text Pro" w:hAnsi="Neue Haas Grotesk Text Pro" w:cs="Arial"/>
          <w:sz w:val="19"/>
          <w:szCs w:val="19"/>
        </w:rPr>
        <w:t>bec</w:t>
      </w:r>
      <w:bookmarkEnd w:id="26"/>
      <w:r w:rsidRPr="00A248D6">
        <w:rPr>
          <w:rFonts w:ascii="Neue Haas Grotesk Text Pro" w:hAnsi="Neue Haas Grotesk Text Pro" w:cs="Arial"/>
          <w:sz w:val="19"/>
          <w:szCs w:val="19"/>
        </w:rPr>
        <w:t xml:space="preserve">, a to </w:t>
      </w:r>
      <w:bookmarkStart w:id="27" w:name="_Hlk162974632"/>
      <w:bookmarkStart w:id="28" w:name="_Hlk162976465"/>
      <w:r w:rsidRPr="00A248D6">
        <w:rPr>
          <w:rFonts w:ascii="Neue Haas Grotesk Text Pro" w:hAnsi="Neue Haas Grotesk Text Pro"/>
          <w:sz w:val="19"/>
          <w:szCs w:val="19"/>
        </w:rPr>
        <w:t>rodinný dům čp.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840 v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ulici K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Potoku</w:t>
      </w:r>
      <w:bookmarkEnd w:id="27"/>
      <w:r w:rsidRPr="00A248D6">
        <w:rPr>
          <w:rFonts w:ascii="Neue Haas Grotesk Text Pro" w:hAnsi="Neue Haas Grotesk Text Pro"/>
          <w:sz w:val="19"/>
          <w:szCs w:val="19"/>
        </w:rPr>
        <w:t xml:space="preserve">, 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který je součástí </w:t>
      </w:r>
      <w:r w:rsidRPr="00A248D6">
        <w:rPr>
          <w:rFonts w:ascii="Neue Haas Grotesk Text Pro" w:hAnsi="Neue Haas Grotesk Text Pro"/>
          <w:sz w:val="19"/>
          <w:szCs w:val="19"/>
        </w:rPr>
        <w:t>pozemku parcely KN č.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569/10 – zastavěná plocha a nádvoří o výměře 123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m</w:t>
      </w:r>
      <w:r w:rsidRPr="00A248D6">
        <w:rPr>
          <w:rFonts w:ascii="Neue Haas Grotesk Text Pro" w:hAnsi="Neue Haas Grotesk Text Pro"/>
          <w:sz w:val="19"/>
          <w:szCs w:val="19"/>
          <w:vertAlign w:val="superscript"/>
        </w:rPr>
        <w:t>2</w:t>
      </w:r>
      <w:r w:rsidRPr="00A248D6">
        <w:rPr>
          <w:rFonts w:ascii="Neue Haas Grotesk Text Pro" w:hAnsi="Neue Haas Grotesk Text Pro"/>
          <w:sz w:val="19"/>
          <w:szCs w:val="19"/>
        </w:rPr>
        <w:t xml:space="preserve">, </w:t>
      </w:r>
      <w:r w:rsidRPr="00A248D6">
        <w:rPr>
          <w:rFonts w:ascii="Neue Haas Grotesk Text Pro" w:hAnsi="Neue Haas Grotesk Text Pro" w:cs="Arial"/>
          <w:sz w:val="19"/>
          <w:szCs w:val="19"/>
        </w:rPr>
        <w:t>včetně tohoto pozemku, a pozemek parcela KN č.</w:t>
      </w:r>
      <w:bookmarkStart w:id="29" w:name="_Hlk192172395"/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569/4 –</w:t>
      </w:r>
      <w:bookmarkEnd w:id="29"/>
      <w:r w:rsidRPr="00A248D6">
        <w:rPr>
          <w:rFonts w:ascii="Neue Haas Grotesk Text Pro" w:hAnsi="Neue Haas Grotesk Text Pro"/>
          <w:sz w:val="19"/>
          <w:szCs w:val="19"/>
        </w:rPr>
        <w:t xml:space="preserve"> trvalý travní porost o výměře 438 m</w:t>
      </w:r>
      <w:r w:rsidRPr="00A248D6">
        <w:rPr>
          <w:rFonts w:ascii="Neue Haas Grotesk Text Pro" w:hAnsi="Neue Haas Grotesk Text Pro"/>
          <w:sz w:val="19"/>
          <w:szCs w:val="19"/>
          <w:vertAlign w:val="superscript"/>
        </w:rPr>
        <w:t>2</w:t>
      </w:r>
      <w:r w:rsidRPr="00A248D6">
        <w:rPr>
          <w:rFonts w:ascii="Neue Haas Grotesk Text Pro" w:hAnsi="Neue Haas Grotesk Text Pro"/>
          <w:sz w:val="19"/>
          <w:szCs w:val="19"/>
        </w:rPr>
        <w:t>.</w:t>
      </w:r>
    </w:p>
    <w:p w14:paraId="2983CEFC" w14:textId="3B74BC42" w:rsidR="00BC3182" w:rsidRPr="00A248D6" w:rsidRDefault="00BC3182" w:rsidP="00A248D6">
      <w:pPr>
        <w:tabs>
          <w:tab w:val="left" w:pos="0"/>
        </w:tabs>
        <w:spacing w:before="120" w:after="120"/>
        <w:ind w:right="112"/>
        <w:jc w:val="both"/>
        <w:rPr>
          <w:rFonts w:ascii="Neue Haas Grotesk Text Pro" w:hAnsi="Neue Haas Grotesk Text Pro"/>
          <w:sz w:val="19"/>
          <w:szCs w:val="19"/>
        </w:rPr>
      </w:pPr>
      <w:r w:rsidRPr="00A248D6">
        <w:rPr>
          <w:rFonts w:ascii="Neue Haas Grotesk Text Pro" w:hAnsi="Neue Haas Grotesk Text Pro"/>
          <w:sz w:val="19"/>
          <w:szCs w:val="19"/>
        </w:rPr>
        <w:t>Uvedené nemovitosti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 jsou zapsány na listu vlastnictví č.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1489 (dále jen LV) vedeném Katastrálním úřadem pro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Jihočeský kraj, Katastrálním pracovištěm </w:t>
      </w:r>
      <w:r w:rsidRPr="00A248D6">
        <w:rPr>
          <w:rFonts w:ascii="Neue Haas Grotesk Text Pro" w:hAnsi="Neue Haas Grotesk Text Pro"/>
          <w:sz w:val="19"/>
          <w:szCs w:val="19"/>
        </w:rPr>
        <w:t>České Budějovice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, pro obec a k. ú. Srubec jako výlučné vlastnictví </w:t>
      </w:r>
      <w:r w:rsidRPr="00BC3182">
        <w:rPr>
          <w:rStyle w:val="KUJKSkrytytext"/>
          <w:color w:val="auto"/>
        </w:rPr>
        <w:t>******</w:t>
      </w:r>
      <w:r w:rsidRPr="00A248D6"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který se rozhodl je prodat prostřednictvím </w:t>
      </w:r>
      <w:r w:rsidRPr="00A248D6">
        <w:rPr>
          <w:rFonts w:ascii="Neue Haas Grotesk Text Pro" w:hAnsi="Neue Haas Grotesk Text Pro"/>
          <w:sz w:val="19"/>
          <w:szCs w:val="19"/>
        </w:rPr>
        <w:t>obchodní společnosti Jochmann reality s.r.o., se sídlem Krajinská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33/5, 370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01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České Budějovice, IČO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 xml:space="preserve">03170781, (dále jen RK) 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do vlastnictví </w:t>
      </w:r>
      <w:r w:rsidRPr="00A248D6">
        <w:rPr>
          <w:rFonts w:ascii="Neue Haas Grotesk Text Pro" w:hAnsi="Neue Haas Grotesk Text Pro"/>
          <w:sz w:val="19"/>
          <w:szCs w:val="19"/>
        </w:rPr>
        <w:t>Jihočeského kraje.</w:t>
      </w:r>
    </w:p>
    <w:p w14:paraId="40A8647A" w14:textId="77777777" w:rsidR="00BC3182" w:rsidRPr="00A248D6" w:rsidRDefault="00BC3182" w:rsidP="00A248D6">
      <w:pPr>
        <w:tabs>
          <w:tab w:val="left" w:pos="0"/>
        </w:tabs>
        <w:spacing w:before="120" w:after="120"/>
        <w:ind w:right="112"/>
        <w:jc w:val="both"/>
        <w:rPr>
          <w:rFonts w:ascii="Neue Haas Grotesk Text Pro" w:hAnsi="Neue Haas Grotesk Text Pro"/>
          <w:sz w:val="19"/>
          <w:szCs w:val="19"/>
        </w:rPr>
      </w:pPr>
      <w:r w:rsidRPr="00A248D6">
        <w:rPr>
          <w:rFonts w:ascii="Neue Haas Grotesk Text Pro" w:hAnsi="Neue Haas Grotesk Text Pro"/>
          <w:sz w:val="19"/>
          <w:szCs w:val="19"/>
        </w:rPr>
        <w:t>Na uvedeném LV je v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jeho části C k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předmětným nemovitostem zapsáno věcné zástavní právo smluvní a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zákaz zcizení nemovitostí bez předchozího písemného souhlasu oprávněné České spořitelny, a.s., se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sídlem Olbrachtova</w:t>
      </w:r>
      <w:r>
        <w:rPr>
          <w:rFonts w:ascii="Neue Haas Grotesk Text Pro" w:hAnsi="Neue Haas Grotesk Text Pro"/>
          <w:sz w:val="19"/>
          <w:szCs w:val="19"/>
        </w:rPr>
        <w:t> </w:t>
      </w:r>
      <w:r w:rsidRPr="00A248D6">
        <w:rPr>
          <w:rFonts w:ascii="Neue Haas Grotesk Text Pro" w:hAnsi="Neue Haas Grotesk Text Pro"/>
          <w:sz w:val="19"/>
          <w:szCs w:val="19"/>
        </w:rPr>
        <w:t>1929/62, 140 00 Praha 4, IČO 45244782, (dále jen banky) po dobu trvání zástavního práva.</w:t>
      </w:r>
    </w:p>
    <w:p w14:paraId="17236860" w14:textId="77777777" w:rsidR="00BC3182" w:rsidRPr="00A248D6" w:rsidRDefault="00BC3182" w:rsidP="00A248D6">
      <w:pPr>
        <w:tabs>
          <w:tab w:val="left" w:pos="284"/>
        </w:tabs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>Jedná se o typový pasivní nízkoenergetický přízemní dům s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fotovoltaickou elektrárnou, </w:t>
      </w:r>
      <w:bookmarkStart w:id="30" w:name="_Hlk192607384"/>
      <w:r w:rsidRPr="00A248D6">
        <w:rPr>
          <w:rFonts w:ascii="Neue Haas Grotesk Text Pro" w:hAnsi="Neue Haas Grotesk Text Pro" w:cs="Arial"/>
          <w:sz w:val="19"/>
          <w:szCs w:val="19"/>
        </w:rPr>
        <w:t>rekuperac</w:t>
      </w:r>
      <w:bookmarkEnd w:id="30"/>
      <w:r w:rsidRPr="00A248D6">
        <w:rPr>
          <w:rFonts w:ascii="Neue Haas Grotesk Text Pro" w:hAnsi="Neue Haas Grotesk Text Pro" w:cs="Arial"/>
          <w:sz w:val="19"/>
          <w:szCs w:val="19"/>
        </w:rPr>
        <w:t>í, izolačními trojskly a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možností pohodlného rozšíření na dispozici 4 + kk bez nutnosti velkých změn. </w:t>
      </w:r>
    </w:p>
    <w:p w14:paraId="4467EC5D" w14:textId="77777777" w:rsidR="00BC3182" w:rsidRPr="00A248D6" w:rsidRDefault="00BC3182" w:rsidP="00A248D6">
      <w:pPr>
        <w:tabs>
          <w:tab w:val="left" w:pos="284"/>
        </w:tabs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>V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lokalitě se nachází veškerá potřebná občanská vybavenost.</w:t>
      </w:r>
    </w:p>
    <w:p w14:paraId="61E37C2E" w14:textId="77777777" w:rsidR="00BC3182" w:rsidRPr="00A248D6" w:rsidRDefault="00BC3182" w:rsidP="00A248D6">
      <w:pPr>
        <w:tabs>
          <w:tab w:val="left" w:pos="284"/>
        </w:tabs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>Vnitřní dispozice rodinného domu je tvořena vstupní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halou s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úložnými prostory, technickou místností se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zázemím fotovoltaiky a rekuperace, ložnicí, dětským pokojem, koupelnou vybavenou sprchovým koutem i vanou, samostatně odděleným WC a velkoryse prostornou hlavní obytnou místností spojenou s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kuchyňským koutem. Užitná plocha domu je 101 m</w:t>
      </w:r>
      <w:r w:rsidRPr="00A248D6">
        <w:rPr>
          <w:rFonts w:ascii="Neue Haas Grotesk Text Pro" w:hAnsi="Neue Haas Grotesk Text Pro" w:cs="Arial"/>
          <w:sz w:val="19"/>
          <w:szCs w:val="19"/>
          <w:vertAlign w:val="superscript"/>
        </w:rPr>
        <w:t>2</w:t>
      </w:r>
      <w:r w:rsidRPr="00A248D6">
        <w:rPr>
          <w:rFonts w:ascii="Neue Haas Grotesk Text Pro" w:hAnsi="Neue Haas Grotesk Text Pro" w:cs="Arial"/>
          <w:sz w:val="19"/>
          <w:szCs w:val="19"/>
        </w:rPr>
        <w:t>.</w:t>
      </w:r>
    </w:p>
    <w:p w14:paraId="6F1FED17" w14:textId="77777777" w:rsidR="00BC3182" w:rsidRPr="00A248D6" w:rsidRDefault="00BC3182" w:rsidP="00A248D6">
      <w:pPr>
        <w:tabs>
          <w:tab w:val="left" w:pos="284"/>
        </w:tabs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>V objektu bude po provedení stavebních úprav a po pořízení zařízení domácnosti umístěna 1 domácnost (6 dětí), což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A248D6">
        <w:rPr>
          <w:rFonts w:ascii="Neue Haas Grotesk Text Pro" w:hAnsi="Neue Haas Grotesk Text Pro" w:cs="Arial"/>
          <w:sz w:val="19"/>
          <w:szCs w:val="19"/>
        </w:rPr>
        <w:t>odpovídá podmínkám výzvy, která udává, že v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jednom objektu mohou být max</w:t>
      </w:r>
      <w:r>
        <w:rPr>
          <w:rFonts w:ascii="Neue Haas Grotesk Text Pro" w:hAnsi="Neue Haas Grotesk Text Pro" w:cs="Arial"/>
          <w:sz w:val="19"/>
          <w:szCs w:val="19"/>
        </w:rPr>
        <w:t>imálně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 2 rodinné domácnosti a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A248D6">
        <w:rPr>
          <w:rFonts w:ascii="Neue Haas Grotesk Text Pro" w:hAnsi="Neue Haas Grotesk Text Pro" w:cs="Arial"/>
          <w:sz w:val="19"/>
          <w:szCs w:val="19"/>
        </w:rPr>
        <w:t>max</w:t>
      </w:r>
      <w:r>
        <w:rPr>
          <w:rFonts w:ascii="Neue Haas Grotesk Text Pro" w:hAnsi="Neue Haas Grotesk Text Pro" w:cs="Arial"/>
          <w:sz w:val="19"/>
          <w:szCs w:val="19"/>
        </w:rPr>
        <w:t>imální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 kapacita domácnosti je 6 dětí.</w:t>
      </w:r>
    </w:p>
    <w:p w14:paraId="36D77947" w14:textId="77777777" w:rsidR="00BC3182" w:rsidRPr="00A248D6" w:rsidRDefault="00BC3182" w:rsidP="00A248D6">
      <w:pPr>
        <w:tabs>
          <w:tab w:val="left" w:pos="284"/>
        </w:tabs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>V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současné době má DD Boršov zpracovaný znalecký posudek na cenu uvedených nemovitostí, k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dispozici průkaz energetické náročnosti budovy (PENB).</w:t>
      </w:r>
    </w:p>
    <w:p w14:paraId="03545E41" w14:textId="77777777" w:rsidR="00BC3182" w:rsidRPr="00A248D6" w:rsidRDefault="00BC3182" w:rsidP="00A248D6">
      <w:pPr>
        <w:tabs>
          <w:tab w:val="left" w:pos="284"/>
        </w:tabs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>Energetická náročnost budovy byla stanovena v třídě A – mimořádně úsporná.</w:t>
      </w:r>
    </w:p>
    <w:p w14:paraId="56B0A5B3" w14:textId="77777777" w:rsidR="00BC3182" w:rsidRPr="00A248D6" w:rsidRDefault="00BC3182" w:rsidP="00A248D6">
      <w:pPr>
        <w:tabs>
          <w:tab w:val="left" w:pos="284"/>
        </w:tabs>
        <w:spacing w:before="120" w:after="120"/>
        <w:ind w:right="112"/>
        <w:jc w:val="both"/>
        <w:rPr>
          <w:rFonts w:ascii="Neue Haas Grotesk Text Pro" w:hAnsi="Neue Haas Grotesk Text Pro" w:cs="Arial"/>
          <w:sz w:val="19"/>
          <w:szCs w:val="19"/>
        </w:rPr>
      </w:pPr>
      <w:r w:rsidRPr="00A248D6">
        <w:rPr>
          <w:rFonts w:ascii="Neue Haas Grotesk Text Pro" w:hAnsi="Neue Haas Grotesk Text Pro" w:cs="Arial"/>
          <w:sz w:val="19"/>
          <w:szCs w:val="19"/>
        </w:rPr>
        <w:t xml:space="preserve">Znaleckým posudkem ZNALECKÉHO ÚSTAVU ČESKÝ KRUMLOV s.r.o. znalce Ing. Miroslava Lukeše zpracovaným dne 6. 3. 2025 byla cena nemovitostí obvyklá stanovena na </w:t>
      </w:r>
      <w:r w:rsidRPr="00A248D6">
        <w:rPr>
          <w:rFonts w:ascii="Neue Haas Grotesk Text Pro" w:hAnsi="Neue Haas Grotesk Text Pro"/>
          <w:sz w:val="19"/>
          <w:szCs w:val="19"/>
        </w:rPr>
        <w:t>10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500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000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 w:cs="Arial"/>
          <w:sz w:val="19"/>
          <w:szCs w:val="19"/>
        </w:rPr>
        <w:t>Kč.</w:t>
      </w:r>
      <w:r>
        <w:rPr>
          <w:rStyle w:val="Znakapoznpodarou"/>
          <w:rFonts w:ascii="Neue Haas Grotesk Text Pro" w:hAnsi="Neue Haas Grotesk Text Pro" w:cs="Arial"/>
          <w:sz w:val="19"/>
          <w:szCs w:val="19"/>
        </w:rPr>
        <w:footnoteReference w:id="1"/>
      </w:r>
    </w:p>
    <w:p w14:paraId="51D1A5CF" w14:textId="738BCD1F" w:rsidR="00BC3182" w:rsidRPr="00A248D6" w:rsidRDefault="00BC3182" w:rsidP="00A248D6">
      <w:pPr>
        <w:tabs>
          <w:tab w:val="left" w:pos="284"/>
        </w:tabs>
        <w:spacing w:before="120" w:after="120"/>
        <w:ind w:right="112"/>
        <w:jc w:val="both"/>
        <w:rPr>
          <w:rFonts w:ascii="Neue Haas Grotesk Text Pro" w:hAnsi="Neue Haas Grotesk Text Pro"/>
          <w:sz w:val="19"/>
          <w:szCs w:val="19"/>
        </w:rPr>
      </w:pPr>
      <w:bookmarkStart w:id="31" w:name="_Hlk192664296"/>
      <w:r w:rsidRPr="00BC3182">
        <w:rPr>
          <w:rStyle w:val="KUJKSkrytytext"/>
          <w:color w:val="auto"/>
        </w:rPr>
        <w:t>******</w:t>
      </w:r>
      <w:r w:rsidRPr="00A248D6">
        <w:rPr>
          <w:rFonts w:ascii="Neue Haas Grotesk Text Pro" w:hAnsi="Neue Haas Grotesk Text Pro" w:cs="Arial"/>
          <w:sz w:val="19"/>
          <w:szCs w:val="19"/>
        </w:rPr>
        <w:t xml:space="preserve"> </w:t>
      </w:r>
      <w:bookmarkEnd w:id="31"/>
      <w:r w:rsidRPr="00A248D6">
        <w:rPr>
          <w:rFonts w:ascii="Neue Haas Grotesk Text Pro" w:hAnsi="Neue Haas Grotesk Text Pro" w:cs="Arial"/>
          <w:sz w:val="19"/>
          <w:szCs w:val="19"/>
        </w:rPr>
        <w:t xml:space="preserve">nabízí své zde popsané nemovitosti </w:t>
      </w:r>
      <w:r w:rsidRPr="00A248D6">
        <w:rPr>
          <w:rFonts w:ascii="Neue Haas Grotesk Text Pro" w:hAnsi="Neue Haas Grotesk Text Pro"/>
          <w:sz w:val="19"/>
          <w:szCs w:val="19"/>
        </w:rPr>
        <w:t xml:space="preserve">prostřednictvím RK za </w:t>
      </w:r>
      <w:bookmarkEnd w:id="28"/>
      <w:r w:rsidRPr="00A248D6">
        <w:rPr>
          <w:rFonts w:ascii="Neue Haas Grotesk Text Pro" w:hAnsi="Neue Haas Grotesk Text Pro"/>
          <w:sz w:val="19"/>
          <w:szCs w:val="19"/>
        </w:rPr>
        <w:t>10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490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000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Kč.</w:t>
      </w:r>
    </w:p>
    <w:p w14:paraId="72D2E89D" w14:textId="338EC7A4" w:rsidR="00BC3182" w:rsidRPr="00A248D6" w:rsidRDefault="00BC3182" w:rsidP="00A248D6">
      <w:pPr>
        <w:tabs>
          <w:tab w:val="left" w:pos="284"/>
        </w:tabs>
        <w:spacing w:before="120" w:after="120"/>
        <w:ind w:right="112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A248D6">
        <w:rPr>
          <w:rFonts w:ascii="Neue Haas Grotesk Text Pro" w:hAnsi="Neue Haas Grotesk Text Pro"/>
          <w:sz w:val="19"/>
          <w:szCs w:val="19"/>
        </w:rPr>
        <w:t xml:space="preserve">Protože dluh váznoucí na nemovitostech, který je zajištěn zástavním právem, jak je shora uvedeno, není </w:t>
      </w:r>
      <w:r w:rsidRPr="00BC3182">
        <w:rPr>
          <w:rStyle w:val="KUJKSkrytytext"/>
          <w:color w:val="auto"/>
        </w:rPr>
        <w:t>******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schopen věřiteli splatit jiným způsobem než z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kupní ceny nabízených nemovitostí, je znění smlouvy </w:t>
      </w:r>
      <w:bookmarkStart w:id="32" w:name="_Hlk192691253"/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o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 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převodu nemovitostí </w:t>
      </w:r>
      <w:bookmarkEnd w:id="32"/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navrženo tak, že dluh prodávajícího ve výši 2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736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012,09 Kč bude uhrazen bance jakožto zástavnímu věřiteli z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části kupní ceny a ta následně zajistí výmaz zástavního práva a souvisejících zápisů k předmětným nemovitostem z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LV. Po právní moci výmazu těchto věcných práv bude podán návrh na vklad vlastnického práva kraje do katastru nemovitostí s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tím, že kraj do 10 dnů ode dne doručení písemného vyrozumění ze strany RK o podání návrhu na vklad uhradí zbytek kupní ceny.</w:t>
      </w:r>
    </w:p>
    <w:p w14:paraId="2032B6E3" w14:textId="77777777" w:rsidR="00BC3182" w:rsidRPr="00A248D6" w:rsidRDefault="00BC3182" w:rsidP="00A248D6">
      <w:pPr>
        <w:tabs>
          <w:tab w:val="left" w:pos="284"/>
        </w:tabs>
        <w:spacing w:before="120" w:after="120"/>
        <w:ind w:right="112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Všemi účastníky odsouhlasený návrh smlouvy o převodu nemovitostí v příloze č.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5 tohoto návrhu, který zajistila RK u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 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obchodní společnosti NEUBAUER &amp; PARTNER s.r.o., advokátní kancelář, se sídlem Na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Sadech 4/3, 370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01 České Budějovice, IČO 26070341, byl zpracován advokátem Mgr.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A248D6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Michalem Pavlasem a překontrolován OPZU. </w:t>
      </w:r>
    </w:p>
    <w:p w14:paraId="549EF303" w14:textId="77777777" w:rsidR="00BC3182" w:rsidRPr="00A248D6" w:rsidRDefault="00BC3182" w:rsidP="00A248D6">
      <w:pPr>
        <w:ind w:right="112"/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A248D6">
        <w:rPr>
          <w:rFonts w:ascii="Neue Haas Grotesk Text Pro" w:hAnsi="Neue Haas Grotesk Text Pro"/>
          <w:sz w:val="19"/>
          <w:szCs w:val="19"/>
        </w:rPr>
        <w:t>Dne 27.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3.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2025 na svém zasedání Rada Jihočeského kraje projednala návrh č.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386/RK/25 a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usnesením č.</w:t>
      </w:r>
      <w:r>
        <w:rPr>
          <w:rFonts w:ascii="Neue Haas Grotesk Text Pro" w:hAnsi="Neue Haas Grotesk Text Pro"/>
          <w:sz w:val="19"/>
          <w:szCs w:val="19"/>
        </w:rPr>
        <w:t>415</w:t>
      </w:r>
      <w:r w:rsidRPr="00A248D6">
        <w:rPr>
          <w:rFonts w:ascii="Neue Haas Grotesk Text Pro" w:hAnsi="Neue Haas Grotesk Text Pro"/>
          <w:sz w:val="19"/>
          <w:szCs w:val="19"/>
        </w:rPr>
        <w:t>/2025/RK-</w:t>
      </w:r>
      <w:r>
        <w:rPr>
          <w:rFonts w:ascii="Neue Haas Grotesk Text Pro" w:hAnsi="Neue Haas Grotesk Text Pro"/>
          <w:sz w:val="19"/>
          <w:szCs w:val="19"/>
        </w:rPr>
        <w:t>10</w:t>
      </w:r>
      <w:r w:rsidRPr="00A248D6">
        <w:rPr>
          <w:rFonts w:ascii="Neue Haas Grotesk Text Pro" w:hAnsi="Neue Haas Grotesk Text Pro"/>
          <w:sz w:val="19"/>
          <w:szCs w:val="19"/>
        </w:rPr>
        <w:t xml:space="preserve"> doporučila</w:t>
      </w:r>
      <w:r w:rsidRPr="00A248D6">
        <w:rPr>
          <w:rFonts w:ascii="Neue Haas Grotesk Text Pro" w:hAnsi="Neue Haas Grotesk Text Pro"/>
          <w:b/>
          <w:bCs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zastupitelstvu kraje přijmout navržené usnesení a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uložila doc. Ing. Lucii Kozlové,</w:t>
      </w:r>
      <w:r>
        <w:rPr>
          <w:rFonts w:ascii="Neue Haas Grotesk Text Pro" w:hAnsi="Neue Haas Grotesk Text Pro"/>
          <w:sz w:val="19"/>
          <w:szCs w:val="19"/>
        </w:rPr>
        <w:t> </w:t>
      </w:r>
      <w:r w:rsidRPr="00A248D6">
        <w:rPr>
          <w:rFonts w:ascii="Neue Haas Grotesk Text Pro" w:hAnsi="Neue Haas Grotesk Text Pro"/>
          <w:sz w:val="19"/>
          <w:szCs w:val="19"/>
        </w:rPr>
        <w:t>Ph.D., náměstkyni hejtmana, předložit uvedený návrh k</w:t>
      </w:r>
      <w:r>
        <w:rPr>
          <w:rFonts w:ascii="Neue Haas Grotesk Text Pro" w:hAnsi="Neue Haas Grotesk Text Pro"/>
          <w:sz w:val="19"/>
          <w:szCs w:val="19"/>
        </w:rPr>
        <w:t xml:space="preserve"> </w:t>
      </w:r>
      <w:r w:rsidRPr="00A248D6">
        <w:rPr>
          <w:rFonts w:ascii="Neue Haas Grotesk Text Pro" w:hAnsi="Neue Haas Grotesk Text Pro"/>
          <w:sz w:val="19"/>
          <w:szCs w:val="19"/>
        </w:rPr>
        <w:t>projednání zastupitelstvu kraje.</w:t>
      </w:r>
    </w:p>
    <w:p w14:paraId="70DD9E0B" w14:textId="77777777" w:rsidR="00BC3182" w:rsidRDefault="00BC3182" w:rsidP="00292D6B">
      <w:pPr>
        <w:pStyle w:val="KUJKnormal"/>
      </w:pPr>
    </w:p>
    <w:p w14:paraId="0104F1AE" w14:textId="77777777" w:rsidR="00BC3182" w:rsidRDefault="00BC3182" w:rsidP="00292D6B">
      <w:pPr>
        <w:pStyle w:val="KUJKnormal"/>
      </w:pPr>
      <w:r>
        <w:t>Finanční nároky a krytí:</w:t>
      </w:r>
    </w:p>
    <w:p w14:paraId="35B8400E" w14:textId="77777777" w:rsidR="00BC3182" w:rsidRPr="004A43D4" w:rsidRDefault="00BC3182" w:rsidP="00BC3182">
      <w:pPr>
        <w:pStyle w:val="KUJKnormal"/>
        <w:numPr>
          <w:ilvl w:val="0"/>
          <w:numId w:val="13"/>
        </w:numPr>
        <w:ind w:right="112"/>
        <w:rPr>
          <w:lang w:val="en-US"/>
        </w:rPr>
      </w:pPr>
      <w:r w:rsidRPr="004A43D4">
        <w:rPr>
          <w:lang w:val="en-US"/>
        </w:rPr>
        <w:t>Finanční prostředky na nákup nemovitosti budou uvolněny příspěvkové organizaci účelově investičním příspěvkem z</w:t>
      </w:r>
      <w:r>
        <w:rPr>
          <w:lang w:val="en-US"/>
        </w:rPr>
        <w:t xml:space="preserve"> </w:t>
      </w:r>
      <w:r w:rsidRPr="004A43D4">
        <w:rPr>
          <w:lang w:val="en-US"/>
        </w:rPr>
        <w:t>FRŠ dle uzavřených smluv. Rozpočtové opatření na</w:t>
      </w:r>
      <w:r>
        <w:rPr>
          <w:lang w:val="en-US"/>
        </w:rPr>
        <w:t xml:space="preserve"> </w:t>
      </w:r>
      <w:r w:rsidRPr="004A43D4">
        <w:rPr>
          <w:lang w:val="en-US"/>
        </w:rPr>
        <w:t>zajištění těchto prostředků schválila rada kraje dne 13. 3. 2025 uvolněním z FRR.</w:t>
      </w:r>
    </w:p>
    <w:p w14:paraId="787E3A7E" w14:textId="77777777" w:rsidR="00BC3182" w:rsidRPr="004A43D4" w:rsidRDefault="00BC3182" w:rsidP="00BC3182">
      <w:pPr>
        <w:pStyle w:val="KUJKnormal"/>
        <w:numPr>
          <w:ilvl w:val="0"/>
          <w:numId w:val="13"/>
        </w:numPr>
      </w:pPr>
      <w:r w:rsidRPr="004A43D4">
        <w:t>Správní poplatek za návrh na vklad ve výši 2</w:t>
      </w:r>
      <w:r>
        <w:t xml:space="preserve"> </w:t>
      </w:r>
      <w:r w:rsidRPr="004A43D4">
        <w:t>000 Kč uhradí RK.</w:t>
      </w:r>
    </w:p>
    <w:p w14:paraId="1D96DE2D" w14:textId="77777777" w:rsidR="00BC3182" w:rsidRDefault="00BC3182" w:rsidP="005D7247">
      <w:pPr>
        <w:pStyle w:val="KUJKnormal"/>
        <w:ind w:right="112"/>
      </w:pPr>
      <w:r>
        <w:t>Vyjádření správce rozpočtu: Bc. Blanka Klímová (OEKO):</w:t>
      </w:r>
      <w:r w:rsidRPr="007666AA">
        <w:t xml:space="preserve"> </w:t>
      </w:r>
      <w:r>
        <w:t>Souhlasím</w:t>
      </w:r>
      <w:r w:rsidRPr="007666AA">
        <w:t xml:space="preserve"> </w:t>
      </w:r>
      <w:r w:rsidRPr="00A248D6">
        <w:rPr>
          <w:rFonts w:cs="Arial"/>
          <w:szCs w:val="19"/>
        </w:rPr>
        <w:t>–</w:t>
      </w:r>
      <w:r w:rsidRPr="007666AA">
        <w:t xml:space="preserve"> </w:t>
      </w:r>
      <w:r>
        <w:t xml:space="preserve">z hlediska rozpočtového krytí. Finanční prostředky na nákup nemovitosti budou uvolněny příspěvkové organizaci kraje z účelových prostředků Fondu rozvoje školství. Rozpočtové opatření na navýšení alokace transformace dětských domovů ve FRŠ schválila rada kraje dne 13. 3. 2025 uvolněním 39,05 mil. Kč z FRR. </w:t>
      </w:r>
    </w:p>
    <w:p w14:paraId="3FD61520" w14:textId="77777777" w:rsidR="00BC3182" w:rsidRPr="000A5531" w:rsidRDefault="00BC3182" w:rsidP="000A5531">
      <w:pPr>
        <w:pStyle w:val="KUJKnormal"/>
        <w:ind w:right="112"/>
        <w:rPr>
          <w:lang w:val="en-US"/>
        </w:rPr>
      </w:pPr>
    </w:p>
    <w:p w14:paraId="12F54FFC" w14:textId="77777777" w:rsidR="00BC3182" w:rsidRDefault="00BC3182" w:rsidP="00292D6B">
      <w:pPr>
        <w:pStyle w:val="KUJKnormal"/>
      </w:pPr>
      <w:r>
        <w:t>Návrh projednán (stanoviska):</w:t>
      </w:r>
    </w:p>
    <w:p w14:paraId="680A247A" w14:textId="77777777" w:rsidR="00BC3182" w:rsidRPr="00A80D9C" w:rsidRDefault="00BC3182" w:rsidP="00BC3182">
      <w:pPr>
        <w:pStyle w:val="KUJKnormal"/>
        <w:numPr>
          <w:ilvl w:val="0"/>
          <w:numId w:val="14"/>
        </w:numPr>
      </w:pPr>
      <w:r w:rsidRPr="00A80D9C">
        <w:t>DD Boršov: souhlasí – koupi inicioval</w:t>
      </w:r>
    </w:p>
    <w:p w14:paraId="6826436B" w14:textId="77777777" w:rsidR="00BC3182" w:rsidRPr="00AE15B4" w:rsidRDefault="00BC3182" w:rsidP="00BC3182">
      <w:pPr>
        <w:pStyle w:val="KUJKnormal"/>
        <w:numPr>
          <w:ilvl w:val="0"/>
          <w:numId w:val="14"/>
        </w:numPr>
        <w:ind w:right="112"/>
      </w:pPr>
      <w:r>
        <w:t xml:space="preserve">Ing. Hynek Čížek, Ph.D. (OSMT): Souhlasím </w:t>
      </w:r>
      <w:r w:rsidRPr="00A80D9C">
        <w:t>–</w:t>
      </w:r>
      <w:r>
        <w:t xml:space="preserve"> Nákup nemovitosti je v souladu s procesem transformace dětských domovů, kdy byly dříve pořízeny 3 byty a 4 rodinné domy a nákupem této nemovitosti dále pokračujeme v přesunu dětských skupin do zařízení komunitního typu v souladu s usnesením č. 37/2025/ZK-4 ze dne 27. 2. 2025.</w:t>
      </w:r>
    </w:p>
    <w:p w14:paraId="1EF55DAE" w14:textId="77777777" w:rsidR="00BC3182" w:rsidRDefault="00BC3182" w:rsidP="00292D6B">
      <w:pPr>
        <w:pStyle w:val="KUJKnormal"/>
      </w:pPr>
    </w:p>
    <w:p w14:paraId="46178EB6" w14:textId="77777777" w:rsidR="00BC3182" w:rsidRDefault="00BC3182" w:rsidP="00292D6B">
      <w:pPr>
        <w:pStyle w:val="KUJKnormal"/>
      </w:pPr>
    </w:p>
    <w:p w14:paraId="10CAC64B" w14:textId="77777777" w:rsidR="00BC3182" w:rsidRPr="007939A8" w:rsidRDefault="00BC3182" w:rsidP="00292D6B">
      <w:pPr>
        <w:pStyle w:val="KUJKtucny"/>
      </w:pPr>
      <w:r w:rsidRPr="007939A8">
        <w:t>PŘÍLOHY:</w:t>
      </w:r>
    </w:p>
    <w:p w14:paraId="4E25ED7B" w14:textId="77777777" w:rsidR="00BC3182" w:rsidRPr="00B52AA9" w:rsidRDefault="00BC3182" w:rsidP="004D075E">
      <w:pPr>
        <w:pStyle w:val="KUJKcislovany"/>
      </w:pPr>
      <w:r>
        <w:t>mapa s umístěním nemovitosti</w:t>
      </w:r>
      <w:r w:rsidRPr="0081756D">
        <w:t xml:space="preserve"> (</w:t>
      </w:r>
      <w:r>
        <w:t>ZK100425_113_př.1.pdf</w:t>
      </w:r>
      <w:r w:rsidRPr="0081756D">
        <w:t>)</w:t>
      </w:r>
    </w:p>
    <w:p w14:paraId="20147767" w14:textId="77777777" w:rsidR="00BC3182" w:rsidRPr="00B52AA9" w:rsidRDefault="00BC3182" w:rsidP="004D075E">
      <w:pPr>
        <w:pStyle w:val="KUJKcislovany"/>
      </w:pPr>
      <w:r>
        <w:t>ortofotomapa</w:t>
      </w:r>
      <w:r w:rsidRPr="0081756D">
        <w:t xml:space="preserve"> (</w:t>
      </w:r>
      <w:r>
        <w:t>ZK100425_113_př.2.pdf</w:t>
      </w:r>
      <w:r w:rsidRPr="0081756D">
        <w:t>)</w:t>
      </w:r>
    </w:p>
    <w:p w14:paraId="4C357D97" w14:textId="77777777" w:rsidR="00BC3182" w:rsidRPr="00B52AA9" w:rsidRDefault="00BC3182" w:rsidP="004D075E">
      <w:pPr>
        <w:pStyle w:val="KUJKcislovany"/>
      </w:pPr>
      <w:r>
        <w:t>fotodokumentace</w:t>
      </w:r>
      <w:r w:rsidRPr="0081756D">
        <w:t xml:space="preserve"> (</w:t>
      </w:r>
      <w:r>
        <w:t>ZK100425_113_př.3.pdf</w:t>
      </w:r>
      <w:r w:rsidRPr="0081756D">
        <w:t>)</w:t>
      </w:r>
    </w:p>
    <w:p w14:paraId="3B1FD529" w14:textId="77777777" w:rsidR="00BC3182" w:rsidRPr="00B52AA9" w:rsidRDefault="00BC3182" w:rsidP="004D075E">
      <w:pPr>
        <w:pStyle w:val="KUJKcislovany"/>
      </w:pPr>
      <w:r>
        <w:t>výpis z listu vlastnictví č. 1489</w:t>
      </w:r>
      <w:r w:rsidRPr="0081756D">
        <w:t xml:space="preserve"> (</w:t>
      </w:r>
      <w:r>
        <w:t>ZK100425_113_př.4.pdf</w:t>
      </w:r>
      <w:r w:rsidRPr="0081756D">
        <w:t>)</w:t>
      </w:r>
    </w:p>
    <w:p w14:paraId="4F414E6D" w14:textId="77777777" w:rsidR="00BC3182" w:rsidRPr="00B52AA9" w:rsidRDefault="00BC3182" w:rsidP="004D075E">
      <w:pPr>
        <w:pStyle w:val="KUJKcislovany"/>
      </w:pPr>
      <w:r>
        <w:t>návrh smlouvy o převodu nemovitostí</w:t>
      </w:r>
      <w:r w:rsidRPr="0081756D">
        <w:t xml:space="preserve"> (</w:t>
      </w:r>
      <w:r>
        <w:t>ZK100425_113_př.5.pdf</w:t>
      </w:r>
      <w:r w:rsidRPr="0081756D">
        <w:t>)</w:t>
      </w:r>
    </w:p>
    <w:p w14:paraId="176A7ED9" w14:textId="77777777" w:rsidR="00BC3182" w:rsidRPr="00B52AA9" w:rsidRDefault="00BC3182" w:rsidP="00920B64">
      <w:pPr>
        <w:pStyle w:val="KUJKcislovany"/>
        <w:ind w:right="112"/>
      </w:pPr>
      <w:r>
        <w:t>znalecký posudek č. 022241/2025</w:t>
      </w:r>
      <w:r w:rsidRPr="0081756D">
        <w:t xml:space="preserve"> (</w:t>
      </w:r>
      <w:r>
        <w:t>ZK100425_113_př.6.pdf</w:t>
      </w:r>
      <w:r w:rsidRPr="0081756D">
        <w:t>)</w:t>
      </w:r>
      <w:r>
        <w:t xml:space="preserve"> </w:t>
      </w:r>
      <w:r w:rsidRPr="00920B64">
        <w:rPr>
          <w:i/>
          <w:iCs/>
        </w:rPr>
        <w:t>– vzhledem k velkému rozsahu je přiložen pouze v elektronické podobě</w:t>
      </w:r>
    </w:p>
    <w:p w14:paraId="6B90F6BD" w14:textId="77777777" w:rsidR="00BC3182" w:rsidRDefault="00BC3182" w:rsidP="00292D6B">
      <w:pPr>
        <w:pStyle w:val="KUJKnormal"/>
      </w:pPr>
    </w:p>
    <w:p w14:paraId="33569B6F" w14:textId="77777777" w:rsidR="00BC3182" w:rsidRDefault="00BC3182" w:rsidP="00292D6B">
      <w:pPr>
        <w:pStyle w:val="KUJKnormal"/>
      </w:pPr>
    </w:p>
    <w:p w14:paraId="1C95C506" w14:textId="77777777" w:rsidR="00BC3182" w:rsidRPr="004351D0" w:rsidRDefault="00BC3182" w:rsidP="00292D6B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4351D0">
        <w:rPr>
          <w:b w:val="0"/>
          <w:bCs/>
        </w:rPr>
        <w:t xml:space="preserve">vedoucí OHMS </w:t>
      </w:r>
      <w:r w:rsidRPr="000A5531">
        <w:rPr>
          <w:lang w:val="en-US"/>
        </w:rPr>
        <w:t>–</w:t>
      </w:r>
      <w:r w:rsidRPr="004351D0">
        <w:rPr>
          <w:b w:val="0"/>
          <w:bCs/>
        </w:rPr>
        <w:t xml:space="preserve"> Ing. František Dědič</w:t>
      </w:r>
    </w:p>
    <w:p w14:paraId="38B42689" w14:textId="77777777" w:rsidR="00BC3182" w:rsidRDefault="00BC3182" w:rsidP="00292D6B">
      <w:pPr>
        <w:pStyle w:val="KUJKnormal"/>
      </w:pPr>
    </w:p>
    <w:p w14:paraId="723727D0" w14:textId="77777777" w:rsidR="00BC3182" w:rsidRDefault="00BC3182" w:rsidP="00292D6B">
      <w:pPr>
        <w:pStyle w:val="KUJKnormal"/>
      </w:pPr>
      <w:r>
        <w:t>Termín kontroly: 2. čtvrtletí 2025</w:t>
      </w:r>
    </w:p>
    <w:p w14:paraId="48FF52CB" w14:textId="77777777" w:rsidR="00BC3182" w:rsidRDefault="00BC3182" w:rsidP="00292D6B">
      <w:pPr>
        <w:pStyle w:val="KUJKnormal"/>
      </w:pPr>
      <w:r>
        <w:t>Termín splnění: 2. čtvrtletí 2025</w:t>
      </w:r>
    </w:p>
    <w:p w14:paraId="061815E2" w14:textId="77777777" w:rsidR="00BC3182" w:rsidRPr="0051330A" w:rsidRDefault="00BC3182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A7DD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A7DD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  <w:footnote w:id="1">
    <w:p w14:paraId="650C344C" w14:textId="77777777" w:rsidR="00BC3182" w:rsidRPr="004039D9" w:rsidRDefault="00BC3182">
      <w:pPr>
        <w:pStyle w:val="Textpoznpodarou"/>
        <w:rPr>
          <w:rFonts w:ascii="Neue Haas Grotesk Text Pro" w:hAnsi="Neue Haas Grotesk Text Pro"/>
          <w:sz w:val="16"/>
          <w:szCs w:val="16"/>
        </w:rPr>
      </w:pPr>
      <w:r w:rsidRPr="004039D9">
        <w:rPr>
          <w:rStyle w:val="Znakapoznpodarou"/>
          <w:rFonts w:ascii="Neue Haas Grotesk Text Pro" w:hAnsi="Neue Haas Grotesk Text Pro"/>
          <w:sz w:val="16"/>
        </w:rPr>
        <w:footnoteRef/>
      </w:r>
      <w:r w:rsidRPr="004039D9">
        <w:rPr>
          <w:rFonts w:ascii="Neue Haas Grotesk Text Pro" w:hAnsi="Neue Haas Grotesk Text Pro"/>
          <w:sz w:val="16"/>
        </w:rPr>
        <w:t xml:space="preserve"> </w:t>
      </w:r>
      <w:r>
        <w:rPr>
          <w:rFonts w:ascii="Neue Haas Grotesk Text Pro" w:hAnsi="Neue Haas Grotesk Text Pro"/>
          <w:sz w:val="16"/>
        </w:rPr>
        <w:t>Znalecký posudek je předložen z důvodu jeho rozsahu v elektronické podobě jako příloha č. 6 tohoto návrhu.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6E9B" w14:textId="77777777" w:rsidR="00BC3182" w:rsidRDefault="00BC3182" w:rsidP="00BC3182">
    <w:r>
      <w:rPr>
        <w:noProof/>
      </w:rPr>
      <w:pict w14:anchorId="6E5AD5F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CC8B210" w14:textId="77777777" w:rsidR="00BC3182" w:rsidRPr="00D405BE" w:rsidRDefault="00BC3182" w:rsidP="00BC3182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6A63F6C3" w14:textId="77777777" w:rsidR="00BC3182" w:rsidRPr="00D405BE" w:rsidRDefault="00BC3182" w:rsidP="00BC3182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2E22E1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A0F6CAA">
        <v:rect id="_x0000_i1026" style="width:481.9pt;height:2pt" o:hralign="center" o:hrstd="t" o:hrnoshade="t" o:hr="t" fillcolor="black" stroked="f"/>
      </w:pict>
    </w:r>
  </w:p>
  <w:p w14:paraId="28CE66CE" w14:textId="77777777" w:rsidR="00BC3182" w:rsidRPr="00BC3182" w:rsidRDefault="00BC3182" w:rsidP="00BC31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F6BD0"/>
    <w:multiLevelType w:val="hybridMultilevel"/>
    <w:tmpl w:val="8132FE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5D22E54"/>
    <w:multiLevelType w:val="hybridMultilevel"/>
    <w:tmpl w:val="799002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9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1"/>
  </w:num>
  <w:num w:numId="11" w16cid:durableId="85538004">
    <w:abstractNumId w:val="6"/>
    <w:lvlOverride w:ilvl="0">
      <w:startOverride w:val="1"/>
    </w:lvlOverride>
    <w:lvlOverride w:ilvl="1">
      <w:startOverride w:val="2"/>
    </w:lvlOverride>
  </w:num>
  <w:num w:numId="12" w16cid:durableId="2099789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214307">
    <w:abstractNumId w:val="4"/>
  </w:num>
  <w:num w:numId="14" w16cid:durableId="883254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4F7F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0E8B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182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0FE5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31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3182"/>
    <w:rPr>
      <w:rFonts w:ascii="Times New Roman" w:hAnsi="Times New Roman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C3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1134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2025-04-11T11:29:00Z</dcterms:created>
  <dcterms:modified xsi:type="dcterms:W3CDTF">2025-04-11T11:29:00Z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6781418</vt:i4>
  </property>
  <property fmtid="{D5CDD505-2E9C-101B-9397-08002B2CF9AE}" pid="5" name="UlozitJako">
    <vt:lpwstr>C:\Users\mrazkova\AppData\Local\Temp\iU17860052\Zastupitelstvo\2025-04-10\Navrhy\113-ZK-25.</vt:lpwstr>
  </property>
  <property fmtid="{D5CDD505-2E9C-101B-9397-08002B2CF9AE}" pid="6" name="Zpracovat">
    <vt:bool>false</vt:bool>
  </property>
</Properties>
</file>