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870F4" w14:paraId="70FD310F" w14:textId="77777777" w:rsidTr="00C108A8">
        <w:trPr>
          <w:trHeight w:hRule="exact" w:val="397"/>
        </w:trPr>
        <w:tc>
          <w:tcPr>
            <w:tcW w:w="2376" w:type="dxa"/>
            <w:hideMark/>
          </w:tcPr>
          <w:p w14:paraId="096ADBA1" w14:textId="77777777" w:rsidR="006870F4" w:rsidRDefault="006870F4" w:rsidP="00970720">
            <w:pPr>
              <w:pStyle w:val="KUJKtucny"/>
            </w:pPr>
            <w:r>
              <w:t>Datum jednání:</w:t>
            </w:r>
          </w:p>
        </w:tc>
        <w:tc>
          <w:tcPr>
            <w:tcW w:w="3828" w:type="dxa"/>
            <w:hideMark/>
          </w:tcPr>
          <w:p w14:paraId="63787432" w14:textId="77777777" w:rsidR="006870F4" w:rsidRDefault="006870F4" w:rsidP="00970720">
            <w:pPr>
              <w:pStyle w:val="KUJKnormal"/>
            </w:pPr>
            <w:r>
              <w:t>27. 02. 2025</w:t>
            </w:r>
          </w:p>
        </w:tc>
        <w:tc>
          <w:tcPr>
            <w:tcW w:w="2126" w:type="dxa"/>
            <w:hideMark/>
          </w:tcPr>
          <w:p w14:paraId="1F0E91A9" w14:textId="77777777" w:rsidR="006870F4" w:rsidRDefault="006870F4" w:rsidP="00970720">
            <w:pPr>
              <w:pStyle w:val="KUJKtucny"/>
            </w:pPr>
            <w:r>
              <w:t xml:space="preserve">Bod programu: </w:t>
            </w:r>
            <w:r w:rsidRPr="00597A34">
              <w:rPr>
                <w:sz w:val="32"/>
                <w:szCs w:val="32"/>
              </w:rPr>
              <w:t>48</w:t>
            </w:r>
          </w:p>
        </w:tc>
        <w:tc>
          <w:tcPr>
            <w:tcW w:w="850" w:type="dxa"/>
          </w:tcPr>
          <w:p w14:paraId="0CF6BEAA" w14:textId="77777777" w:rsidR="006870F4" w:rsidRDefault="006870F4" w:rsidP="00970720">
            <w:pPr>
              <w:pStyle w:val="KUJKnormal"/>
            </w:pPr>
          </w:p>
        </w:tc>
      </w:tr>
      <w:tr w:rsidR="006870F4" w14:paraId="05F7E5C4" w14:textId="77777777" w:rsidTr="00C108A8">
        <w:trPr>
          <w:cantSplit/>
          <w:trHeight w:hRule="exact" w:val="397"/>
        </w:trPr>
        <w:tc>
          <w:tcPr>
            <w:tcW w:w="2376" w:type="dxa"/>
            <w:hideMark/>
          </w:tcPr>
          <w:p w14:paraId="3C4FFA38" w14:textId="77777777" w:rsidR="006870F4" w:rsidRDefault="006870F4" w:rsidP="00970720">
            <w:pPr>
              <w:pStyle w:val="KUJKtucny"/>
            </w:pPr>
            <w:r>
              <w:t>Číslo návrhu:</w:t>
            </w:r>
          </w:p>
        </w:tc>
        <w:tc>
          <w:tcPr>
            <w:tcW w:w="6804" w:type="dxa"/>
            <w:gridSpan w:val="3"/>
            <w:hideMark/>
          </w:tcPr>
          <w:p w14:paraId="633F143A" w14:textId="77777777" w:rsidR="006870F4" w:rsidRDefault="006870F4" w:rsidP="00970720">
            <w:pPr>
              <w:pStyle w:val="KUJKnormal"/>
            </w:pPr>
            <w:r>
              <w:t>47/ZK/25</w:t>
            </w:r>
          </w:p>
        </w:tc>
      </w:tr>
      <w:tr w:rsidR="006870F4" w14:paraId="6CED552C" w14:textId="77777777" w:rsidTr="00C108A8">
        <w:trPr>
          <w:trHeight w:val="397"/>
        </w:trPr>
        <w:tc>
          <w:tcPr>
            <w:tcW w:w="2376" w:type="dxa"/>
          </w:tcPr>
          <w:p w14:paraId="12364AE0" w14:textId="77777777" w:rsidR="006870F4" w:rsidRDefault="006870F4" w:rsidP="00970720"/>
          <w:p w14:paraId="47E32F78" w14:textId="77777777" w:rsidR="006870F4" w:rsidRDefault="006870F4" w:rsidP="00970720">
            <w:pPr>
              <w:pStyle w:val="KUJKtucny"/>
            </w:pPr>
            <w:r>
              <w:t>Název bodu:</w:t>
            </w:r>
          </w:p>
        </w:tc>
        <w:tc>
          <w:tcPr>
            <w:tcW w:w="6804" w:type="dxa"/>
            <w:gridSpan w:val="3"/>
          </w:tcPr>
          <w:p w14:paraId="71A0DBFE" w14:textId="77777777" w:rsidR="006870F4" w:rsidRDefault="006870F4" w:rsidP="00970720"/>
          <w:p w14:paraId="43249177" w14:textId="77777777" w:rsidR="006870F4" w:rsidRDefault="006870F4" w:rsidP="00970720">
            <w:pPr>
              <w:pStyle w:val="KUJKtucny"/>
              <w:rPr>
                <w:sz w:val="22"/>
                <w:szCs w:val="22"/>
              </w:rPr>
            </w:pPr>
            <w:r>
              <w:rPr>
                <w:sz w:val="22"/>
                <w:szCs w:val="22"/>
              </w:rPr>
              <w:t>Koupě nemovitostí v k. ú. České Budějovice 6 od Českých drah, a. s.</w:t>
            </w:r>
          </w:p>
        </w:tc>
      </w:tr>
    </w:tbl>
    <w:p w14:paraId="67E97C1B" w14:textId="77777777" w:rsidR="006870F4" w:rsidRDefault="006870F4" w:rsidP="00C108A8">
      <w:pPr>
        <w:pStyle w:val="KUJKnormal"/>
        <w:rPr>
          <w:b/>
          <w:bCs/>
        </w:rPr>
      </w:pPr>
      <w:r>
        <w:rPr>
          <w:b/>
          <w:bCs/>
        </w:rPr>
        <w:pict w14:anchorId="14B546D3">
          <v:rect id="_x0000_i1029" style="width:453.6pt;height:1.5pt" o:hralign="center" o:hrstd="t" o:hrnoshade="t" o:hr="t" fillcolor="black" stroked="f"/>
        </w:pict>
      </w:r>
    </w:p>
    <w:p w14:paraId="034B1338" w14:textId="77777777" w:rsidR="006870F4" w:rsidRDefault="006870F4" w:rsidP="00C108A8">
      <w:pPr>
        <w:pStyle w:val="KUJKnormal"/>
      </w:pPr>
    </w:p>
    <w:p w14:paraId="722D0509" w14:textId="77777777" w:rsidR="006870F4" w:rsidRDefault="006870F4" w:rsidP="00C108A8"/>
    <w:tbl>
      <w:tblPr>
        <w:tblW w:w="0" w:type="auto"/>
        <w:tblCellMar>
          <w:left w:w="70" w:type="dxa"/>
          <w:right w:w="70" w:type="dxa"/>
        </w:tblCellMar>
        <w:tblLook w:val="04A0" w:firstRow="1" w:lastRow="0" w:firstColumn="1" w:lastColumn="0" w:noHBand="0" w:noVBand="1"/>
      </w:tblPr>
      <w:tblGrid>
        <w:gridCol w:w="2350"/>
        <w:gridCol w:w="6862"/>
      </w:tblGrid>
      <w:tr w:rsidR="006870F4" w14:paraId="496DA634" w14:textId="77777777" w:rsidTr="002559B8">
        <w:trPr>
          <w:trHeight w:val="397"/>
        </w:trPr>
        <w:tc>
          <w:tcPr>
            <w:tcW w:w="2350" w:type="dxa"/>
            <w:hideMark/>
          </w:tcPr>
          <w:p w14:paraId="4427253B" w14:textId="77777777" w:rsidR="006870F4" w:rsidRDefault="006870F4" w:rsidP="002559B8">
            <w:pPr>
              <w:pStyle w:val="KUJKtucny"/>
            </w:pPr>
            <w:r>
              <w:t>Předkladatel:</w:t>
            </w:r>
          </w:p>
        </w:tc>
        <w:tc>
          <w:tcPr>
            <w:tcW w:w="6862" w:type="dxa"/>
          </w:tcPr>
          <w:p w14:paraId="2CCC15B0" w14:textId="77777777" w:rsidR="006870F4" w:rsidRDefault="006870F4" w:rsidP="002559B8">
            <w:pPr>
              <w:pStyle w:val="KUJKnormal"/>
            </w:pPr>
            <w:r>
              <w:t>doc. Ing. Lucie Kozlová, Ph.D.</w:t>
            </w:r>
          </w:p>
          <w:p w14:paraId="2C68BED4" w14:textId="77777777" w:rsidR="006870F4" w:rsidRDefault="006870F4" w:rsidP="002559B8"/>
        </w:tc>
      </w:tr>
      <w:tr w:rsidR="006870F4" w14:paraId="385B2749" w14:textId="77777777" w:rsidTr="002559B8">
        <w:trPr>
          <w:trHeight w:val="397"/>
        </w:trPr>
        <w:tc>
          <w:tcPr>
            <w:tcW w:w="2350" w:type="dxa"/>
          </w:tcPr>
          <w:p w14:paraId="0E8DF4E8" w14:textId="77777777" w:rsidR="006870F4" w:rsidRDefault="006870F4" w:rsidP="002559B8">
            <w:pPr>
              <w:pStyle w:val="KUJKtucny"/>
            </w:pPr>
            <w:r>
              <w:t>Zpracoval:</w:t>
            </w:r>
          </w:p>
          <w:p w14:paraId="76F91DDA" w14:textId="77777777" w:rsidR="006870F4" w:rsidRDefault="006870F4" w:rsidP="002559B8"/>
        </w:tc>
        <w:tc>
          <w:tcPr>
            <w:tcW w:w="6862" w:type="dxa"/>
            <w:hideMark/>
          </w:tcPr>
          <w:p w14:paraId="4DFB2F87" w14:textId="77777777" w:rsidR="006870F4" w:rsidRDefault="006870F4" w:rsidP="002559B8">
            <w:pPr>
              <w:pStyle w:val="KUJKnormal"/>
            </w:pPr>
            <w:r>
              <w:t>ODSH</w:t>
            </w:r>
          </w:p>
        </w:tc>
      </w:tr>
      <w:tr w:rsidR="006870F4" w14:paraId="38051141" w14:textId="77777777" w:rsidTr="002559B8">
        <w:trPr>
          <w:trHeight w:val="397"/>
        </w:trPr>
        <w:tc>
          <w:tcPr>
            <w:tcW w:w="2350" w:type="dxa"/>
          </w:tcPr>
          <w:p w14:paraId="1BFEDBCF" w14:textId="77777777" w:rsidR="006870F4" w:rsidRPr="009715F9" w:rsidRDefault="006870F4" w:rsidP="002559B8">
            <w:pPr>
              <w:pStyle w:val="KUJKnormal"/>
              <w:rPr>
                <w:b/>
              </w:rPr>
            </w:pPr>
            <w:r w:rsidRPr="009715F9">
              <w:rPr>
                <w:b/>
              </w:rPr>
              <w:t>Vedoucí odboru:</w:t>
            </w:r>
          </w:p>
          <w:p w14:paraId="1B436832" w14:textId="77777777" w:rsidR="006870F4" w:rsidRDefault="006870F4" w:rsidP="002559B8"/>
        </w:tc>
        <w:tc>
          <w:tcPr>
            <w:tcW w:w="6862" w:type="dxa"/>
            <w:hideMark/>
          </w:tcPr>
          <w:p w14:paraId="04011165" w14:textId="77777777" w:rsidR="006870F4" w:rsidRDefault="006870F4" w:rsidP="002559B8">
            <w:pPr>
              <w:pStyle w:val="KUJKnormal"/>
            </w:pPr>
            <w:r>
              <w:t>JUDr. Andrea Tetourová</w:t>
            </w:r>
          </w:p>
        </w:tc>
      </w:tr>
    </w:tbl>
    <w:p w14:paraId="3573C1FB" w14:textId="77777777" w:rsidR="006870F4" w:rsidRDefault="006870F4" w:rsidP="00C108A8">
      <w:pPr>
        <w:pStyle w:val="KUJKnormal"/>
      </w:pPr>
    </w:p>
    <w:p w14:paraId="34E58C15" w14:textId="77777777" w:rsidR="006870F4" w:rsidRPr="0052161F" w:rsidRDefault="006870F4" w:rsidP="00C108A8">
      <w:pPr>
        <w:pStyle w:val="KUJKtucny"/>
      </w:pPr>
      <w:r w:rsidRPr="0052161F">
        <w:t>NÁVRH USNESENÍ</w:t>
      </w:r>
    </w:p>
    <w:p w14:paraId="653BC98F" w14:textId="77777777" w:rsidR="006870F4" w:rsidRDefault="006870F4" w:rsidP="00C108A8">
      <w:pPr>
        <w:pStyle w:val="KUJKnormal"/>
        <w:rPr>
          <w:rFonts w:ascii="Calibri" w:hAnsi="Calibri" w:cs="Calibri"/>
          <w:sz w:val="12"/>
          <w:szCs w:val="12"/>
        </w:rPr>
      </w:pPr>
      <w:bookmarkStart w:id="0" w:name="US_ZaVeVeci"/>
      <w:bookmarkEnd w:id="0"/>
    </w:p>
    <w:p w14:paraId="41B05B2D" w14:textId="77777777" w:rsidR="006870F4" w:rsidRPr="00841DFC" w:rsidRDefault="006870F4" w:rsidP="00C108A8">
      <w:pPr>
        <w:pStyle w:val="KUJKPolozka"/>
      </w:pPr>
      <w:r w:rsidRPr="00841DFC">
        <w:t>Zastupitelstvo Jihočeského kraje</w:t>
      </w:r>
    </w:p>
    <w:p w14:paraId="25A69A3A" w14:textId="77777777" w:rsidR="006870F4" w:rsidRPr="00E10FE7" w:rsidRDefault="006870F4" w:rsidP="008B1E5D">
      <w:pPr>
        <w:pStyle w:val="KUJKdoplnek2"/>
        <w:numPr>
          <w:ilvl w:val="0"/>
          <w:numId w:val="0"/>
        </w:numPr>
        <w:ind w:left="360" w:hanging="360"/>
      </w:pPr>
      <w:r w:rsidRPr="00AF7BAE">
        <w:t>schvaluje</w:t>
      </w:r>
    </w:p>
    <w:p w14:paraId="0377647D" w14:textId="77777777" w:rsidR="006870F4" w:rsidRPr="008B1E5D" w:rsidRDefault="006870F4" w:rsidP="008B1E5D">
      <w:pPr>
        <w:pStyle w:val="KUJKPolozka"/>
        <w:rPr>
          <w:b w:val="0"/>
          <w:bCs/>
        </w:rPr>
      </w:pPr>
      <w:r w:rsidRPr="008B1E5D">
        <w:rPr>
          <w:b w:val="0"/>
          <w:bCs/>
        </w:rPr>
        <w:t>koupi pozemku p. č. 237 o výměře 649 m</w:t>
      </w:r>
      <w:r w:rsidRPr="008B1E5D">
        <w:rPr>
          <w:b w:val="0"/>
          <w:bCs/>
          <w:vertAlign w:val="superscript"/>
        </w:rPr>
        <w:t>2</w:t>
      </w:r>
      <w:r w:rsidRPr="008B1E5D">
        <w:rPr>
          <w:b w:val="0"/>
          <w:bCs/>
        </w:rPr>
        <w:t>, zastavěná plocha a nádvoří včetně budovy bez čp/če, pozemku p. č. 238/3 o výměře 600 m</w:t>
      </w:r>
      <w:r w:rsidRPr="008B1E5D">
        <w:rPr>
          <w:b w:val="0"/>
          <w:bCs/>
          <w:vertAlign w:val="superscript"/>
        </w:rPr>
        <w:t>2</w:t>
      </w:r>
      <w:r w:rsidRPr="008B1E5D">
        <w:rPr>
          <w:b w:val="0"/>
          <w:bCs/>
        </w:rPr>
        <w:t>, zastavěná plocha a nádvoří včetně budovy bez čp/če, pozemku p. č. 238/5 o</w:t>
      </w:r>
      <w:r>
        <w:rPr>
          <w:b w:val="0"/>
          <w:bCs/>
        </w:rPr>
        <w:t> </w:t>
      </w:r>
      <w:r w:rsidRPr="008B1E5D">
        <w:rPr>
          <w:b w:val="0"/>
          <w:bCs/>
        </w:rPr>
        <w:t>výměře 306 m</w:t>
      </w:r>
      <w:r w:rsidRPr="008B1E5D">
        <w:rPr>
          <w:b w:val="0"/>
          <w:bCs/>
          <w:vertAlign w:val="superscript"/>
        </w:rPr>
        <w:t>2</w:t>
      </w:r>
      <w:r w:rsidRPr="008B1E5D">
        <w:rPr>
          <w:b w:val="0"/>
          <w:bCs/>
        </w:rPr>
        <w:t>, zastavěná plocha a nádvoří včetně budovy bez čp/če, pozemku p. č. 239/2 o výměře 226</w:t>
      </w:r>
      <w:r>
        <w:rPr>
          <w:b w:val="0"/>
          <w:bCs/>
        </w:rPr>
        <w:t> </w:t>
      </w:r>
      <w:r w:rsidRPr="008B1E5D">
        <w:rPr>
          <w:b w:val="0"/>
          <w:bCs/>
        </w:rPr>
        <w:t>m</w:t>
      </w:r>
      <w:r w:rsidRPr="008B1E5D">
        <w:rPr>
          <w:b w:val="0"/>
          <w:bCs/>
          <w:vertAlign w:val="superscript"/>
        </w:rPr>
        <w:t>2</w:t>
      </w:r>
      <w:r w:rsidRPr="008B1E5D">
        <w:rPr>
          <w:b w:val="0"/>
          <w:bCs/>
        </w:rPr>
        <w:t>, zastavěná plocha a nádvoří včetně budovy bez čp/če, pozemku p. č. 240 o výměře 931 m</w:t>
      </w:r>
      <w:r w:rsidRPr="008B1E5D">
        <w:rPr>
          <w:b w:val="0"/>
          <w:bCs/>
          <w:vertAlign w:val="superscript"/>
        </w:rPr>
        <w:t>2</w:t>
      </w:r>
      <w:r w:rsidRPr="008B1E5D">
        <w:rPr>
          <w:b w:val="0"/>
          <w:bCs/>
        </w:rPr>
        <w:t>, zastavěná plocha a nádvoří včetně budovy č. p. 153, pozemku p. č. 241/1 o výměře 599 m</w:t>
      </w:r>
      <w:r w:rsidRPr="008B1E5D">
        <w:rPr>
          <w:b w:val="0"/>
          <w:bCs/>
          <w:vertAlign w:val="superscript"/>
        </w:rPr>
        <w:t>2</w:t>
      </w:r>
      <w:r w:rsidRPr="008B1E5D">
        <w:rPr>
          <w:b w:val="0"/>
          <w:bCs/>
        </w:rPr>
        <w:t>, ostatní plocha, manipulační plocha, pozemku p. č. 242/2 o výměře 320 m</w:t>
      </w:r>
      <w:r w:rsidRPr="008B1E5D">
        <w:rPr>
          <w:b w:val="0"/>
          <w:bCs/>
          <w:vertAlign w:val="superscript"/>
        </w:rPr>
        <w:t>2</w:t>
      </w:r>
      <w:r w:rsidRPr="008B1E5D">
        <w:rPr>
          <w:b w:val="0"/>
          <w:bCs/>
        </w:rPr>
        <w:t>, zastavěná plocha a nádvoří včetně budovy č.</w:t>
      </w:r>
      <w:r>
        <w:rPr>
          <w:b w:val="0"/>
          <w:bCs/>
        </w:rPr>
        <w:t> </w:t>
      </w:r>
      <w:r w:rsidRPr="008B1E5D">
        <w:rPr>
          <w:b w:val="0"/>
          <w:bCs/>
        </w:rPr>
        <w:t>p.</w:t>
      </w:r>
      <w:r>
        <w:rPr>
          <w:b w:val="0"/>
          <w:bCs/>
        </w:rPr>
        <w:t> </w:t>
      </w:r>
      <w:r w:rsidRPr="008B1E5D">
        <w:rPr>
          <w:b w:val="0"/>
          <w:bCs/>
        </w:rPr>
        <w:t>154, pozemku p. č. 246 o výměře 85 m</w:t>
      </w:r>
      <w:r w:rsidRPr="008B1E5D">
        <w:rPr>
          <w:b w:val="0"/>
          <w:bCs/>
          <w:vertAlign w:val="superscript"/>
        </w:rPr>
        <w:t>2</w:t>
      </w:r>
      <w:r w:rsidRPr="008B1E5D">
        <w:rPr>
          <w:b w:val="0"/>
          <w:bCs/>
        </w:rPr>
        <w:t>, zastavěná plocha a nádvoří včetně budovy bez čp/če, pozemku p. č. 249/2 o výměře 253 m</w:t>
      </w:r>
      <w:r w:rsidRPr="008B1E5D">
        <w:rPr>
          <w:b w:val="0"/>
          <w:bCs/>
          <w:vertAlign w:val="superscript"/>
        </w:rPr>
        <w:t>2</w:t>
      </w:r>
      <w:r w:rsidRPr="008B1E5D">
        <w:rPr>
          <w:b w:val="0"/>
          <w:bCs/>
        </w:rPr>
        <w:t>, zastavěná plocha a nádvoří včetně budovy bez čp/če, pozemku p.</w:t>
      </w:r>
      <w:r>
        <w:rPr>
          <w:b w:val="0"/>
          <w:bCs/>
        </w:rPr>
        <w:t> </w:t>
      </w:r>
      <w:r w:rsidRPr="008B1E5D">
        <w:rPr>
          <w:b w:val="0"/>
          <w:bCs/>
        </w:rPr>
        <w:t>č.</w:t>
      </w:r>
      <w:r>
        <w:rPr>
          <w:b w:val="0"/>
          <w:bCs/>
        </w:rPr>
        <w:t> </w:t>
      </w:r>
      <w:r w:rsidRPr="008B1E5D">
        <w:rPr>
          <w:b w:val="0"/>
          <w:bCs/>
        </w:rPr>
        <w:t>693 o výměře 189 m</w:t>
      </w:r>
      <w:r w:rsidRPr="008B1E5D">
        <w:rPr>
          <w:b w:val="0"/>
          <w:bCs/>
          <w:vertAlign w:val="superscript"/>
        </w:rPr>
        <w:t>2</w:t>
      </w:r>
      <w:r w:rsidRPr="008B1E5D">
        <w:rPr>
          <w:b w:val="0"/>
          <w:bCs/>
        </w:rPr>
        <w:t>, zastavěná plocha a nádvoří včetně budovy č. p. 2057, pozemku p. č. 703/2 o</w:t>
      </w:r>
      <w:r>
        <w:rPr>
          <w:b w:val="0"/>
          <w:bCs/>
        </w:rPr>
        <w:t> </w:t>
      </w:r>
      <w:r w:rsidRPr="008B1E5D">
        <w:rPr>
          <w:b w:val="0"/>
          <w:bCs/>
        </w:rPr>
        <w:t>výměře 591 m</w:t>
      </w:r>
      <w:r w:rsidRPr="008B1E5D">
        <w:rPr>
          <w:b w:val="0"/>
          <w:bCs/>
          <w:vertAlign w:val="superscript"/>
        </w:rPr>
        <w:t>2</w:t>
      </w:r>
      <w:r w:rsidRPr="008B1E5D">
        <w:rPr>
          <w:b w:val="0"/>
          <w:bCs/>
        </w:rPr>
        <w:t>, zastavěná plocha a nádvoří včetně budovy bez čp/če, pozemku p. č. 3363/54 o výměře 56 m</w:t>
      </w:r>
      <w:r w:rsidRPr="008B1E5D">
        <w:rPr>
          <w:b w:val="0"/>
          <w:bCs/>
          <w:vertAlign w:val="superscript"/>
        </w:rPr>
        <w:t>2</w:t>
      </w:r>
      <w:r w:rsidRPr="008B1E5D">
        <w:rPr>
          <w:b w:val="0"/>
          <w:bCs/>
        </w:rPr>
        <w:t>, zastavěná plocha a nádvoří včetně budovy bez čp/če, pozemku p. č. 3363/78 o výměře 96 m</w:t>
      </w:r>
      <w:r w:rsidRPr="008B1E5D">
        <w:rPr>
          <w:b w:val="0"/>
          <w:bCs/>
          <w:vertAlign w:val="superscript"/>
        </w:rPr>
        <w:t>2</w:t>
      </w:r>
      <w:r w:rsidRPr="008B1E5D">
        <w:rPr>
          <w:b w:val="0"/>
          <w:bCs/>
        </w:rPr>
        <w:t>, zastavěná plocha a nádvoří včetně budovy bez čp/če a pozemku p. č. 3363/105 o výměře 82 m</w:t>
      </w:r>
      <w:r w:rsidRPr="008B1E5D">
        <w:rPr>
          <w:b w:val="0"/>
          <w:bCs/>
          <w:vertAlign w:val="superscript"/>
        </w:rPr>
        <w:t>2</w:t>
      </w:r>
      <w:r w:rsidRPr="008B1E5D">
        <w:rPr>
          <w:b w:val="0"/>
          <w:bCs/>
        </w:rPr>
        <w:t>, ostatní plocha, jiná plocha, které jsou zapsány u Katastrálního úřadu pro Jihočeský kraj, Katastrální pracoviště České Budějovice v katastru nemovitostí na listu vlastnictví č. 266 pro obec České Budějovice a k. ú. České Budějovice 6 včetně všech součástí a příslušenství za kupní cenu 28 122 150,- Kč + DPH včetně nákladů spojených s prodejem nemovitostí od Českých drah, a. s., se sídlem nábřeží Ludvíka Svobody 1222/12, 110</w:t>
      </w:r>
      <w:r>
        <w:rPr>
          <w:b w:val="0"/>
          <w:bCs/>
        </w:rPr>
        <w:t> </w:t>
      </w:r>
      <w:r w:rsidRPr="008B1E5D">
        <w:rPr>
          <w:b w:val="0"/>
          <w:bCs/>
        </w:rPr>
        <w:t>15 Praha 1, IČO 70994226, v rámci stavby „Přeložka silnice II/156 a II/157, 3. etapa, podjezd pod železničním nádražím, České Budějovice</w:t>
      </w:r>
      <w:r>
        <w:rPr>
          <w:b w:val="0"/>
          <w:bCs/>
        </w:rPr>
        <w:t>.</w:t>
      </w:r>
      <w:r w:rsidRPr="008B1E5D">
        <w:rPr>
          <w:b w:val="0"/>
          <w:bCs/>
        </w:rPr>
        <w:t>“</w:t>
      </w:r>
    </w:p>
    <w:p w14:paraId="1656B27B" w14:textId="77777777" w:rsidR="006870F4" w:rsidRDefault="006870F4" w:rsidP="00C108A8">
      <w:pPr>
        <w:pStyle w:val="KUJKnormal"/>
      </w:pPr>
    </w:p>
    <w:p w14:paraId="1709CC76" w14:textId="77777777" w:rsidR="006870F4" w:rsidRDefault="006870F4" w:rsidP="00C108A8">
      <w:pPr>
        <w:pStyle w:val="KUJKnormal"/>
      </w:pPr>
    </w:p>
    <w:p w14:paraId="6DF5920C" w14:textId="77777777" w:rsidR="006870F4" w:rsidRDefault="006870F4" w:rsidP="008B1E5D">
      <w:pPr>
        <w:pStyle w:val="KUJKnadpisDZ"/>
      </w:pPr>
      <w:bookmarkStart w:id="1" w:name="US_DuvodZprava"/>
      <w:bookmarkEnd w:id="1"/>
      <w:r>
        <w:t>DŮVODOVÁ ZPRÁVA</w:t>
      </w:r>
    </w:p>
    <w:p w14:paraId="00F0C5A2" w14:textId="77777777" w:rsidR="006870F4" w:rsidRPr="007C083F" w:rsidRDefault="006870F4" w:rsidP="007C083F">
      <w:pPr>
        <w:pStyle w:val="KUJKmezeraDZ"/>
        <w:rPr>
          <w:sz w:val="20"/>
          <w:szCs w:val="20"/>
        </w:rPr>
      </w:pPr>
      <w:r w:rsidRPr="007C083F">
        <w:rPr>
          <w:sz w:val="20"/>
          <w:szCs w:val="20"/>
        </w:rPr>
        <w:t>Odbor dopravy a silničního hospodářství předkládá tento materiál k projednání na základě ust. § 36 odst. 1 písm. a) zákona č. 129/2000 Sb., o krajích v platném znění.</w:t>
      </w:r>
    </w:p>
    <w:p w14:paraId="2FDA814A" w14:textId="77777777" w:rsidR="006870F4" w:rsidRPr="007C083F" w:rsidRDefault="006870F4" w:rsidP="007C083F">
      <w:pPr>
        <w:pStyle w:val="KUJKmezeraDZ"/>
        <w:rPr>
          <w:sz w:val="20"/>
          <w:szCs w:val="20"/>
        </w:rPr>
      </w:pPr>
    </w:p>
    <w:p w14:paraId="6C9EB884" w14:textId="77777777" w:rsidR="006870F4" w:rsidRPr="007C083F" w:rsidRDefault="006870F4" w:rsidP="007C083F">
      <w:pPr>
        <w:pStyle w:val="KUJKmezeraDZ"/>
        <w:rPr>
          <w:sz w:val="20"/>
          <w:szCs w:val="20"/>
        </w:rPr>
      </w:pPr>
    </w:p>
    <w:p w14:paraId="201993FB" w14:textId="77777777" w:rsidR="006870F4" w:rsidRPr="007C083F" w:rsidRDefault="006870F4" w:rsidP="007C083F">
      <w:pPr>
        <w:pStyle w:val="KUJKmezeraDZ"/>
        <w:rPr>
          <w:sz w:val="20"/>
          <w:szCs w:val="20"/>
        </w:rPr>
      </w:pPr>
      <w:r w:rsidRPr="007C083F">
        <w:rPr>
          <w:sz w:val="20"/>
          <w:szCs w:val="20"/>
        </w:rPr>
        <w:t>Jihočeský kraj je investorem stavby „Přeložka silnice II/156 a II/157, 3. etapa, podjezd pod železničním nádražím, České Budějovice.“ Tato stavba je součástí souboru staveb, zajišťujících komunikační propojení dálnice D3 s novým napojením na silnice II/156 od směru Nové Hrady a silnice II/157 ve směru na Srubec. Účelem stavby je doplnění hlavního dopravního skeletu městských komunikací Českých Budějovic a odlehčení stávajících přetížených průtahových silnic II. tříd. Dojde ke zlepšení napojení města na nadřazenou silniční síť (dálnice D3) a centrum města získá nové napojení mezi územím rozděleným vedením železniční tratě a seřadištěm.</w:t>
      </w:r>
    </w:p>
    <w:p w14:paraId="104ED556" w14:textId="77777777" w:rsidR="006870F4" w:rsidRPr="007C083F" w:rsidRDefault="006870F4" w:rsidP="007C083F">
      <w:pPr>
        <w:pStyle w:val="KUJKmezeraDZ"/>
        <w:rPr>
          <w:sz w:val="20"/>
          <w:szCs w:val="20"/>
        </w:rPr>
      </w:pPr>
    </w:p>
    <w:p w14:paraId="3B5AECDB" w14:textId="77777777" w:rsidR="006870F4" w:rsidRPr="007C083F" w:rsidRDefault="006870F4" w:rsidP="007C083F">
      <w:pPr>
        <w:pStyle w:val="KUJKmezeraDZ"/>
        <w:rPr>
          <w:sz w:val="20"/>
          <w:szCs w:val="20"/>
        </w:rPr>
      </w:pPr>
      <w:r w:rsidRPr="007C083F">
        <w:rPr>
          <w:sz w:val="20"/>
          <w:szCs w:val="20"/>
        </w:rPr>
        <w:t>Stavba „3. etapa“ řeší výstavbu podjezdu pod železničním nádražím v trase Mánesova – Dobrovodská/U Lávky. Přeložka silnice II/156 a II/157 se celkově skládá z 6 etap. 1., 2., 4., 5. etapy jsou již dokončeny. V rámci 3. etapy se jedná o vybudování tunelového objektu pod železničním nádražím, který je na obou stranách napojen na stávající komunikační síť pomocí mimoúrovňových křižovatek. Přeložka má za cíl propojení centra města a „Zanádražní“ komunikace, čímž odlehčí přetíženým komunikacím a vytvoří alternativu k podjezdu v Rudolfovské ulici s omezenou podjezdovou výškou (3,4 m). Podjezdná výška silnice navrhované v rámci stavby „3. etapa“ je 4,2 m.</w:t>
      </w:r>
    </w:p>
    <w:p w14:paraId="2A3D5245" w14:textId="77777777" w:rsidR="006870F4" w:rsidRPr="007C083F" w:rsidRDefault="006870F4" w:rsidP="007C083F">
      <w:pPr>
        <w:pStyle w:val="KUJKmezeraDZ"/>
        <w:rPr>
          <w:sz w:val="20"/>
          <w:szCs w:val="20"/>
        </w:rPr>
      </w:pPr>
    </w:p>
    <w:p w14:paraId="0D89EA33" w14:textId="77777777" w:rsidR="006870F4" w:rsidRPr="007C083F" w:rsidRDefault="006870F4" w:rsidP="007C083F">
      <w:pPr>
        <w:pStyle w:val="KUJKmezeraDZ"/>
        <w:rPr>
          <w:sz w:val="20"/>
          <w:szCs w:val="20"/>
        </w:rPr>
      </w:pPr>
      <w:r w:rsidRPr="007C083F">
        <w:rPr>
          <w:sz w:val="20"/>
          <w:szCs w:val="20"/>
        </w:rPr>
        <w:t>Tunelový objekt je navržen jako směrově rozdělený mezi křižovatkami v úrovni -1 s dvěma jízdními pruhy pro každý směr. Rampy jsou navrženy dvoupruhové obousměrné bez fyzického oddělení jízdních pruhů. Obě mimoúrovňové křižovatky jsou navrženy ve tvaru okružních křižovatek, ale prodloužení dělící stěny oddělující severní a jižní tunelovou troubu neumožňuje objetí křižovatky o 360</w:t>
      </w:r>
      <w:r w:rsidRPr="007C083F">
        <w:rPr>
          <w:sz w:val="20"/>
          <w:szCs w:val="20"/>
          <w:vertAlign w:val="superscript"/>
        </w:rPr>
        <w:t>0</w:t>
      </w:r>
      <w:r w:rsidRPr="007C083F">
        <w:rPr>
          <w:sz w:val="20"/>
          <w:szCs w:val="20"/>
        </w:rPr>
        <w:t>.</w:t>
      </w:r>
    </w:p>
    <w:p w14:paraId="7EEA64CA" w14:textId="77777777" w:rsidR="006870F4" w:rsidRPr="007C083F" w:rsidRDefault="006870F4" w:rsidP="007C083F">
      <w:pPr>
        <w:pStyle w:val="KUJKmezeraDZ"/>
        <w:rPr>
          <w:sz w:val="20"/>
          <w:szCs w:val="20"/>
        </w:rPr>
      </w:pPr>
    </w:p>
    <w:p w14:paraId="0129976B" w14:textId="77777777" w:rsidR="006870F4" w:rsidRPr="007C083F" w:rsidRDefault="006870F4" w:rsidP="007C083F">
      <w:pPr>
        <w:pStyle w:val="KUJKmezeraDZ"/>
        <w:rPr>
          <w:sz w:val="20"/>
          <w:szCs w:val="20"/>
        </w:rPr>
      </w:pPr>
      <w:r w:rsidRPr="007C083F">
        <w:rPr>
          <w:sz w:val="20"/>
          <w:szCs w:val="20"/>
        </w:rPr>
        <w:t>V rámci stavby je navržena nová lávka pro pěší a cyklisty jako náhrada za stávající, která je v kolizi s tunelovým objektem. Je řešen nespočet přeložek inženýrských sítí (IS), vyvolaných stavbou, jako i nové trasy IS, které jsou nezbytné pro provoz tunelu a obsluhu území.</w:t>
      </w:r>
    </w:p>
    <w:p w14:paraId="33A28511" w14:textId="77777777" w:rsidR="006870F4" w:rsidRPr="007C083F" w:rsidRDefault="006870F4" w:rsidP="007C083F">
      <w:pPr>
        <w:pStyle w:val="KUJKmezeraDZ"/>
        <w:rPr>
          <w:sz w:val="20"/>
          <w:szCs w:val="20"/>
        </w:rPr>
      </w:pPr>
    </w:p>
    <w:p w14:paraId="7CD7A28F" w14:textId="77777777" w:rsidR="006870F4" w:rsidRPr="007C083F" w:rsidRDefault="006870F4" w:rsidP="007C083F">
      <w:pPr>
        <w:pStyle w:val="KUJKmezeraDZ"/>
        <w:rPr>
          <w:sz w:val="20"/>
          <w:szCs w:val="20"/>
        </w:rPr>
      </w:pPr>
      <w:r w:rsidRPr="007C083F">
        <w:rPr>
          <w:sz w:val="20"/>
          <w:szCs w:val="20"/>
        </w:rPr>
        <w:t>Předmětnou stavbou dojde mimo jiné k trvalém u záboru pozemku p. č. 237 o výměře 649 m</w:t>
      </w:r>
      <w:r w:rsidRPr="007C083F">
        <w:rPr>
          <w:sz w:val="20"/>
          <w:szCs w:val="20"/>
          <w:vertAlign w:val="superscript"/>
        </w:rPr>
        <w:t>2</w:t>
      </w:r>
      <w:r w:rsidRPr="007C083F">
        <w:rPr>
          <w:sz w:val="20"/>
          <w:szCs w:val="20"/>
        </w:rPr>
        <w:t>, zastavěná plocha a nádvoří včetně budovy bez čp/če, pozemku p. č. 238/3 o výměře 600 m</w:t>
      </w:r>
      <w:r w:rsidRPr="007C083F">
        <w:rPr>
          <w:sz w:val="20"/>
          <w:szCs w:val="20"/>
          <w:vertAlign w:val="superscript"/>
        </w:rPr>
        <w:t>2</w:t>
      </w:r>
      <w:r w:rsidRPr="007C083F">
        <w:rPr>
          <w:sz w:val="20"/>
          <w:szCs w:val="20"/>
        </w:rPr>
        <w:t>, zastavěná plocha a nádvoří včetně budovy bez čp/če, pozemku p. č. 238/5 o výměře 306 m</w:t>
      </w:r>
      <w:r w:rsidRPr="007C083F">
        <w:rPr>
          <w:sz w:val="20"/>
          <w:szCs w:val="20"/>
          <w:vertAlign w:val="superscript"/>
        </w:rPr>
        <w:t>2</w:t>
      </w:r>
      <w:r w:rsidRPr="007C083F">
        <w:rPr>
          <w:sz w:val="20"/>
          <w:szCs w:val="20"/>
        </w:rPr>
        <w:t>, zastavěná plocha a nádvoří včetně budovy bez čp/če, pozemku p. č. 239/2 o výměře 226 m</w:t>
      </w:r>
      <w:r w:rsidRPr="007C083F">
        <w:rPr>
          <w:sz w:val="20"/>
          <w:szCs w:val="20"/>
          <w:vertAlign w:val="superscript"/>
        </w:rPr>
        <w:t>2</w:t>
      </w:r>
      <w:r w:rsidRPr="007C083F">
        <w:rPr>
          <w:sz w:val="20"/>
          <w:szCs w:val="20"/>
        </w:rPr>
        <w:t>, zastavěná plocha a nádvoří včetně budovy bez čp/če, pozemku p. č. 240 o výměře 931 m</w:t>
      </w:r>
      <w:r w:rsidRPr="007C083F">
        <w:rPr>
          <w:sz w:val="20"/>
          <w:szCs w:val="20"/>
          <w:vertAlign w:val="superscript"/>
        </w:rPr>
        <w:t>2</w:t>
      </w:r>
      <w:r w:rsidRPr="007C083F">
        <w:rPr>
          <w:sz w:val="20"/>
          <w:szCs w:val="20"/>
        </w:rPr>
        <w:t>, zastavěná plocha a nádvoří včetně budovy č. p. 153, pozemku p. č. 241/1 o výměře 599 m</w:t>
      </w:r>
      <w:r w:rsidRPr="007C083F">
        <w:rPr>
          <w:sz w:val="20"/>
          <w:szCs w:val="20"/>
          <w:vertAlign w:val="superscript"/>
        </w:rPr>
        <w:t>2</w:t>
      </w:r>
      <w:r w:rsidRPr="007C083F">
        <w:rPr>
          <w:sz w:val="20"/>
          <w:szCs w:val="20"/>
        </w:rPr>
        <w:t>, ostatní plocha, manipulační plocha, pozemku p. č. 242/2 o výměře 320 m</w:t>
      </w:r>
      <w:r w:rsidRPr="007C083F">
        <w:rPr>
          <w:sz w:val="20"/>
          <w:szCs w:val="20"/>
          <w:vertAlign w:val="superscript"/>
        </w:rPr>
        <w:t>2</w:t>
      </w:r>
      <w:r w:rsidRPr="007C083F">
        <w:rPr>
          <w:sz w:val="20"/>
          <w:szCs w:val="20"/>
        </w:rPr>
        <w:t>, zastavěná plocha a nádvoří včetně budovy č. p. 154, pozemku p. č. 246 o výměře 85 m</w:t>
      </w:r>
      <w:r w:rsidRPr="007C083F">
        <w:rPr>
          <w:sz w:val="20"/>
          <w:szCs w:val="20"/>
          <w:vertAlign w:val="superscript"/>
        </w:rPr>
        <w:t>2</w:t>
      </w:r>
      <w:r w:rsidRPr="007C083F">
        <w:rPr>
          <w:sz w:val="20"/>
          <w:szCs w:val="20"/>
        </w:rPr>
        <w:t>, zastavěná plocha a nádvoří včetně budovy bez čp/če, pozemku p. č. 249/2 o výměře 253 m</w:t>
      </w:r>
      <w:r w:rsidRPr="007C083F">
        <w:rPr>
          <w:sz w:val="20"/>
          <w:szCs w:val="20"/>
          <w:vertAlign w:val="superscript"/>
        </w:rPr>
        <w:t>2</w:t>
      </w:r>
      <w:r w:rsidRPr="007C083F">
        <w:rPr>
          <w:sz w:val="20"/>
          <w:szCs w:val="20"/>
        </w:rPr>
        <w:t>, zastavěná plocha a nádvoří včetně budovy bez čp/če, pozemku p. č. 693 o výměře 189 m</w:t>
      </w:r>
      <w:r w:rsidRPr="007C083F">
        <w:rPr>
          <w:sz w:val="20"/>
          <w:szCs w:val="20"/>
          <w:vertAlign w:val="superscript"/>
        </w:rPr>
        <w:t>2</w:t>
      </w:r>
      <w:r w:rsidRPr="007C083F">
        <w:rPr>
          <w:sz w:val="20"/>
          <w:szCs w:val="20"/>
        </w:rPr>
        <w:t>, zastavěná plocha a nádvoří včetně budovy č. p. 2057, pozemku p. č. 703/2 o výměře 591 m</w:t>
      </w:r>
      <w:r w:rsidRPr="007C083F">
        <w:rPr>
          <w:sz w:val="20"/>
          <w:szCs w:val="20"/>
          <w:vertAlign w:val="superscript"/>
        </w:rPr>
        <w:t>2</w:t>
      </w:r>
      <w:r w:rsidRPr="007C083F">
        <w:rPr>
          <w:sz w:val="20"/>
          <w:szCs w:val="20"/>
        </w:rPr>
        <w:t>, zastavěná plocha a nádvoří včetně budovy bez čp/če, pozemku p. č. 3363/54 o výměře 56 m</w:t>
      </w:r>
      <w:r w:rsidRPr="007C083F">
        <w:rPr>
          <w:sz w:val="20"/>
          <w:szCs w:val="20"/>
          <w:vertAlign w:val="superscript"/>
        </w:rPr>
        <w:t>2</w:t>
      </w:r>
      <w:r w:rsidRPr="007C083F">
        <w:rPr>
          <w:sz w:val="20"/>
          <w:szCs w:val="20"/>
        </w:rPr>
        <w:t>, zastavěná plocha a nádvoří včetně budovy bez čp/če, pozemku p. č. 3363/78 o výměře 96 m</w:t>
      </w:r>
      <w:r w:rsidRPr="007C083F">
        <w:rPr>
          <w:sz w:val="20"/>
          <w:szCs w:val="20"/>
          <w:vertAlign w:val="superscript"/>
        </w:rPr>
        <w:t>2</w:t>
      </w:r>
      <w:r w:rsidRPr="007C083F">
        <w:rPr>
          <w:sz w:val="20"/>
          <w:szCs w:val="20"/>
        </w:rPr>
        <w:t>, zastavěná plocha a nádvoří včetně budovy bez čp/če a pozemku p. č. 3363/105 o výměře 82 m</w:t>
      </w:r>
      <w:r w:rsidRPr="007C083F">
        <w:rPr>
          <w:sz w:val="20"/>
          <w:szCs w:val="20"/>
          <w:vertAlign w:val="superscript"/>
        </w:rPr>
        <w:t>2</w:t>
      </w:r>
      <w:r w:rsidRPr="007C083F">
        <w:rPr>
          <w:sz w:val="20"/>
          <w:szCs w:val="20"/>
        </w:rPr>
        <w:t xml:space="preserve">, ostatní plocha, jiná plocha, které jsou zapsány u Katastrálního úřadu pro Jihočeský kraj, Katastrální pracoviště České Budějovice v katastru nemovitostí na listu vlastnictví č. 266 pro obec České Budějovice a k. ú. České Budějovice 6 </w:t>
      </w:r>
      <w:r w:rsidRPr="007C083F">
        <w:rPr>
          <w:b/>
          <w:bCs/>
          <w:sz w:val="20"/>
          <w:szCs w:val="20"/>
        </w:rPr>
        <w:t>ve vlastnictví Českých drah, a. s., se sídlem nábřeží Ludvíka Svobody 1222/12, 110 15 Praha 1</w:t>
      </w:r>
      <w:r w:rsidRPr="007C083F">
        <w:rPr>
          <w:sz w:val="20"/>
          <w:szCs w:val="20"/>
        </w:rPr>
        <w:t>.</w:t>
      </w:r>
    </w:p>
    <w:p w14:paraId="778434EE" w14:textId="77777777" w:rsidR="006870F4" w:rsidRPr="007C083F" w:rsidRDefault="006870F4" w:rsidP="007C083F">
      <w:pPr>
        <w:pStyle w:val="KUJKmezeraDZ"/>
        <w:rPr>
          <w:sz w:val="20"/>
          <w:szCs w:val="20"/>
        </w:rPr>
      </w:pPr>
    </w:p>
    <w:p w14:paraId="25EF8320" w14:textId="77777777" w:rsidR="006870F4" w:rsidRPr="007C083F" w:rsidRDefault="006870F4" w:rsidP="007C083F">
      <w:pPr>
        <w:pStyle w:val="KUJKmezeraDZ"/>
        <w:rPr>
          <w:sz w:val="20"/>
          <w:szCs w:val="20"/>
        </w:rPr>
      </w:pPr>
      <w:r w:rsidRPr="007C083F">
        <w:rPr>
          <w:sz w:val="20"/>
          <w:szCs w:val="20"/>
        </w:rPr>
        <w:t>Aby bylo možné stavbu zrealizovat, je nutné ze strany Jihočeského kraje všechny výše uvedené nemovitosti v k. ú. České Budějovice 6 včetně všech součástí a příslušenství, trvale dotčené stavbou, od Českých drah, a. s. odkoupit. Před realizací stavby dojde na náklady Jihočeského kraje k demolici všech vykoupených budov.</w:t>
      </w:r>
    </w:p>
    <w:p w14:paraId="7086356B" w14:textId="77777777" w:rsidR="006870F4" w:rsidRPr="007C083F" w:rsidRDefault="006870F4" w:rsidP="007C083F">
      <w:pPr>
        <w:pStyle w:val="KUJKmezeraDZ"/>
        <w:rPr>
          <w:sz w:val="20"/>
          <w:szCs w:val="20"/>
        </w:rPr>
      </w:pPr>
    </w:p>
    <w:p w14:paraId="67BC3F0F" w14:textId="77777777" w:rsidR="006870F4" w:rsidRPr="007C083F" w:rsidRDefault="006870F4" w:rsidP="007C083F">
      <w:pPr>
        <w:pStyle w:val="KUJKmezeraDZ"/>
        <w:rPr>
          <w:sz w:val="20"/>
          <w:szCs w:val="20"/>
        </w:rPr>
      </w:pPr>
      <w:r w:rsidRPr="007C083F">
        <w:rPr>
          <w:sz w:val="20"/>
          <w:szCs w:val="20"/>
        </w:rPr>
        <w:t xml:space="preserve">Podle znaleckého posudku č. 071072/2024 ze dne 30. 6. 2024 Znalecké společnosti s. r. o. je cena obvyklá v daném místě a čase ve výši 26 742 000,- Kč. K této ceně budou ještě připočteny náklady na vyhotovení znaleckého posudku, poplatek za podání návrhu na vklad vlastnického práva do katastru nemovitostí a 5 % navýšení dle metodiky Českých drah, a. s. Jihočeský kraj tak odkoupí všechny předmětné nemovitosti od Českých drah, a. s. za kupní cenu </w:t>
      </w:r>
      <w:r w:rsidRPr="007C083F">
        <w:rPr>
          <w:b/>
          <w:bCs/>
          <w:sz w:val="20"/>
          <w:szCs w:val="20"/>
        </w:rPr>
        <w:t>28 122 150,- Kč + DPH.</w:t>
      </w:r>
      <w:r w:rsidRPr="007C083F">
        <w:rPr>
          <w:sz w:val="20"/>
          <w:szCs w:val="20"/>
        </w:rPr>
        <w:t xml:space="preserve"> </w:t>
      </w:r>
    </w:p>
    <w:p w14:paraId="3BCBFF96" w14:textId="77777777" w:rsidR="006870F4" w:rsidRPr="007C083F" w:rsidRDefault="006870F4" w:rsidP="007C083F">
      <w:pPr>
        <w:pStyle w:val="KUJKmezeraDZ"/>
        <w:rPr>
          <w:sz w:val="20"/>
          <w:szCs w:val="20"/>
        </w:rPr>
      </w:pPr>
    </w:p>
    <w:p w14:paraId="1C18EEDE" w14:textId="77777777" w:rsidR="006870F4" w:rsidRPr="007C083F" w:rsidRDefault="006870F4" w:rsidP="007C083F">
      <w:pPr>
        <w:pStyle w:val="KUJKmezeraDZ"/>
        <w:rPr>
          <w:sz w:val="20"/>
          <w:szCs w:val="20"/>
        </w:rPr>
      </w:pPr>
      <w:r w:rsidRPr="007C083F">
        <w:rPr>
          <w:sz w:val="20"/>
          <w:szCs w:val="20"/>
        </w:rPr>
        <w:t>Případná rizika a negativní ekonomické dopady nejsou zpracovateli známy, respektive byly vyloučeny podmínkami návrhu</w:t>
      </w:r>
    </w:p>
    <w:p w14:paraId="0390782B" w14:textId="77777777" w:rsidR="006870F4" w:rsidRPr="009B7B0B" w:rsidRDefault="006870F4" w:rsidP="008B1E5D">
      <w:pPr>
        <w:pStyle w:val="KUJKmezeraDZ"/>
      </w:pPr>
    </w:p>
    <w:p w14:paraId="585EC1F7" w14:textId="77777777" w:rsidR="006870F4" w:rsidRDefault="006870F4" w:rsidP="00C108A8">
      <w:pPr>
        <w:pStyle w:val="KUJKnormal"/>
      </w:pPr>
    </w:p>
    <w:p w14:paraId="46441159" w14:textId="77777777" w:rsidR="006870F4" w:rsidRDefault="006870F4" w:rsidP="00C108A8">
      <w:pPr>
        <w:pStyle w:val="KUJKnormal"/>
      </w:pPr>
      <w:r>
        <w:t>Rada Jihočeského kraje schválila tento návrh na svém jednání dne 20. 2. 2025.</w:t>
      </w:r>
    </w:p>
    <w:p w14:paraId="3C5A5D65" w14:textId="77777777" w:rsidR="006870F4" w:rsidRDefault="006870F4" w:rsidP="00C108A8">
      <w:pPr>
        <w:pStyle w:val="KUJKnormal"/>
      </w:pPr>
    </w:p>
    <w:p w14:paraId="71BDD244" w14:textId="77777777" w:rsidR="006870F4" w:rsidRPr="007C083F" w:rsidRDefault="006870F4" w:rsidP="007C083F">
      <w:pPr>
        <w:pStyle w:val="KUJKnormal"/>
      </w:pPr>
      <w:r>
        <w:t xml:space="preserve">Finanční nároky a krytí: </w:t>
      </w:r>
      <w:r w:rsidRPr="007C083F">
        <w:t>Financování akce součástí alokace schváleného rozpočtu ODSH na r. 2025 (§2212, pol. 6121, ORJ 1051, ORG 9115091000000) ve výši 111, 812 mil. Kč.</w:t>
      </w:r>
    </w:p>
    <w:p w14:paraId="1A386E18" w14:textId="77777777" w:rsidR="006870F4" w:rsidRDefault="006870F4" w:rsidP="00C108A8">
      <w:pPr>
        <w:pStyle w:val="KUJKnormal"/>
      </w:pPr>
    </w:p>
    <w:p w14:paraId="01E45E12" w14:textId="77777777" w:rsidR="006870F4" w:rsidRDefault="006870F4" w:rsidP="00C108A8">
      <w:pPr>
        <w:pStyle w:val="KUJKnormal"/>
      </w:pPr>
    </w:p>
    <w:p w14:paraId="30F999BA" w14:textId="77777777" w:rsidR="006870F4" w:rsidRDefault="006870F4" w:rsidP="00C108A8">
      <w:pPr>
        <w:pStyle w:val="KUJKnormal"/>
      </w:pPr>
      <w:r>
        <w:t xml:space="preserve">Vyjádření správce rozpočtu: </w:t>
      </w:r>
      <w:r w:rsidRPr="007C083F">
        <w:t>Tomáš Budík (OEKO): Souhlasím - Souhlasím s navrženým financováním.</w:t>
      </w:r>
    </w:p>
    <w:p w14:paraId="728B4F75" w14:textId="77777777" w:rsidR="006870F4" w:rsidRDefault="006870F4" w:rsidP="00C108A8">
      <w:pPr>
        <w:pStyle w:val="KUJKnormal"/>
      </w:pPr>
    </w:p>
    <w:p w14:paraId="65743902" w14:textId="77777777" w:rsidR="006870F4" w:rsidRDefault="006870F4" w:rsidP="00C108A8">
      <w:pPr>
        <w:pStyle w:val="KUJKnormal"/>
      </w:pPr>
    </w:p>
    <w:p w14:paraId="36BBE528" w14:textId="77777777" w:rsidR="006870F4" w:rsidRDefault="006870F4" w:rsidP="00C108A8">
      <w:pPr>
        <w:pStyle w:val="KUJKnormal"/>
      </w:pPr>
      <w:r>
        <w:t>Návrh projednán (stanoviska): nebylo vyžádáno</w:t>
      </w:r>
    </w:p>
    <w:p w14:paraId="61530ACB" w14:textId="77777777" w:rsidR="006870F4" w:rsidRDefault="006870F4" w:rsidP="00C108A8">
      <w:pPr>
        <w:pStyle w:val="KUJKnormal"/>
      </w:pPr>
    </w:p>
    <w:p w14:paraId="49D1F0BA" w14:textId="77777777" w:rsidR="006870F4" w:rsidRDefault="006870F4" w:rsidP="00C108A8">
      <w:pPr>
        <w:pStyle w:val="KUJKnormal"/>
      </w:pPr>
    </w:p>
    <w:p w14:paraId="160CE764" w14:textId="77777777" w:rsidR="006870F4" w:rsidRPr="007939A8" w:rsidRDefault="006870F4" w:rsidP="00C108A8">
      <w:pPr>
        <w:pStyle w:val="KUJKtucny"/>
      </w:pPr>
      <w:r w:rsidRPr="007939A8">
        <w:t>PŘÍLOHY:</w:t>
      </w:r>
    </w:p>
    <w:p w14:paraId="08159650" w14:textId="77777777" w:rsidR="006870F4" w:rsidRPr="00B52AA9" w:rsidRDefault="006870F4" w:rsidP="00FC0785">
      <w:pPr>
        <w:pStyle w:val="KUJKcislovany"/>
      </w:pPr>
      <w:r>
        <w:t>příloha č. 1 - LV, k. ú. ČB 6</w:t>
      </w:r>
      <w:r w:rsidRPr="0081756D">
        <w:t xml:space="preserve"> (</w:t>
      </w:r>
      <w:r>
        <w:t>příloha č. 1 - LV, k. ú. ČB 6.pdf</w:t>
      </w:r>
      <w:r w:rsidRPr="0081756D">
        <w:t>)</w:t>
      </w:r>
    </w:p>
    <w:p w14:paraId="3F342A45" w14:textId="77777777" w:rsidR="006870F4" w:rsidRPr="00B52AA9" w:rsidRDefault="006870F4" w:rsidP="00FC0785">
      <w:pPr>
        <w:pStyle w:val="KUJKcislovany"/>
      </w:pPr>
      <w:r>
        <w:t>příloha č. 2 - situace, k. ú. ČB 6</w:t>
      </w:r>
      <w:r w:rsidRPr="0081756D">
        <w:t xml:space="preserve"> (</w:t>
      </w:r>
      <w:r>
        <w:t>příloha č. 2 - situace, k. ú. ČB 6.pdf</w:t>
      </w:r>
      <w:r w:rsidRPr="0081756D">
        <w:t>)</w:t>
      </w:r>
    </w:p>
    <w:p w14:paraId="4F465D2D" w14:textId="77777777" w:rsidR="006870F4" w:rsidRPr="00B52AA9" w:rsidRDefault="006870F4" w:rsidP="00FC0785">
      <w:pPr>
        <w:pStyle w:val="KUJKcislovany"/>
      </w:pPr>
      <w:r>
        <w:t>příloha č. 3 - fotodokumentace, k. ú. ČB 6</w:t>
      </w:r>
      <w:r w:rsidRPr="0081756D">
        <w:t xml:space="preserve"> (</w:t>
      </w:r>
      <w:r>
        <w:t>příloha č. 3 - fotodokumentace, k. ú. ČB 6.pdf</w:t>
      </w:r>
      <w:r w:rsidRPr="0081756D">
        <w:t>)</w:t>
      </w:r>
    </w:p>
    <w:p w14:paraId="59716575" w14:textId="77777777" w:rsidR="006870F4" w:rsidRPr="00B52AA9" w:rsidRDefault="006870F4" w:rsidP="00FC0785">
      <w:pPr>
        <w:pStyle w:val="KUJKcislovany"/>
      </w:pPr>
      <w:r>
        <w:t>Příloha č. 4 - znalecký posudek, k. ú. ČB 6 - vzhledem k velkému rozsahu přikládáme pouze v el. podobě</w:t>
      </w:r>
      <w:r w:rsidRPr="0081756D">
        <w:t xml:space="preserve"> (</w:t>
      </w:r>
      <w:r>
        <w:t>posudek - ČB6 (ČD).pdf</w:t>
      </w:r>
      <w:r w:rsidRPr="0081756D">
        <w:t>)</w:t>
      </w:r>
    </w:p>
    <w:p w14:paraId="6E4E18BC" w14:textId="77777777" w:rsidR="006870F4" w:rsidRDefault="006870F4" w:rsidP="00C108A8">
      <w:pPr>
        <w:pStyle w:val="KUJKnormal"/>
      </w:pPr>
    </w:p>
    <w:p w14:paraId="4517DF54" w14:textId="77777777" w:rsidR="006870F4" w:rsidRDefault="006870F4" w:rsidP="00C108A8">
      <w:pPr>
        <w:pStyle w:val="KUJKnormal"/>
      </w:pPr>
    </w:p>
    <w:p w14:paraId="3FDF7D3F" w14:textId="77777777" w:rsidR="006870F4" w:rsidRPr="007C083F" w:rsidRDefault="006870F4" w:rsidP="00C108A8">
      <w:pPr>
        <w:pStyle w:val="KUJKtucny"/>
        <w:rPr>
          <w:b w:val="0"/>
        </w:rPr>
      </w:pPr>
      <w:r w:rsidRPr="007C1EE7">
        <w:t>Zodpovídá:</w:t>
      </w:r>
      <w:r>
        <w:t xml:space="preserve"> </w:t>
      </w:r>
      <w:r w:rsidRPr="007C083F">
        <w:rPr>
          <w:b w:val="0"/>
        </w:rPr>
        <w:t>vedoucí ODSH – JUDr. Andrea Tetourová</w:t>
      </w:r>
    </w:p>
    <w:p w14:paraId="7BD4AAA8" w14:textId="77777777" w:rsidR="006870F4" w:rsidRDefault="006870F4" w:rsidP="00C108A8">
      <w:pPr>
        <w:pStyle w:val="KUJKnormal"/>
      </w:pPr>
    </w:p>
    <w:p w14:paraId="28A3E7E4" w14:textId="77777777" w:rsidR="006870F4" w:rsidRDefault="006870F4" w:rsidP="00C108A8">
      <w:pPr>
        <w:pStyle w:val="KUJKnormal"/>
      </w:pPr>
      <w:r>
        <w:t>Termín kontroly: 5/2025</w:t>
      </w:r>
    </w:p>
    <w:p w14:paraId="3303EF38" w14:textId="77777777" w:rsidR="006870F4" w:rsidRDefault="006870F4" w:rsidP="00C108A8">
      <w:pPr>
        <w:pStyle w:val="KUJKnormal"/>
      </w:pPr>
      <w:r>
        <w:t>Termín splnění: 30. 4. 2025</w:t>
      </w:r>
    </w:p>
    <w:p w14:paraId="38FD0592" w14:textId="77777777" w:rsidR="006870F4" w:rsidRDefault="006870F4"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BD31" w14:textId="77777777" w:rsidR="006870F4" w:rsidRDefault="006870F4" w:rsidP="006870F4">
    <w:r>
      <w:rPr>
        <w:noProof/>
      </w:rPr>
      <w:pict w14:anchorId="03C59E33">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FDABF96" w14:textId="77777777" w:rsidR="006870F4" w:rsidRPr="005F485E" w:rsidRDefault="006870F4" w:rsidP="006870F4">
                <w:pPr>
                  <w:spacing w:after="60"/>
                  <w:rPr>
                    <w:rFonts w:ascii="Arial" w:hAnsi="Arial" w:cs="Arial"/>
                    <w:b/>
                    <w:sz w:val="22"/>
                  </w:rPr>
                </w:pPr>
                <w:r w:rsidRPr="005F485E">
                  <w:rPr>
                    <w:rFonts w:ascii="Arial" w:hAnsi="Arial" w:cs="Arial"/>
                    <w:b/>
                    <w:sz w:val="22"/>
                  </w:rPr>
                  <w:t>ZASTUPITELSTVO JIHOČESKÉHO KRAJE</w:t>
                </w:r>
              </w:p>
              <w:p w14:paraId="65F4D467" w14:textId="77777777" w:rsidR="006870F4" w:rsidRPr="005F485E" w:rsidRDefault="006870F4" w:rsidP="006870F4">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F52C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9E7C703" w14:textId="77777777" w:rsidR="006870F4" w:rsidRDefault="006870F4" w:rsidP="006870F4">
    <w:r>
      <w:pict w14:anchorId="36AE82C0">
        <v:rect id="_x0000_i1026" style="width:481.9pt;height:2pt" o:hralign="center" o:hrstd="t" o:hrnoshade="t" o:hr="t" fillcolor="black" stroked="f"/>
      </w:pict>
    </w:r>
  </w:p>
  <w:p w14:paraId="21D28FF8" w14:textId="77777777" w:rsidR="006870F4" w:rsidRPr="006870F4" w:rsidRDefault="006870F4" w:rsidP="006870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4698798">
    <w:abstractNumId w:val="1"/>
  </w:num>
  <w:num w:numId="2" w16cid:durableId="324939252">
    <w:abstractNumId w:val="2"/>
  </w:num>
  <w:num w:numId="3" w16cid:durableId="86660716">
    <w:abstractNumId w:val="9"/>
  </w:num>
  <w:num w:numId="4" w16cid:durableId="1258248997">
    <w:abstractNumId w:val="7"/>
  </w:num>
  <w:num w:numId="5" w16cid:durableId="1419788907">
    <w:abstractNumId w:val="0"/>
  </w:num>
  <w:num w:numId="6" w16cid:durableId="478349132">
    <w:abstractNumId w:val="3"/>
  </w:num>
  <w:num w:numId="7" w16cid:durableId="830363878">
    <w:abstractNumId w:val="6"/>
  </w:num>
  <w:num w:numId="8" w16cid:durableId="478349829">
    <w:abstractNumId w:val="4"/>
  </w:num>
  <w:num w:numId="9" w16cid:durableId="77141552">
    <w:abstractNumId w:val="5"/>
  </w:num>
  <w:num w:numId="10" w16cid:durableId="4582577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8F"/>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870F4"/>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727"/>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6470</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2025-02-28T08:17:00Z</dcterms:created>
  <dcterms:modified xsi:type="dcterms:W3CDTF">2025-02-28T08:17:00Z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6706179</vt:i4>
  </property>
  <property fmtid="{D5CDD505-2E9C-101B-9397-08002B2CF9AE}" pid="4" name="ID_Navrh">
    <vt:i4>6740055</vt:i4>
  </property>
  <property fmtid="{D5CDD505-2E9C-101B-9397-08002B2CF9AE}" pid="5" name="UlozitJako">
    <vt:lpwstr>C:\Users\mrazkova\AppData\Local\Temp\iU27682132\Zastupitelstvo\2025-02-27\Navrhy\47-ZK-25.</vt:lpwstr>
  </property>
  <property fmtid="{D5CDD505-2E9C-101B-9397-08002B2CF9AE}" pid="6" name="Zpracovat">
    <vt:bool>false</vt:bool>
  </property>
</Properties>
</file>