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82142" w14:paraId="667F8A4A" w14:textId="77777777" w:rsidTr="00E426BC">
        <w:trPr>
          <w:trHeight w:hRule="exact" w:val="397"/>
        </w:trPr>
        <w:tc>
          <w:tcPr>
            <w:tcW w:w="2376" w:type="dxa"/>
            <w:hideMark/>
          </w:tcPr>
          <w:p w14:paraId="053882D6" w14:textId="77777777" w:rsidR="00A82142" w:rsidRDefault="00A8214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FFF45A" w14:textId="77777777" w:rsidR="00A82142" w:rsidRDefault="00A82142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6D4E0BC4" w14:textId="77777777" w:rsidR="00A82142" w:rsidRDefault="00A82142" w:rsidP="00970720">
            <w:pPr>
              <w:pStyle w:val="KUJKtucny"/>
            </w:pPr>
            <w:r>
              <w:t xml:space="preserve">Bod programu: </w:t>
            </w:r>
            <w:r w:rsidRPr="00DF76C7">
              <w:rPr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66264DB2" w14:textId="77777777" w:rsidR="00A82142" w:rsidRDefault="00A82142" w:rsidP="00970720">
            <w:pPr>
              <w:pStyle w:val="KUJKnormal"/>
            </w:pPr>
          </w:p>
        </w:tc>
      </w:tr>
      <w:tr w:rsidR="00A82142" w14:paraId="70879E51" w14:textId="77777777" w:rsidTr="00E426BC">
        <w:trPr>
          <w:cantSplit/>
          <w:trHeight w:hRule="exact" w:val="397"/>
        </w:trPr>
        <w:tc>
          <w:tcPr>
            <w:tcW w:w="2376" w:type="dxa"/>
            <w:hideMark/>
          </w:tcPr>
          <w:p w14:paraId="45E936EA" w14:textId="77777777" w:rsidR="00A82142" w:rsidRDefault="00A8214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EC766B" w14:textId="77777777" w:rsidR="00A82142" w:rsidRDefault="00A82142" w:rsidP="00970720">
            <w:pPr>
              <w:pStyle w:val="KUJKnormal"/>
            </w:pPr>
            <w:r>
              <w:t>367/ZK/24</w:t>
            </w:r>
          </w:p>
        </w:tc>
      </w:tr>
      <w:tr w:rsidR="00A82142" w14:paraId="22355FA5" w14:textId="77777777" w:rsidTr="00E426BC">
        <w:trPr>
          <w:trHeight w:val="397"/>
        </w:trPr>
        <w:tc>
          <w:tcPr>
            <w:tcW w:w="2376" w:type="dxa"/>
          </w:tcPr>
          <w:p w14:paraId="1DD17327" w14:textId="77777777" w:rsidR="00A82142" w:rsidRDefault="00A82142" w:rsidP="00970720"/>
          <w:p w14:paraId="073B5E09" w14:textId="77777777" w:rsidR="00A82142" w:rsidRDefault="00A8214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9341F6" w14:textId="77777777" w:rsidR="00A82142" w:rsidRDefault="00A82142" w:rsidP="00970720"/>
          <w:p w14:paraId="2B5620CF" w14:textId="77777777" w:rsidR="00A82142" w:rsidRDefault="00A8214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Rozpočet Jihočeského kraje na rok 2025</w:t>
            </w:r>
          </w:p>
        </w:tc>
      </w:tr>
    </w:tbl>
    <w:p w14:paraId="74A30A7D" w14:textId="77777777" w:rsidR="00A82142" w:rsidRDefault="00A82142" w:rsidP="00E426BC">
      <w:pPr>
        <w:pStyle w:val="KUJKnormal"/>
        <w:rPr>
          <w:b/>
          <w:bCs/>
        </w:rPr>
      </w:pPr>
      <w:r>
        <w:rPr>
          <w:b/>
          <w:bCs/>
        </w:rPr>
        <w:pict w14:anchorId="3C041F7B">
          <v:rect id="_x0000_i1029" style="width:453.6pt;height:1.5pt" o:hralign="center" o:hrstd="t" o:hrnoshade="t" o:hr="t" fillcolor="black" stroked="f"/>
        </w:pict>
      </w:r>
    </w:p>
    <w:p w14:paraId="2DD65D8A" w14:textId="77777777" w:rsidR="00A82142" w:rsidRDefault="00A82142" w:rsidP="00E426BC">
      <w:pPr>
        <w:pStyle w:val="KUJKnormal"/>
      </w:pPr>
    </w:p>
    <w:p w14:paraId="13CF41FD" w14:textId="77777777" w:rsidR="00A82142" w:rsidRDefault="00A82142" w:rsidP="00E426B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82142" w14:paraId="7C21572E" w14:textId="77777777" w:rsidTr="002559B8">
        <w:trPr>
          <w:trHeight w:val="397"/>
        </w:trPr>
        <w:tc>
          <w:tcPr>
            <w:tcW w:w="2350" w:type="dxa"/>
            <w:hideMark/>
          </w:tcPr>
          <w:p w14:paraId="11234BFF" w14:textId="77777777" w:rsidR="00A82142" w:rsidRDefault="00A8214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2273B40" w14:textId="77777777" w:rsidR="00A82142" w:rsidRDefault="00A82142" w:rsidP="002559B8">
            <w:pPr>
              <w:pStyle w:val="KUJKnormal"/>
            </w:pPr>
            <w:r>
              <w:t>Ing. Tomáš Hajdušek</w:t>
            </w:r>
          </w:p>
          <w:p w14:paraId="0618AFEA" w14:textId="77777777" w:rsidR="00A82142" w:rsidRDefault="00A82142" w:rsidP="002559B8"/>
        </w:tc>
      </w:tr>
      <w:tr w:rsidR="00A82142" w14:paraId="7149153C" w14:textId="77777777" w:rsidTr="002559B8">
        <w:trPr>
          <w:trHeight w:val="397"/>
        </w:trPr>
        <w:tc>
          <w:tcPr>
            <w:tcW w:w="2350" w:type="dxa"/>
          </w:tcPr>
          <w:p w14:paraId="261A823D" w14:textId="77777777" w:rsidR="00A82142" w:rsidRDefault="00A82142" w:rsidP="002559B8">
            <w:pPr>
              <w:pStyle w:val="KUJKtucny"/>
            </w:pPr>
            <w:r>
              <w:t>Zpracoval:</w:t>
            </w:r>
          </w:p>
          <w:p w14:paraId="620321D2" w14:textId="77777777" w:rsidR="00A82142" w:rsidRDefault="00A82142" w:rsidP="002559B8"/>
        </w:tc>
        <w:tc>
          <w:tcPr>
            <w:tcW w:w="6862" w:type="dxa"/>
            <w:hideMark/>
          </w:tcPr>
          <w:p w14:paraId="2D354FF4" w14:textId="77777777" w:rsidR="00A82142" w:rsidRDefault="00A82142" w:rsidP="002559B8">
            <w:pPr>
              <w:pStyle w:val="KUJKnormal"/>
            </w:pPr>
            <w:r>
              <w:t>OEKO</w:t>
            </w:r>
          </w:p>
        </w:tc>
      </w:tr>
      <w:tr w:rsidR="00A82142" w14:paraId="23A55287" w14:textId="77777777" w:rsidTr="002559B8">
        <w:trPr>
          <w:trHeight w:val="397"/>
        </w:trPr>
        <w:tc>
          <w:tcPr>
            <w:tcW w:w="2350" w:type="dxa"/>
          </w:tcPr>
          <w:p w14:paraId="1BC09795" w14:textId="77777777" w:rsidR="00A82142" w:rsidRPr="009715F9" w:rsidRDefault="00A8214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84017A" w14:textId="77777777" w:rsidR="00A82142" w:rsidRDefault="00A82142" w:rsidP="002559B8"/>
        </w:tc>
        <w:tc>
          <w:tcPr>
            <w:tcW w:w="6862" w:type="dxa"/>
            <w:hideMark/>
          </w:tcPr>
          <w:p w14:paraId="513970B3" w14:textId="77777777" w:rsidR="00A82142" w:rsidRDefault="00A82142" w:rsidP="002559B8">
            <w:pPr>
              <w:pStyle w:val="KUJKnormal"/>
            </w:pPr>
            <w:r>
              <w:t>Ing. Ladislav Staněk</w:t>
            </w:r>
          </w:p>
        </w:tc>
      </w:tr>
    </w:tbl>
    <w:p w14:paraId="185BD42C" w14:textId="77777777" w:rsidR="00A82142" w:rsidRDefault="00A82142" w:rsidP="00E426BC">
      <w:pPr>
        <w:pStyle w:val="KUJKnormal"/>
      </w:pPr>
    </w:p>
    <w:p w14:paraId="15E74845" w14:textId="77777777" w:rsidR="00A82142" w:rsidRPr="0052161F" w:rsidRDefault="00A82142" w:rsidP="00E426BC">
      <w:pPr>
        <w:pStyle w:val="KUJKtucny"/>
      </w:pPr>
      <w:r w:rsidRPr="0052161F">
        <w:t>NÁVRH USNESENÍ</w:t>
      </w:r>
    </w:p>
    <w:p w14:paraId="64CC3FF4" w14:textId="77777777" w:rsidR="00A82142" w:rsidRDefault="00A82142" w:rsidP="00E426B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BE5906" w14:textId="77777777" w:rsidR="00A82142" w:rsidRPr="00841DFC" w:rsidRDefault="00A82142" w:rsidP="00E426BC">
      <w:pPr>
        <w:pStyle w:val="KUJKPolozka"/>
      </w:pPr>
      <w:r w:rsidRPr="00841DFC">
        <w:t>Zastupitelstvo Jihočeského kraje</w:t>
      </w:r>
    </w:p>
    <w:p w14:paraId="4369E570" w14:textId="77777777" w:rsidR="00A82142" w:rsidRPr="00E10FE7" w:rsidRDefault="00A82142" w:rsidP="00EE54FB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5093E49C" w14:textId="77777777" w:rsidR="00A82142" w:rsidRPr="00AF64BD" w:rsidRDefault="00A82142" w:rsidP="00AF64BD">
      <w:pPr>
        <w:pStyle w:val="KUJKnormal"/>
      </w:pPr>
      <w:r w:rsidRPr="00AF64BD">
        <w:t>podle závazné části návrhu č. 367/ZK/24 v upraveném znění:</w:t>
      </w:r>
    </w:p>
    <w:p w14:paraId="54B6163A" w14:textId="77777777" w:rsidR="00A82142" w:rsidRPr="00AF64BD" w:rsidRDefault="00A82142" w:rsidP="00AF64BD">
      <w:pPr>
        <w:pStyle w:val="KUJKnormal"/>
        <w:numPr>
          <w:ilvl w:val="0"/>
          <w:numId w:val="11"/>
        </w:numPr>
        <w:ind w:left="284" w:hanging="284"/>
      </w:pPr>
      <w:r w:rsidRPr="00AF64BD">
        <w:t>Rozpočet Jihočeského kraje na rok 2025 s celkovými příjmy 28 047 978 000 Kč, celkovými výdaji 29 611 786 600 Kč a schodkem 1 563 808 600 Kč,</w:t>
      </w:r>
    </w:p>
    <w:p w14:paraId="687F9BF0" w14:textId="77777777" w:rsidR="00A82142" w:rsidRPr="00AF64BD" w:rsidRDefault="00A82142" w:rsidP="00AF64BD">
      <w:pPr>
        <w:pStyle w:val="KUJKnormal"/>
        <w:numPr>
          <w:ilvl w:val="0"/>
          <w:numId w:val="11"/>
        </w:numPr>
        <w:ind w:left="284" w:hanging="284"/>
      </w:pPr>
      <w:r w:rsidRPr="00AF64BD">
        <w:t>financování schodku zapojením finančních prostředků z minulých let ve výši 1 563 808 600 Kč, z toho zapojení části zůstatku Fondu rezerv a rozvoje Jihočeského kraje ve výši 1 481 587 600 Kč,</w:t>
      </w:r>
    </w:p>
    <w:p w14:paraId="028E4379" w14:textId="77777777" w:rsidR="00A82142" w:rsidRPr="00CB6242" w:rsidRDefault="00A82142" w:rsidP="00AF64BD">
      <w:pPr>
        <w:pStyle w:val="KUJKnormal"/>
        <w:numPr>
          <w:ilvl w:val="0"/>
          <w:numId w:val="11"/>
        </w:numPr>
        <w:ind w:left="284" w:hanging="284"/>
      </w:pPr>
      <w:r w:rsidRPr="00CB6242">
        <w:t>závazné finanční vztahy k obcím přidělené v rámci souhrnného dotačního vztahu státního rozpočtu ve výši 7</w:t>
      </w:r>
      <w:r>
        <w:t>10 019 700</w:t>
      </w:r>
      <w:r w:rsidRPr="00CB6242">
        <w:t xml:space="preserve"> Kč,</w:t>
      </w:r>
    </w:p>
    <w:p w14:paraId="26BF210C" w14:textId="77777777" w:rsidR="00A82142" w:rsidRPr="00CB6242" w:rsidRDefault="00A82142" w:rsidP="00AF64BD">
      <w:pPr>
        <w:pStyle w:val="KUJKnormal"/>
        <w:numPr>
          <w:ilvl w:val="0"/>
          <w:numId w:val="11"/>
        </w:numPr>
        <w:ind w:left="284" w:hanging="284"/>
      </w:pPr>
      <w:r w:rsidRPr="00CB6242">
        <w:t xml:space="preserve">závazné finanční vztahy ke zřizovaným příspěvkovým organizacím ve výši </w:t>
      </w:r>
      <w:r>
        <w:t>4 003 374 000</w:t>
      </w:r>
      <w:r w:rsidRPr="00CB6242">
        <w:t xml:space="preserve"> Kč</w:t>
      </w:r>
      <w:r>
        <w:t>.</w:t>
      </w:r>
    </w:p>
    <w:p w14:paraId="0D6383A9" w14:textId="77777777" w:rsidR="00A82142" w:rsidRDefault="00A82142" w:rsidP="00E426BC">
      <w:pPr>
        <w:pStyle w:val="KUJKnormal"/>
      </w:pPr>
    </w:p>
    <w:p w14:paraId="3DBE9AA6" w14:textId="77777777" w:rsidR="00A82142" w:rsidRDefault="00A82142" w:rsidP="007D3506">
      <w:pPr>
        <w:pStyle w:val="KUJKmezeraDZ"/>
      </w:pPr>
      <w:bookmarkStart w:id="1" w:name="US_DuvodZprava"/>
      <w:bookmarkEnd w:id="1"/>
    </w:p>
    <w:p w14:paraId="543FAB3E" w14:textId="77777777" w:rsidR="00A82142" w:rsidRDefault="00A82142" w:rsidP="007D3506">
      <w:pPr>
        <w:pStyle w:val="KUJKnadpisDZ"/>
      </w:pPr>
      <w:r>
        <w:t>DŮVODOVÁ ZPRÁVA</w:t>
      </w:r>
    </w:p>
    <w:p w14:paraId="29995AAB" w14:textId="77777777" w:rsidR="00A82142" w:rsidRPr="009B7B0B" w:rsidRDefault="00A82142" w:rsidP="007D3506">
      <w:pPr>
        <w:pStyle w:val="KUJKmezeraDZ"/>
      </w:pPr>
    </w:p>
    <w:p w14:paraId="7B38103C" w14:textId="77777777" w:rsidR="00A82142" w:rsidRPr="00500F70" w:rsidRDefault="00A82142" w:rsidP="00500F70">
      <w:pPr>
        <w:pStyle w:val="KUJKnormal"/>
        <w:spacing w:after="120"/>
        <w:contextualSpacing w:val="0"/>
      </w:pPr>
      <w:bookmarkStart w:id="2" w:name="_Hlk118809512"/>
      <w:r w:rsidRPr="00500F70">
        <w:t>Územní samosprávný celek sestavuje roční rozpočet v návaznosti na svůj střednědobý výhled rozpočtu a na základě údajů z rozpisu státního rozpočtu (§ 11 odst. 1 zákona č. 250/2000 Sb., o rozpočtových pravidlech územních rozpočtů, ve znění pozdějších předpisů).</w:t>
      </w:r>
    </w:p>
    <w:p w14:paraId="30D3BDE4" w14:textId="77777777" w:rsidR="00A82142" w:rsidRPr="00500F70" w:rsidRDefault="00A82142" w:rsidP="00500F70">
      <w:pPr>
        <w:pStyle w:val="KUJKnormal"/>
        <w:spacing w:after="120"/>
        <w:contextualSpacing w:val="0"/>
      </w:pPr>
      <w:r w:rsidRPr="00500F70">
        <w:t>Zastupitelstvu kraje je předkládán bilančně vyrovnaný a finančně zajištěný návrh rozpočtu Jihočeského kraje na rok 202</w:t>
      </w:r>
      <w:r>
        <w:t>5</w:t>
      </w:r>
      <w:r w:rsidRPr="00500F70">
        <w:t xml:space="preserve"> se zapracováním výsledků průběžného projednávání.</w:t>
      </w:r>
    </w:p>
    <w:p w14:paraId="4628A37A" w14:textId="77777777" w:rsidR="00A82142" w:rsidRPr="00500F70" w:rsidRDefault="00A82142" w:rsidP="00500F70">
      <w:pPr>
        <w:pStyle w:val="KUJKnormal"/>
        <w:spacing w:after="120"/>
        <w:contextualSpacing w:val="0"/>
      </w:pPr>
      <w:r w:rsidRPr="00500F70">
        <w:t>Podmínky při sestavování návrhu rozpočtu kraje na rok 202</w:t>
      </w:r>
      <w:r>
        <w:t>5</w:t>
      </w:r>
      <w:r w:rsidRPr="00500F70">
        <w:t xml:space="preserve"> jsou </w:t>
      </w:r>
      <w:bookmarkStart w:id="3" w:name="_Hlk118795143"/>
      <w:r w:rsidRPr="00500F70">
        <w:t xml:space="preserve">i nadále ovlivněny </w:t>
      </w:r>
      <w:r>
        <w:t xml:space="preserve">nejasným </w:t>
      </w:r>
      <w:r w:rsidRPr="00500F70">
        <w:t>vývojem ekonomiky</w:t>
      </w:r>
      <w:r>
        <w:t>,</w:t>
      </w:r>
      <w:r w:rsidRPr="00500F70">
        <w:t xml:space="preserve"> zejména v souvislosti s</w:t>
      </w:r>
      <w:r>
        <w:t xml:space="preserve"> probíhající ekonomickou krizí </w:t>
      </w:r>
      <w:r w:rsidRPr="00500F70">
        <w:t xml:space="preserve">a stále </w:t>
      </w:r>
      <w:r>
        <w:t>trvající</w:t>
      </w:r>
      <w:r w:rsidRPr="00500F70">
        <w:t xml:space="preserve"> válkou na Ukrajině. </w:t>
      </w:r>
      <w:bookmarkEnd w:id="3"/>
      <w:r w:rsidRPr="00500F70">
        <w:t>Proto mohl být platný Střednědobý výhled rozpočtu Jihočeského kraje na období let 202</w:t>
      </w:r>
      <w:r>
        <w:t>5</w:t>
      </w:r>
      <w:r w:rsidRPr="00500F70">
        <w:t xml:space="preserve"> a 202</w:t>
      </w:r>
      <w:r>
        <w:t>6</w:t>
      </w:r>
      <w:r w:rsidRPr="00500F70">
        <w:t xml:space="preserve"> pouze orientačním vodítkem. </w:t>
      </w:r>
    </w:p>
    <w:p w14:paraId="20145C62" w14:textId="77777777" w:rsidR="00A82142" w:rsidRPr="00500F70" w:rsidRDefault="00A82142" w:rsidP="00500F70">
      <w:pPr>
        <w:pStyle w:val="KUJKnormal"/>
        <w:spacing w:after="120"/>
        <w:contextualSpacing w:val="0"/>
      </w:pPr>
      <w:r w:rsidRPr="00500F70">
        <w:t>Zákon o rozpočtových pravidlech územních rozpočtů upravuje rozpočtový proces i v podmínkách krajem zřízených příspěvkových organizací včetně povinnosti sestavovat a zveřejňovat jejich rozpočet (plán nákladů a výnosů). Návrhy rozpočtů jednotlivých příspěvkových organizací tak budou předkládány k projednání a ke schválení zřizovateli, tzn. radě kraje, výhradně prostřednictvím příslušných zřizovatelských odborů. Dokončení schvalovacího řízení ročních rozpočtů příspěvkových organizací na úrovni rady kraje je předpokládáno na jednání dne 1</w:t>
      </w:r>
      <w:r>
        <w:t>9</w:t>
      </w:r>
      <w:r w:rsidRPr="00500F70">
        <w:t>. 12. 202</w:t>
      </w:r>
      <w:r>
        <w:t>4</w:t>
      </w:r>
      <w:r w:rsidRPr="00500F70">
        <w:t xml:space="preserve"> ve vazbě na předchozí schválení předloženého Návrhu rozpočtu Jihočeského kraje na rok 202</w:t>
      </w:r>
      <w:r>
        <w:t>5</w:t>
      </w:r>
      <w:r w:rsidRPr="00500F70">
        <w:t xml:space="preserve"> zastupitelstvem kraje. Tímto postupem bude zajištěn soulad a vzájemná provázanost těchto finančních dokumentů. Rozpočet kraje tak zahrnuje pouze závazné objemy rozpočtových alokací provozních a investičních příspěvků zřizovatele.</w:t>
      </w:r>
    </w:p>
    <w:p w14:paraId="4828E601" w14:textId="77777777" w:rsidR="00A82142" w:rsidRPr="00500F70" w:rsidRDefault="00A82142" w:rsidP="00500F70">
      <w:pPr>
        <w:pStyle w:val="KUJKnormal"/>
        <w:spacing w:after="120"/>
        <w:contextualSpacing w:val="0"/>
      </w:pPr>
      <w:r w:rsidRPr="00500F70">
        <w:t xml:space="preserve">Tento materiál </w:t>
      </w:r>
      <w:r>
        <w:t>Rozpočet Jihočeského kraje na rok 2025 je</w:t>
      </w:r>
      <w:r w:rsidRPr="00500F70">
        <w:t xml:space="preserve"> dále metodicky roz</w:t>
      </w:r>
      <w:r>
        <w:t>dělen</w:t>
      </w:r>
      <w:r w:rsidRPr="00500F70">
        <w:t xml:space="preserve"> na závaznou a informativní část. Údaje v jednotlivých oddílech závazné části </w:t>
      </w:r>
      <w:r w:rsidRPr="00500F70">
        <w:rPr>
          <w:i/>
        </w:rPr>
        <w:t>(„Bilanční tabulka podle odpovědných míst a oblastí“, „Závazné finanční vztahy k obcím“ a „Závazné finanční vztahy ke zřizovaným příspěvkovým organizacím“)</w:t>
      </w:r>
      <w:r w:rsidRPr="00500F70">
        <w:t xml:space="preserve"> mají charakter závazných ukazatelů ve smyslu ustanovení § 12 odst. 2 zákona. K jejich změnám v průběhu rozpočtového roku, které budou realizovány podle ustanovení § 16 téhož zákona provedením jednotlivých rozpočtových opatření, se navrhuje zmocnit orgány kraje tak, jak je uvedeno v</w:t>
      </w:r>
      <w:r>
        <w:t xml:space="preserve"> samostatném </w:t>
      </w:r>
      <w:r w:rsidRPr="00725ADF">
        <w:t xml:space="preserve">materiálu č. 390/ZK/24 </w:t>
      </w:r>
      <w:r w:rsidRPr="00725ADF">
        <w:rPr>
          <w:iCs/>
        </w:rPr>
        <w:t>Zmocnění</w:t>
      </w:r>
      <w:r w:rsidRPr="00500F70">
        <w:rPr>
          <w:iCs/>
        </w:rPr>
        <w:t xml:space="preserve"> k provádění změn rozpočtu.</w:t>
      </w:r>
      <w:r w:rsidRPr="00500F70">
        <w:t xml:space="preserve"> </w:t>
      </w:r>
      <w:r>
        <w:t xml:space="preserve">Provedené </w:t>
      </w:r>
      <w:r w:rsidRPr="00500F70">
        <w:t>změny rozpočtu jsou po jejich schválení předmětem zákonem stanoveného povinného zveřejnění.</w:t>
      </w:r>
    </w:p>
    <w:p w14:paraId="640C9C5D" w14:textId="77777777" w:rsidR="00A82142" w:rsidRPr="00500F70" w:rsidRDefault="00A82142" w:rsidP="00500F70">
      <w:pPr>
        <w:pStyle w:val="KUJKnormal"/>
        <w:spacing w:after="120"/>
        <w:contextualSpacing w:val="0"/>
      </w:pPr>
      <w:r w:rsidRPr="00500F70">
        <w:t xml:space="preserve">Neprodleně po schválení rozpočtu v zastupitelstvu kraje bude proveden jeho rozpis. Jeho předběžná podoba je obsahem oddílu </w:t>
      </w:r>
      <w:r w:rsidRPr="00500F70">
        <w:rPr>
          <w:i/>
        </w:rPr>
        <w:t>„Příjmy a výdaje podle odpovědných míst a oblastí“</w:t>
      </w:r>
      <w:r w:rsidRPr="00500F70">
        <w:t xml:space="preserve"> v rámci informativní části. Rozpis provádí krajský úřad, stejně tak jako jeho úpravy během rozpočtového roku.</w:t>
      </w:r>
    </w:p>
    <w:p w14:paraId="52D77A1E" w14:textId="77777777" w:rsidR="00A82142" w:rsidRPr="00500F70" w:rsidRDefault="00A82142" w:rsidP="00500F70">
      <w:pPr>
        <w:pStyle w:val="KUJKnormal"/>
        <w:spacing w:after="120"/>
        <w:contextualSpacing w:val="0"/>
      </w:pPr>
      <w:r w:rsidRPr="00500F70">
        <w:t xml:space="preserve">Návrh rozpočtu Jihočeského kraje zpracoval gesční ekonomický odbor ve spolupráci se všemi odpovědnými místy. Finanční zajištění uplatněných požadavků na výdaje je podle předloženého návrhu nutno považovat za maximálně možné. </w:t>
      </w:r>
    </w:p>
    <w:p w14:paraId="2F74C50A" w14:textId="77777777" w:rsidR="00A82142" w:rsidRPr="00500F70" w:rsidRDefault="00A82142" w:rsidP="00500F70">
      <w:pPr>
        <w:pStyle w:val="KUJKnormal"/>
        <w:spacing w:after="120"/>
        <w:contextualSpacing w:val="0"/>
      </w:pPr>
      <w:r w:rsidRPr="00500F70">
        <w:t>Schvalovat rozpočet kraje je podle ustanovení § 35 odst. 2 písm. h) zákona č. 129/2000 Sb., o krajích, vyhrazeno zastupitelstvu kraje. Předkládaný dokument byl projednán dne 2</w:t>
      </w:r>
      <w:r>
        <w:t>8</w:t>
      </w:r>
      <w:r w:rsidRPr="00500F70">
        <w:t>. 11. 202</w:t>
      </w:r>
      <w:r>
        <w:t>4</w:t>
      </w:r>
      <w:r w:rsidRPr="00500F70">
        <w:t xml:space="preserve"> v radě kraje a </w:t>
      </w:r>
      <w:r w:rsidRPr="003A5DFA">
        <w:t>usnesením č. 124/2024/RK-2 byl</w:t>
      </w:r>
      <w:r w:rsidRPr="00500F70">
        <w:t xml:space="preserve"> doporučen zastupitelstvu kraje ke schválení. Současně byl návrh rozpočtu v souladu se zákonnou povinností (tj. nejméně 15 dnů přede dnem zahájení jeho projednávání na zasedání zastupitelstva) nejpozději dne </w:t>
      </w:r>
      <w:r>
        <w:t>3. 12. 2024</w:t>
      </w:r>
      <w:r w:rsidRPr="00500F70">
        <w:t xml:space="preserve"> zveřejněn k připomínkám občanů. Návrh byl předmětem projednávání finančního výboru dne </w:t>
      </w:r>
      <w:r>
        <w:t>3</w:t>
      </w:r>
      <w:r w:rsidRPr="00500F70">
        <w:t>. 12. 202</w:t>
      </w:r>
      <w:r>
        <w:t>4</w:t>
      </w:r>
      <w:r w:rsidRPr="00500F70">
        <w:t xml:space="preserve"> a dále byl předložen k rozpravě v politických klubech. Projednávání předkládaného dokumentu probíhá souběžně se schvalovacím řízením návrhu Střednědobého výhledu rozpočtu Jihočeského kraje na období let 202</w:t>
      </w:r>
      <w:r>
        <w:t>6</w:t>
      </w:r>
      <w:r w:rsidRPr="00500F70">
        <w:t xml:space="preserve"> a 202</w:t>
      </w:r>
      <w:r>
        <w:t>7</w:t>
      </w:r>
      <w:r w:rsidRPr="00500F70">
        <w:t>.</w:t>
      </w:r>
      <w:bookmarkEnd w:id="2"/>
    </w:p>
    <w:p w14:paraId="2DB7D8F1" w14:textId="77777777" w:rsidR="00A82142" w:rsidRDefault="00A82142" w:rsidP="00E426BC">
      <w:pPr>
        <w:pStyle w:val="KUJKnormal"/>
      </w:pPr>
    </w:p>
    <w:p w14:paraId="010A53E5" w14:textId="77777777" w:rsidR="00A82142" w:rsidRDefault="00A82142" w:rsidP="00E426BC">
      <w:pPr>
        <w:pStyle w:val="KUJKnormal"/>
      </w:pPr>
      <w:r>
        <w:t xml:space="preserve">Finanční nároky a krytí: </w:t>
      </w:r>
      <w:r w:rsidRPr="00500F70">
        <w:t>předkladatel je centrálním správcem rozpočtu</w:t>
      </w:r>
    </w:p>
    <w:p w14:paraId="04413077" w14:textId="77777777" w:rsidR="00A82142" w:rsidRDefault="00A82142" w:rsidP="00E426BC">
      <w:pPr>
        <w:pStyle w:val="KUJKnormal"/>
      </w:pPr>
    </w:p>
    <w:p w14:paraId="53ED0884" w14:textId="77777777" w:rsidR="00A82142" w:rsidRDefault="00A82142" w:rsidP="00E426BC">
      <w:pPr>
        <w:pStyle w:val="KUJKnormal"/>
      </w:pPr>
    </w:p>
    <w:p w14:paraId="476C99A2" w14:textId="77777777" w:rsidR="00A82142" w:rsidRDefault="00A82142" w:rsidP="00E426BC">
      <w:pPr>
        <w:pStyle w:val="KUJKnormal"/>
      </w:pPr>
      <w:r>
        <w:t xml:space="preserve">Vyjádření správce rozpočtu: </w:t>
      </w:r>
      <w:r w:rsidRPr="00500F70">
        <w:t>předkladatel je centrálním správcem rozpočtu</w:t>
      </w:r>
    </w:p>
    <w:p w14:paraId="2C4EC919" w14:textId="77777777" w:rsidR="00A82142" w:rsidRDefault="00A82142" w:rsidP="00E426BC">
      <w:pPr>
        <w:pStyle w:val="KUJKnormal"/>
      </w:pPr>
    </w:p>
    <w:p w14:paraId="6585977A" w14:textId="77777777" w:rsidR="00A82142" w:rsidRDefault="00A82142" w:rsidP="00E426BC">
      <w:pPr>
        <w:pStyle w:val="KUJKnormal"/>
      </w:pPr>
    </w:p>
    <w:p w14:paraId="51110387" w14:textId="77777777" w:rsidR="00A82142" w:rsidRPr="00500F70" w:rsidRDefault="00A82142" w:rsidP="00500F70">
      <w:pPr>
        <w:pStyle w:val="KUJKnormal"/>
      </w:pPr>
      <w:r>
        <w:t xml:space="preserve">Návrh projednán (stanoviska): </w:t>
      </w:r>
      <w:r w:rsidRPr="00500F70">
        <w:t>návrh byl projednán se všemi odbory krajského úřadu a odpovědnými členy rady kraje</w:t>
      </w:r>
    </w:p>
    <w:p w14:paraId="14C13494" w14:textId="77777777" w:rsidR="00A82142" w:rsidRDefault="00A82142" w:rsidP="00E426BC">
      <w:pPr>
        <w:pStyle w:val="KUJKnormal"/>
      </w:pPr>
    </w:p>
    <w:p w14:paraId="530ABFC5" w14:textId="77777777" w:rsidR="00A82142" w:rsidRDefault="00A82142" w:rsidP="00E426BC">
      <w:pPr>
        <w:pStyle w:val="KUJKnormal"/>
      </w:pPr>
    </w:p>
    <w:p w14:paraId="5E6BD6A2" w14:textId="77777777" w:rsidR="00A82142" w:rsidRDefault="00A82142" w:rsidP="00E426BC">
      <w:pPr>
        <w:pStyle w:val="KUJKnormal"/>
      </w:pPr>
    </w:p>
    <w:p w14:paraId="6A15FE88" w14:textId="77777777" w:rsidR="00A82142" w:rsidRPr="007939A8" w:rsidRDefault="00A82142" w:rsidP="00E426BC">
      <w:pPr>
        <w:pStyle w:val="KUJKtucny"/>
      </w:pPr>
      <w:r w:rsidRPr="007939A8">
        <w:t>PŘÍLOHY:</w:t>
      </w:r>
    </w:p>
    <w:p w14:paraId="68D2A702" w14:textId="77777777" w:rsidR="00A82142" w:rsidRPr="00B52AA9" w:rsidRDefault="00A82142" w:rsidP="004375D0">
      <w:pPr>
        <w:pStyle w:val="KUJKcislovany"/>
        <w:numPr>
          <w:ilvl w:val="0"/>
          <w:numId w:val="0"/>
        </w:numPr>
        <w:ind w:left="284" w:hanging="284"/>
      </w:pPr>
      <w:r>
        <w:t>Rozpočet Jihočeského kraje na rok 2025</w:t>
      </w:r>
      <w:r w:rsidRPr="0081756D">
        <w:t xml:space="preserve"> (</w:t>
      </w:r>
      <w:r>
        <w:t>Rozpočet Jihočeského kraje na rok 2025.pdf</w:t>
      </w:r>
      <w:r w:rsidRPr="0081756D">
        <w:t>)</w:t>
      </w:r>
    </w:p>
    <w:p w14:paraId="745DDE60" w14:textId="77777777" w:rsidR="00A82142" w:rsidRDefault="00A82142" w:rsidP="00E426BC">
      <w:pPr>
        <w:pStyle w:val="KUJKnormal"/>
      </w:pPr>
    </w:p>
    <w:p w14:paraId="5029033B" w14:textId="77777777" w:rsidR="00A82142" w:rsidRDefault="00A82142" w:rsidP="00E426BC">
      <w:pPr>
        <w:pStyle w:val="KUJKnormal"/>
      </w:pPr>
    </w:p>
    <w:p w14:paraId="506DE019" w14:textId="77777777" w:rsidR="00A82142" w:rsidRPr="00500F70" w:rsidRDefault="00A82142" w:rsidP="00500F70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500F70">
        <w:rPr>
          <w:b w:val="0"/>
        </w:rPr>
        <w:t>Ing. Ladislav Staněk</w:t>
      </w:r>
    </w:p>
    <w:p w14:paraId="223B0DFA" w14:textId="77777777" w:rsidR="00A82142" w:rsidRPr="007C1EE7" w:rsidRDefault="00A82142" w:rsidP="00E426BC">
      <w:pPr>
        <w:pStyle w:val="KUJKtucny"/>
      </w:pPr>
    </w:p>
    <w:p w14:paraId="4E940311" w14:textId="77777777" w:rsidR="00A82142" w:rsidRDefault="00A82142" w:rsidP="00E426BC">
      <w:pPr>
        <w:pStyle w:val="KUJKnormal"/>
      </w:pPr>
    </w:p>
    <w:p w14:paraId="1F467573" w14:textId="77777777" w:rsidR="00A82142" w:rsidRDefault="00A82142" w:rsidP="00E426BC">
      <w:pPr>
        <w:pStyle w:val="KUJKnormal"/>
      </w:pPr>
      <w:r>
        <w:t>Termín kontroly: 20. 12. 2024</w:t>
      </w:r>
    </w:p>
    <w:p w14:paraId="6D14812F" w14:textId="77777777" w:rsidR="00A82142" w:rsidRDefault="00A82142" w:rsidP="00E426BC">
      <w:pPr>
        <w:pStyle w:val="KUJKnormal"/>
      </w:pPr>
      <w:r>
        <w:t>Termín splnění: 20. 12. 2024</w:t>
      </w:r>
    </w:p>
    <w:p w14:paraId="46ACE20F" w14:textId="77777777" w:rsidR="00A82142" w:rsidRDefault="00A8214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70A0" w14:textId="77777777" w:rsidR="00A82142" w:rsidRDefault="00A82142" w:rsidP="00A82142">
    <w:r>
      <w:rPr>
        <w:noProof/>
      </w:rPr>
      <w:pict w14:anchorId="692848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77A3F54" w14:textId="77777777" w:rsidR="00A82142" w:rsidRPr="005F485E" w:rsidRDefault="00A82142" w:rsidP="00A8214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7DC5B60" w14:textId="77777777" w:rsidR="00A82142" w:rsidRPr="005F485E" w:rsidRDefault="00A82142" w:rsidP="00A8214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97F0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7807A12" w14:textId="77777777" w:rsidR="00A82142" w:rsidRDefault="00A82142" w:rsidP="00A82142">
    <w:r>
      <w:pict w14:anchorId="2A8F5345">
        <v:rect id="_x0000_i1026" style="width:481.9pt;height:2pt" o:hralign="center" o:hrstd="t" o:hrnoshade="t" o:hr="t" fillcolor="black" stroked="f"/>
      </w:pict>
    </w:r>
  </w:p>
  <w:p w14:paraId="08DF1ED0" w14:textId="77777777" w:rsidR="00A82142" w:rsidRPr="00A82142" w:rsidRDefault="00A82142" w:rsidP="00A821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0703A"/>
    <w:multiLevelType w:val="hybridMultilevel"/>
    <w:tmpl w:val="759095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049772">
    <w:abstractNumId w:val="1"/>
  </w:num>
  <w:num w:numId="2" w16cid:durableId="245656233">
    <w:abstractNumId w:val="2"/>
  </w:num>
  <w:num w:numId="3" w16cid:durableId="1979216928">
    <w:abstractNumId w:val="10"/>
  </w:num>
  <w:num w:numId="4" w16cid:durableId="765879230">
    <w:abstractNumId w:val="8"/>
  </w:num>
  <w:num w:numId="5" w16cid:durableId="778452430">
    <w:abstractNumId w:val="0"/>
  </w:num>
  <w:num w:numId="6" w16cid:durableId="159584362">
    <w:abstractNumId w:val="4"/>
  </w:num>
  <w:num w:numId="7" w16cid:durableId="1193880268">
    <w:abstractNumId w:val="7"/>
  </w:num>
  <w:num w:numId="8" w16cid:durableId="54550763">
    <w:abstractNumId w:val="5"/>
  </w:num>
  <w:num w:numId="9" w16cid:durableId="1176652834">
    <w:abstractNumId w:val="6"/>
  </w:num>
  <w:num w:numId="10" w16cid:durableId="1567060897">
    <w:abstractNumId w:val="9"/>
  </w:num>
  <w:num w:numId="11" w16cid:durableId="1045641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2AE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70A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2142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2024-12-20T09:36:00Z</dcterms:created>
  <dcterms:modified xsi:type="dcterms:W3CDTF">2024-12-20T09:36:00Z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6674289</vt:i4>
  </property>
  <property fmtid="{D5CDD505-2E9C-101B-9397-08002B2CF9AE}" pid="5" name="UlozitJako">
    <vt:lpwstr>C:\Users\mrazkova\AppData\Local\Temp\iU85496160\Zastupitelstvo\2024-12-19\Navrhy\367-ZK-24.</vt:lpwstr>
  </property>
  <property fmtid="{D5CDD505-2E9C-101B-9397-08002B2CF9AE}" pid="6" name="Zpracovat">
    <vt:bool>false</vt:bool>
  </property>
</Properties>
</file>