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326DF" w14:paraId="7A15FC97" w14:textId="77777777" w:rsidTr="00953918">
        <w:trPr>
          <w:trHeight w:hRule="exact" w:val="397"/>
        </w:trPr>
        <w:tc>
          <w:tcPr>
            <w:tcW w:w="2376" w:type="dxa"/>
            <w:hideMark/>
          </w:tcPr>
          <w:p w14:paraId="21FF53F9" w14:textId="77777777" w:rsidR="00C326DF" w:rsidRDefault="00C326D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45495A" w14:textId="77777777" w:rsidR="00C326DF" w:rsidRDefault="00C326DF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0C1BEFFE" w14:textId="77777777" w:rsidR="00C326DF" w:rsidRPr="00B15BE6" w:rsidRDefault="00C326DF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33</w:t>
            </w:r>
          </w:p>
        </w:tc>
        <w:tc>
          <w:tcPr>
            <w:tcW w:w="850" w:type="dxa"/>
          </w:tcPr>
          <w:p w14:paraId="26D2A523" w14:textId="77777777" w:rsidR="00C326DF" w:rsidRDefault="00C326DF" w:rsidP="00970720">
            <w:pPr>
              <w:pStyle w:val="KUJKnormal"/>
            </w:pPr>
          </w:p>
        </w:tc>
      </w:tr>
      <w:tr w:rsidR="00C326DF" w14:paraId="3D8D082B" w14:textId="77777777" w:rsidTr="00953918">
        <w:trPr>
          <w:cantSplit/>
          <w:trHeight w:hRule="exact" w:val="397"/>
        </w:trPr>
        <w:tc>
          <w:tcPr>
            <w:tcW w:w="2376" w:type="dxa"/>
            <w:hideMark/>
          </w:tcPr>
          <w:p w14:paraId="388814A2" w14:textId="77777777" w:rsidR="00C326DF" w:rsidRDefault="00C326D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8C545B" w14:textId="77777777" w:rsidR="00C326DF" w:rsidRDefault="00C326DF" w:rsidP="00970720">
            <w:pPr>
              <w:pStyle w:val="KUJKnormal"/>
            </w:pPr>
            <w:r>
              <w:t>317/ZK/24</w:t>
            </w:r>
          </w:p>
        </w:tc>
      </w:tr>
      <w:tr w:rsidR="00C326DF" w14:paraId="56A20BDC" w14:textId="77777777" w:rsidTr="00953918">
        <w:trPr>
          <w:trHeight w:val="397"/>
        </w:trPr>
        <w:tc>
          <w:tcPr>
            <w:tcW w:w="2376" w:type="dxa"/>
          </w:tcPr>
          <w:p w14:paraId="667F1CAE" w14:textId="77777777" w:rsidR="00C326DF" w:rsidRDefault="00C326DF" w:rsidP="00970720"/>
          <w:p w14:paraId="357C2EDB" w14:textId="77777777" w:rsidR="00C326DF" w:rsidRDefault="00C326D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1E53C2" w14:textId="77777777" w:rsidR="00C326DF" w:rsidRDefault="00C326DF" w:rsidP="00970720"/>
          <w:p w14:paraId="3E802F44" w14:textId="77777777" w:rsidR="00C326DF" w:rsidRDefault="00C326D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Podnět na pořízení změn územních plánů obcí dotčených Vltavskou cyklostezkou v úseku Vyšší Brod – Zlatá Koruna</w:t>
            </w:r>
          </w:p>
        </w:tc>
      </w:tr>
    </w:tbl>
    <w:p w14:paraId="21ADCDB1" w14:textId="77777777" w:rsidR="00C326DF" w:rsidRDefault="00C326DF" w:rsidP="00953918">
      <w:pPr>
        <w:pStyle w:val="KUJKnormal"/>
        <w:rPr>
          <w:b/>
          <w:bCs/>
        </w:rPr>
      </w:pPr>
      <w:r>
        <w:rPr>
          <w:b/>
          <w:bCs/>
        </w:rPr>
        <w:pict w14:anchorId="40DE0F57">
          <v:rect id="_x0000_i1029" style="width:453.6pt;height:1.5pt" o:hralign="center" o:hrstd="t" o:hrnoshade="t" o:hr="t" fillcolor="black" stroked="f"/>
        </w:pict>
      </w:r>
    </w:p>
    <w:p w14:paraId="23B8BFD1" w14:textId="77777777" w:rsidR="00C326DF" w:rsidRDefault="00C326DF" w:rsidP="00953918">
      <w:pPr>
        <w:pStyle w:val="KUJKnormal"/>
      </w:pPr>
    </w:p>
    <w:p w14:paraId="01A37777" w14:textId="77777777" w:rsidR="00C326DF" w:rsidRDefault="00C326DF" w:rsidP="0095391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326DF" w14:paraId="5421C10A" w14:textId="77777777" w:rsidTr="002559B8">
        <w:trPr>
          <w:trHeight w:val="397"/>
        </w:trPr>
        <w:tc>
          <w:tcPr>
            <w:tcW w:w="2350" w:type="dxa"/>
            <w:hideMark/>
          </w:tcPr>
          <w:p w14:paraId="772ACF18" w14:textId="77777777" w:rsidR="00C326DF" w:rsidRDefault="00C326D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57B4C5" w14:textId="77777777" w:rsidR="00C326DF" w:rsidRDefault="00C326DF" w:rsidP="002559B8">
            <w:pPr>
              <w:pStyle w:val="KUJKnormal"/>
            </w:pPr>
            <w:r>
              <w:t>Mgr. Bc. Antonín Krák</w:t>
            </w:r>
          </w:p>
          <w:p w14:paraId="7FBEC1E7" w14:textId="77777777" w:rsidR="00C326DF" w:rsidRDefault="00C326DF" w:rsidP="002559B8"/>
        </w:tc>
      </w:tr>
      <w:tr w:rsidR="00C326DF" w14:paraId="4FC2A290" w14:textId="77777777" w:rsidTr="002559B8">
        <w:trPr>
          <w:trHeight w:val="397"/>
        </w:trPr>
        <w:tc>
          <w:tcPr>
            <w:tcW w:w="2350" w:type="dxa"/>
          </w:tcPr>
          <w:p w14:paraId="2DF77BDE" w14:textId="77777777" w:rsidR="00C326DF" w:rsidRDefault="00C326DF" w:rsidP="002559B8">
            <w:pPr>
              <w:pStyle w:val="KUJKtucny"/>
            </w:pPr>
            <w:r>
              <w:t>Zpracoval:</w:t>
            </w:r>
          </w:p>
          <w:p w14:paraId="0A57C852" w14:textId="77777777" w:rsidR="00C326DF" w:rsidRDefault="00C326DF" w:rsidP="002559B8"/>
        </w:tc>
        <w:tc>
          <w:tcPr>
            <w:tcW w:w="6862" w:type="dxa"/>
            <w:hideMark/>
          </w:tcPr>
          <w:p w14:paraId="64ACAF01" w14:textId="77777777" w:rsidR="00C326DF" w:rsidRDefault="00C326DF" w:rsidP="002559B8">
            <w:pPr>
              <w:pStyle w:val="KUJKnormal"/>
            </w:pPr>
            <w:r>
              <w:t>OREG</w:t>
            </w:r>
          </w:p>
        </w:tc>
      </w:tr>
      <w:tr w:rsidR="00C326DF" w14:paraId="36BA9E8A" w14:textId="77777777" w:rsidTr="002559B8">
        <w:trPr>
          <w:trHeight w:val="397"/>
        </w:trPr>
        <w:tc>
          <w:tcPr>
            <w:tcW w:w="2350" w:type="dxa"/>
          </w:tcPr>
          <w:p w14:paraId="78E3490C" w14:textId="77777777" w:rsidR="00C326DF" w:rsidRPr="009715F9" w:rsidRDefault="00C326D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276504A" w14:textId="77777777" w:rsidR="00C326DF" w:rsidRDefault="00C326DF" w:rsidP="002559B8"/>
        </w:tc>
        <w:tc>
          <w:tcPr>
            <w:tcW w:w="6862" w:type="dxa"/>
            <w:hideMark/>
          </w:tcPr>
          <w:p w14:paraId="4FF2F555" w14:textId="77777777" w:rsidR="00C326DF" w:rsidRDefault="00C326DF" w:rsidP="002559B8">
            <w:pPr>
              <w:pStyle w:val="KUJKnormal"/>
            </w:pPr>
            <w:r>
              <w:t>Ing. arch. Petr Hornát</w:t>
            </w:r>
          </w:p>
        </w:tc>
      </w:tr>
    </w:tbl>
    <w:p w14:paraId="3060D3C0" w14:textId="77777777" w:rsidR="00C326DF" w:rsidRDefault="00C326DF" w:rsidP="00953918">
      <w:pPr>
        <w:pStyle w:val="KUJKnormal"/>
      </w:pPr>
    </w:p>
    <w:p w14:paraId="0DA82865" w14:textId="77777777" w:rsidR="00C326DF" w:rsidRPr="0052161F" w:rsidRDefault="00C326DF" w:rsidP="00953918">
      <w:pPr>
        <w:pStyle w:val="KUJKtucny"/>
      </w:pPr>
      <w:r w:rsidRPr="0052161F">
        <w:t>NÁVRH USNESENÍ</w:t>
      </w:r>
    </w:p>
    <w:p w14:paraId="072274A6" w14:textId="77777777" w:rsidR="00C326DF" w:rsidRDefault="00C326DF" w:rsidP="0095391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FE1C27F" w14:textId="77777777" w:rsidR="00C326DF" w:rsidRPr="00841DFC" w:rsidRDefault="00C326DF" w:rsidP="00953918">
      <w:pPr>
        <w:pStyle w:val="KUJKPolozka"/>
      </w:pPr>
      <w:r w:rsidRPr="00841DFC">
        <w:t>Zastupitelstvo Jihočeského kraje</w:t>
      </w:r>
    </w:p>
    <w:p w14:paraId="22EF52D6" w14:textId="77777777" w:rsidR="00C326DF" w:rsidRDefault="00C326DF" w:rsidP="007A4F34">
      <w:pPr>
        <w:pStyle w:val="KUJKdoplnek2"/>
        <w:ind w:left="357" w:hanging="357"/>
      </w:pPr>
      <w:r w:rsidRPr="00730306">
        <w:t>bere na vědomí</w:t>
      </w:r>
    </w:p>
    <w:p w14:paraId="5249A745" w14:textId="77777777" w:rsidR="00C326DF" w:rsidRPr="00365591" w:rsidRDefault="00C326DF" w:rsidP="00365591">
      <w:pPr>
        <w:pStyle w:val="KUJKnormal"/>
      </w:pPr>
      <w:r w:rsidRPr="00365591">
        <w:t>informaci o stavu připravovaných úseků Vltavské cyklostezky;</w:t>
      </w:r>
    </w:p>
    <w:p w14:paraId="6EA2DF80" w14:textId="77777777" w:rsidR="00C326DF" w:rsidRPr="00E10FE7" w:rsidRDefault="00C326DF" w:rsidP="00365591">
      <w:pPr>
        <w:pStyle w:val="KUJKdoplnek2"/>
      </w:pPr>
      <w:r w:rsidRPr="00AF7BAE">
        <w:t>schvaluje</w:t>
      </w:r>
    </w:p>
    <w:p w14:paraId="79651EBE" w14:textId="77777777" w:rsidR="00C326DF" w:rsidRDefault="00C326DF" w:rsidP="00365591">
      <w:pPr>
        <w:pStyle w:val="KUJKnormal"/>
      </w:pPr>
      <w:r w:rsidRPr="00365591">
        <w:t>v případě potřeby podání podnětů na pořízení změn územních plánů dotčených obcí;</w:t>
      </w:r>
    </w:p>
    <w:p w14:paraId="375958EF" w14:textId="77777777" w:rsidR="00C326DF" w:rsidRDefault="00C326DF" w:rsidP="00C546A5">
      <w:pPr>
        <w:pStyle w:val="KUJKdoplnek2"/>
      </w:pPr>
      <w:r w:rsidRPr="0021676C">
        <w:t>ukládá</w:t>
      </w:r>
    </w:p>
    <w:p w14:paraId="79B590AD" w14:textId="77777777" w:rsidR="00C326DF" w:rsidRPr="00365591" w:rsidRDefault="00C326DF" w:rsidP="00365591">
      <w:pPr>
        <w:pStyle w:val="KUJKnormal"/>
      </w:pPr>
      <w:r w:rsidRPr="00365591">
        <w:t xml:space="preserve">Mgr. Bc. Antonínu Krákovi, náměstkovi hejtmana, zajistit podání </w:t>
      </w:r>
      <w:r>
        <w:t>podnětů</w:t>
      </w:r>
      <w:r w:rsidRPr="00365591">
        <w:t xml:space="preserve"> na pořízení změn územní</w:t>
      </w:r>
      <w:r>
        <w:t>ch</w:t>
      </w:r>
      <w:r w:rsidRPr="00365591">
        <w:t xml:space="preserve"> plán</w:t>
      </w:r>
      <w:r>
        <w:t>ů dotčených obcí.</w:t>
      </w:r>
    </w:p>
    <w:p w14:paraId="457C4478" w14:textId="77777777" w:rsidR="00C326DF" w:rsidRPr="00365591" w:rsidRDefault="00C326DF" w:rsidP="00365591">
      <w:pPr>
        <w:pStyle w:val="KUJKnormal"/>
      </w:pPr>
      <w:r w:rsidRPr="00365591">
        <w:t xml:space="preserve">T: </w:t>
      </w:r>
      <w:r>
        <w:t>31</w:t>
      </w:r>
      <w:r w:rsidRPr="00365591">
        <w:t>.</w:t>
      </w:r>
      <w:r>
        <w:t xml:space="preserve"> 3. </w:t>
      </w:r>
      <w:r w:rsidRPr="00365591">
        <w:t>202</w:t>
      </w:r>
      <w:r>
        <w:t>5</w:t>
      </w:r>
    </w:p>
    <w:p w14:paraId="4B5B80BE" w14:textId="77777777" w:rsidR="00C326DF" w:rsidRDefault="00C326DF" w:rsidP="00365591">
      <w:pPr>
        <w:pStyle w:val="KUJKnormal"/>
      </w:pPr>
    </w:p>
    <w:p w14:paraId="1066C800" w14:textId="77777777" w:rsidR="00C326DF" w:rsidRDefault="00C326DF" w:rsidP="00365591">
      <w:pPr>
        <w:pStyle w:val="KUJKmezeraDZ"/>
      </w:pPr>
      <w:bookmarkStart w:id="1" w:name="US_DuvodZprava"/>
      <w:bookmarkEnd w:id="1"/>
    </w:p>
    <w:p w14:paraId="52136CB5" w14:textId="77777777" w:rsidR="00C326DF" w:rsidRDefault="00C326DF" w:rsidP="00365591">
      <w:pPr>
        <w:pStyle w:val="KUJKnadpisDZ"/>
      </w:pPr>
      <w:r>
        <w:t>DŮVODOVÁ ZPRÁVA</w:t>
      </w:r>
    </w:p>
    <w:p w14:paraId="4E3E4B3F" w14:textId="77777777" w:rsidR="00C326DF" w:rsidRPr="009B7B0B" w:rsidRDefault="00C326DF" w:rsidP="00365591">
      <w:pPr>
        <w:pStyle w:val="KUJKmezeraDZ"/>
      </w:pPr>
    </w:p>
    <w:p w14:paraId="46D99484" w14:textId="77777777" w:rsidR="00C326DF" w:rsidRDefault="00C326DF" w:rsidP="00C648A9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>Vybudování Vltavské cyklostezky na území jižních Čech (Nová Pec – Lipno (po obou březích) – Vyšší Brod – Rožmberk nad Vltavou – Český Krumlov – Zlatá Koruna – České Budějovice – Hluboká nad Vltavou – Týn nad Vltavou) zajistí propojení a zatraktivnění nejen přilehlých mikroregionů, ale díky napojení na Středočeský kraj, Horní Rakousko a Dolní Bavorsko se stane fenoménem evropského formátu. Pro obyvatele jižních Čech i jejich návštěvníky zajistí rozšíření volnočasových aktivit, ale též bezpečnější alternativu dopravy za zajímavými skvosty jižních Čech či při cestě do práce.</w:t>
      </w:r>
    </w:p>
    <w:p w14:paraId="2423639F" w14:textId="77777777" w:rsidR="00C326DF" w:rsidRDefault="00C326DF" w:rsidP="00C648A9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Doposud jsou na území jižních Čech realizované úseky zejména v oblasti Lipenska, Českých Budějovic </w:t>
      </w:r>
      <w:r>
        <w:rPr>
          <w:rFonts w:ascii="Arial" w:eastAsia="Aptos" w:hAnsi="Arial" w:cs="Arial"/>
          <w:kern w:val="2"/>
          <w:sz w:val="20"/>
          <w:szCs w:val="20"/>
        </w:rPr>
        <w:br/>
        <w:t>a Hluboké nad Vltavou. Snahou je převedení stávající cyklotrasy v max. míře ze silnic II. a III. třídy na místní a účelové komunikace a vybudování zcela nových úseků cyklostezky (pokud možno v co největším kontaktu s řekou Vltavou).</w:t>
      </w:r>
    </w:p>
    <w:p w14:paraId="7CB1922A" w14:textId="77777777" w:rsidR="00C326DF" w:rsidRDefault="00C326DF" w:rsidP="00C648A9">
      <w:pPr>
        <w:spacing w:after="12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V současnosti jsou mj. připravovány úseky Vltavské cyklostezky od Vyššího Brodu až po Zlatou Korunu. </w:t>
      </w:r>
    </w:p>
    <w:p w14:paraId="4341596E" w14:textId="77777777" w:rsidR="00C326DF" w:rsidRDefault="00C326DF" w:rsidP="00C648A9">
      <w:pPr>
        <w:spacing w:line="276" w:lineRule="auto"/>
        <w:jc w:val="both"/>
        <w:rPr>
          <w:rFonts w:ascii="Arial" w:eastAsia="Aptos" w:hAnsi="Arial" w:cs="Arial"/>
          <w:b/>
          <w:bCs/>
          <w:kern w:val="2"/>
          <w:sz w:val="20"/>
          <w:szCs w:val="20"/>
        </w:rPr>
      </w:pPr>
      <w:r>
        <w:rPr>
          <w:rFonts w:ascii="Arial" w:eastAsia="Aptos" w:hAnsi="Arial" w:cs="Arial"/>
          <w:b/>
          <w:bCs/>
          <w:kern w:val="2"/>
          <w:sz w:val="20"/>
          <w:szCs w:val="20"/>
        </w:rPr>
        <w:t>Úsek Vyšší Brod – Český Krumlov</w:t>
      </w:r>
    </w:p>
    <w:p w14:paraId="3D10BAAF" w14:textId="77777777" w:rsidR="00C326DF" w:rsidRDefault="00C326DF" w:rsidP="00C648A9">
      <w:pPr>
        <w:spacing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>Pro tento úsek je zpracována Studie proveditelnosti Vltavské cyklostezky, úsek Vyšší Brod – Český Krumlov, Zenkl CB, spol. s.r.o., Ing. Ondřej Talíř, datována srpen 2024.</w:t>
      </w:r>
    </w:p>
    <w:p w14:paraId="45D6B0BA" w14:textId="77777777" w:rsidR="00C326DF" w:rsidRDefault="00C326DF" w:rsidP="00C648A9">
      <w:pPr>
        <w:spacing w:after="12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>Navržena je jedna trasa, která se dotýká následujících obcí: Vyšší Brod, Dolní Dvořiště, Rožmberk nad Vltavou, Rožmitál na Šumavě, Větřní, Přídolí, Kájov, Český Krumlov (viz příloha č. 1).</w:t>
      </w:r>
    </w:p>
    <w:p w14:paraId="5846B1A6" w14:textId="77777777" w:rsidR="00C326DF" w:rsidRDefault="00C326DF" w:rsidP="00C648A9">
      <w:pPr>
        <w:spacing w:line="276" w:lineRule="auto"/>
        <w:jc w:val="both"/>
        <w:rPr>
          <w:rFonts w:ascii="Arial" w:eastAsia="Aptos" w:hAnsi="Arial" w:cs="Arial"/>
          <w:b/>
          <w:bCs/>
          <w:kern w:val="2"/>
          <w:sz w:val="20"/>
          <w:szCs w:val="20"/>
        </w:rPr>
      </w:pPr>
      <w:r>
        <w:rPr>
          <w:rFonts w:ascii="Arial" w:eastAsia="Aptos" w:hAnsi="Arial" w:cs="Arial"/>
          <w:b/>
          <w:bCs/>
          <w:kern w:val="2"/>
          <w:sz w:val="20"/>
          <w:szCs w:val="20"/>
        </w:rPr>
        <w:t xml:space="preserve">Úsek Český Krumlov – Zlatá Koruna </w:t>
      </w:r>
    </w:p>
    <w:p w14:paraId="2B1A2498" w14:textId="77777777" w:rsidR="00C326DF" w:rsidRDefault="00C326DF" w:rsidP="00C648A9">
      <w:pPr>
        <w:spacing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>Pro tento úsek je zpracována Studie proveditelnosti Vltavské cyklostezky, úsek Český Krumlov – Zlatá Koruna, Zenkl CB, spol. s.r.o., Ing. Ondřej Talíř, datována říjen 2023 (aktualizována).</w:t>
      </w:r>
    </w:p>
    <w:p w14:paraId="24FA954A" w14:textId="77777777" w:rsidR="00C326DF" w:rsidRDefault="00C326DF" w:rsidP="00C648A9">
      <w:pPr>
        <w:spacing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>V tomto úseku jsou navrženy dvě trasy (viz příloha č. 2):</w:t>
      </w:r>
    </w:p>
    <w:p w14:paraId="3C3E08F5" w14:textId="77777777" w:rsidR="00C326DF" w:rsidRDefault="00C326DF" w:rsidP="00C648A9">
      <w:pPr>
        <w:numPr>
          <w:ilvl w:val="0"/>
          <w:numId w:val="11"/>
        </w:numPr>
        <w:spacing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>pravobřežní trasa – dotýká se následujících obcí: Český Krumlov, Mirkovice, Mojné, Zlatá Koruna.</w:t>
      </w:r>
    </w:p>
    <w:p w14:paraId="32EA6703" w14:textId="77777777" w:rsidR="00C326DF" w:rsidRDefault="00C326DF" w:rsidP="00C648A9">
      <w:pPr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>levobřežní trasa – dotýká se následujících obcí: Český Krumlov, Přísečná, Zlatá Koruna.</w:t>
      </w:r>
    </w:p>
    <w:p w14:paraId="657EA6EB" w14:textId="77777777" w:rsidR="00C326DF" w:rsidRDefault="00C326DF" w:rsidP="00C648A9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Z důvodu následných povolovacích procesů je vhodné, aby Vltavská cyklostezka byla v územních plánech dotčených obcí </w:t>
      </w:r>
      <w:r>
        <w:rPr>
          <w:rFonts w:ascii="Arial" w:eastAsia="Aptos" w:hAnsi="Arial" w:cs="Arial"/>
          <w:b/>
          <w:bCs/>
          <w:kern w:val="2"/>
          <w:sz w:val="20"/>
          <w:szCs w:val="20"/>
        </w:rPr>
        <w:t>vymezena dostatečně širokým koridorem, který umožní v budoucnu její realizovatelnost a zároveň aby byla vymezena jako veřejně prospěšná stavba.</w:t>
      </w:r>
      <w:r>
        <w:rPr>
          <w:rFonts w:ascii="Arial" w:eastAsia="Aptos" w:hAnsi="Arial" w:cs="Arial"/>
          <w:kern w:val="2"/>
          <w:sz w:val="20"/>
          <w:szCs w:val="20"/>
        </w:rPr>
        <w:t xml:space="preserve"> Jelikož v územních plánech výše uvedených dotčených obcí není Vltavská cyklostezka takto vymezena (např. není vymezena koridorem, není veřejně prospěšnou stavbou, není vymezena vůbec, případně je vymezena v jiné trase), bude nutné </w:t>
      </w:r>
      <w:r>
        <w:rPr>
          <w:rFonts w:ascii="Arial" w:eastAsia="Aptos" w:hAnsi="Arial" w:cs="Arial"/>
          <w:kern w:val="2"/>
          <w:sz w:val="20"/>
          <w:szCs w:val="20"/>
          <w:u w:val="single"/>
        </w:rPr>
        <w:t>podat dotčeným obcím podnět na pořízení změny územního plánu (dále též „změna ÚP“) dle § 109 a následujících zákona č. 283/2021 Sb., stavební zákon, v platném znění</w:t>
      </w:r>
      <w:r>
        <w:rPr>
          <w:rFonts w:ascii="Arial" w:eastAsia="Aptos" w:hAnsi="Arial" w:cs="Arial"/>
          <w:kern w:val="2"/>
          <w:sz w:val="20"/>
          <w:szCs w:val="20"/>
        </w:rPr>
        <w:t xml:space="preserve"> (dále jen „stavební zákon“).</w:t>
      </w:r>
    </w:p>
    <w:p w14:paraId="46D6747D" w14:textId="77777777" w:rsidR="00C326DF" w:rsidRDefault="00C326DF" w:rsidP="00C648A9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Obdobně bylo postupováno u připravovaných úseků mezi Zlatou Korunou a Boršovem nad Vltavou, a mezi Purkarcem a Hněvkovicemi, kdy Zastupitelstvo Jihočeského kraje na svém jednání dne 10. 11. 2022 usnesením č. 362/2022/Zk-22 schválilo podání návrhu na pořízení změn územních plánů celkem osmi obcí: Zlatá Koruna, Dolní Třebonín, Vrábče, Boršov nad Vltavou, Hluboká nad Vltavou, Temelín, Žimutice a Týn nad Vltavou. Rovněž pro nyní připravovaný úsek ve správním území obce Rožmberk nad Vltavou již byl v souladu s usnesením zastupitelstva kraje 37/2024/ZK-32 ze dne 22. 2. 2024 návrh na pořízení změny ÚP Rožmberk nad Vltavou podán.  </w:t>
      </w:r>
    </w:p>
    <w:p w14:paraId="2C3FC790" w14:textId="77777777" w:rsidR="00C326DF" w:rsidRDefault="00C326DF" w:rsidP="00C648A9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>Podkladem pro vymezení koridoru cyklostezky v úseku Vyšší Brod – Zlatá Koruna jsou výše uvedené studie proveditelnosti Vltavské cyklostezky. Předpokládá se proměnlivá šíře koridoru zejména ve vazbě na terénní podmínky v území. V částech, kde není koridor vymezen, je uvažováno s vedením cyklistické dopravy po stávajících komunikacích (cyklotrasa).</w:t>
      </w:r>
    </w:p>
    <w:p w14:paraId="25D7A539" w14:textId="77777777" w:rsidR="00C326DF" w:rsidRDefault="00C326DF" w:rsidP="00C648A9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>Z důvodu zajištění návaznosti na další připravovaný úsek Zlatá Koruna – Boršov nad Vltavou je ve správním území obce Dolní Třebonín vymezen koridor pro plánovanou cyklostezku, jehož vymezení bude prověřeno v již probíhající změně č. 7 Územního plánu Dolní Třebonín.</w:t>
      </w:r>
    </w:p>
    <w:p w14:paraId="5CEA413D" w14:textId="77777777" w:rsidR="00C326DF" w:rsidRDefault="00C326DF" w:rsidP="00C648A9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Jelikož některé dotčené obce (např. Přísečná, Český Krumlov, Zlatá Koruna, Kájov, Vyšší Brod) v současnosti pořizují územně plánovací dokumentaci pro své správní území, </w:t>
      </w:r>
      <w:r>
        <w:rPr>
          <w:rFonts w:ascii="Arial" w:eastAsia="Aptos" w:hAnsi="Arial" w:cs="Arial"/>
          <w:kern w:val="2"/>
          <w:sz w:val="20"/>
          <w:szCs w:val="20"/>
          <w:u w:val="single"/>
        </w:rPr>
        <w:t>bude nejdříve prověřena možnost vymezit Vltavskou cyklostezku v těchto pořizovaných územně plánovacích dokumentacích</w:t>
      </w:r>
      <w:r>
        <w:rPr>
          <w:rFonts w:ascii="Arial" w:eastAsia="Aptos" w:hAnsi="Arial" w:cs="Arial"/>
          <w:kern w:val="2"/>
          <w:sz w:val="20"/>
          <w:szCs w:val="20"/>
        </w:rPr>
        <w:t>. Až v případě, že by nebylo možné přistoupit do těchto pořizovaných územně plánovacích dokumentací (např. z důvodu již pokročilé fáze pořizování, nebo z důvodu, že by pořizovaná dokumentace mohla zkomplikovat či oddálit zakotvení Vltavské cyklostezky v územním plánu), bude podán podnět na pořízení změny ÚP.</w:t>
      </w:r>
    </w:p>
    <w:p w14:paraId="21D5B095" w14:textId="77777777" w:rsidR="00C326DF" w:rsidRDefault="00C326DF" w:rsidP="00C648A9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Podnět by podával Jihočeský kraj dle § 109 odst. 1 stavebního zákona.  </w:t>
      </w:r>
    </w:p>
    <w:p w14:paraId="1DE3FB6E" w14:textId="77777777" w:rsidR="00C326DF" w:rsidRDefault="00C326DF" w:rsidP="00C648A9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Pořizovatelem je ze zákona úřad územního plánování na základě žádosti příslušné obce ve svém obvodu, případně obecní úřad, který zajistí splnění kvalifikačních požadavků prostřednictvím zástupce pořizovatele. Z důvodu urychlení pořízení jednotlivých změn ÚP a jejich vzájemné koordinace je dle názoru OREG vhodnější varianta druhá. </w:t>
      </w:r>
      <w:r>
        <w:rPr>
          <w:rFonts w:ascii="Arial" w:eastAsia="Aptos" w:hAnsi="Arial" w:cs="Arial"/>
          <w:kern w:val="2"/>
          <w:sz w:val="20"/>
          <w:szCs w:val="20"/>
          <w:u w:val="single"/>
        </w:rPr>
        <w:t>Náklady na zástupce pořizovatele by v tom případě nesl Jihočeský kraj</w:t>
      </w:r>
      <w:r>
        <w:rPr>
          <w:rFonts w:ascii="Arial" w:eastAsia="Aptos" w:hAnsi="Arial" w:cs="Arial"/>
          <w:kern w:val="2"/>
          <w:sz w:val="20"/>
          <w:szCs w:val="20"/>
        </w:rPr>
        <w:t xml:space="preserve">. </w:t>
      </w:r>
    </w:p>
    <w:p w14:paraId="4E316062" w14:textId="77777777" w:rsidR="00C326DF" w:rsidRDefault="00C326DF" w:rsidP="00C648A9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  <w:u w:val="single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Každá změna ÚP musí být dále zpracována projektantem. </w:t>
      </w:r>
      <w:r>
        <w:rPr>
          <w:rFonts w:ascii="Arial" w:eastAsia="Aptos" w:hAnsi="Arial" w:cs="Arial"/>
          <w:kern w:val="2"/>
          <w:sz w:val="20"/>
          <w:szCs w:val="20"/>
          <w:u w:val="single"/>
        </w:rPr>
        <w:t>Náklady na projektanta by rovněž nesl Jihočeský kraj.</w:t>
      </w:r>
    </w:p>
    <w:p w14:paraId="574B7CFF" w14:textId="77777777" w:rsidR="00C326DF" w:rsidRDefault="00C326DF" w:rsidP="00C648A9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  <w:u w:val="single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O pořízení změny ÚP </w:t>
      </w:r>
      <w:r>
        <w:rPr>
          <w:rFonts w:ascii="Arial" w:eastAsia="Aptos" w:hAnsi="Arial" w:cs="Arial"/>
          <w:kern w:val="2"/>
          <w:sz w:val="20"/>
          <w:szCs w:val="20"/>
          <w:u w:val="single"/>
        </w:rPr>
        <w:t>rozhoduje dle § 27 odst. 1 ve vazbě na § 111 stavebního zákona vždy zastupitelstvo příslušné obce.</w:t>
      </w:r>
      <w:r>
        <w:rPr>
          <w:rFonts w:ascii="Arial" w:eastAsia="Aptos" w:hAnsi="Arial" w:cs="Arial"/>
          <w:kern w:val="2"/>
          <w:sz w:val="20"/>
          <w:szCs w:val="20"/>
        </w:rPr>
        <w:t xml:space="preserve"> </w:t>
      </w:r>
    </w:p>
    <w:p w14:paraId="060723F9" w14:textId="77777777" w:rsidR="00C326DF" w:rsidRPr="00365591" w:rsidRDefault="00C326DF" w:rsidP="00365591">
      <w:pPr>
        <w:pStyle w:val="KUJKnormal"/>
      </w:pPr>
    </w:p>
    <w:p w14:paraId="5AFBB90F" w14:textId="77777777" w:rsidR="00C326DF" w:rsidRDefault="00C326DF" w:rsidP="00953918">
      <w:pPr>
        <w:pStyle w:val="KUJKnormal"/>
      </w:pPr>
    </w:p>
    <w:p w14:paraId="05F757BC" w14:textId="77777777" w:rsidR="00C326DF" w:rsidRDefault="00C326DF" w:rsidP="00953918">
      <w:pPr>
        <w:pStyle w:val="KUJKnormal"/>
      </w:pPr>
      <w:r>
        <w:t>Finanční nároky a krytí:</w:t>
      </w:r>
      <w:r w:rsidRPr="00C648A9">
        <w:rPr>
          <w:rFonts w:ascii="Times New Roman" w:hAnsi="Times New Roman"/>
          <w:sz w:val="28"/>
          <w:szCs w:val="22"/>
        </w:rPr>
        <w:t xml:space="preserve"> </w:t>
      </w:r>
      <w:r w:rsidRPr="00C648A9">
        <w:t>Financování zajištěno z rozpočtu OREG 2024 (par. 3635, pol. 5166, ORJ 651).</w:t>
      </w:r>
    </w:p>
    <w:p w14:paraId="7CED6E42" w14:textId="77777777" w:rsidR="00C326DF" w:rsidRDefault="00C326DF" w:rsidP="00953918">
      <w:pPr>
        <w:pStyle w:val="KUJKnormal"/>
      </w:pPr>
    </w:p>
    <w:p w14:paraId="3BABC533" w14:textId="77777777" w:rsidR="00C326DF" w:rsidRDefault="00C326DF" w:rsidP="00953918">
      <w:pPr>
        <w:pStyle w:val="KUJKnormal"/>
      </w:pPr>
    </w:p>
    <w:p w14:paraId="47B90CAB" w14:textId="77777777" w:rsidR="00C326DF" w:rsidRDefault="00C326DF" w:rsidP="00212AC9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 z rozpočtového hlediska.</w:t>
      </w:r>
    </w:p>
    <w:p w14:paraId="2127DF7A" w14:textId="77777777" w:rsidR="00C326DF" w:rsidRDefault="00C326DF" w:rsidP="00953918">
      <w:pPr>
        <w:pStyle w:val="KUJKnormal"/>
      </w:pPr>
    </w:p>
    <w:p w14:paraId="11B51F9E" w14:textId="77777777" w:rsidR="00C326DF" w:rsidRDefault="00C326DF" w:rsidP="00953918">
      <w:pPr>
        <w:pStyle w:val="KUJKnormal"/>
      </w:pPr>
    </w:p>
    <w:p w14:paraId="6C8AB122" w14:textId="77777777" w:rsidR="00C326DF" w:rsidRPr="00C648A9" w:rsidRDefault="00C326DF" w:rsidP="00C648A9">
      <w:pPr>
        <w:pStyle w:val="KUJKnormal"/>
      </w:pPr>
      <w:r>
        <w:t xml:space="preserve">Návrh projednán (stanoviska): </w:t>
      </w:r>
      <w:r w:rsidRPr="00C648A9">
        <w:t xml:space="preserve">Návrh projednán v Radě Jihočeského kraje – usnesení č. </w:t>
      </w:r>
      <w:r>
        <w:t>1078</w:t>
      </w:r>
      <w:r w:rsidRPr="00C648A9">
        <w:t>/2024/RK-9</w:t>
      </w:r>
      <w:r>
        <w:t>5</w:t>
      </w:r>
      <w:r w:rsidRPr="00C648A9">
        <w:t xml:space="preserve"> ze dne </w:t>
      </w:r>
      <w:r>
        <w:t>29</w:t>
      </w:r>
      <w:r w:rsidRPr="00C648A9">
        <w:t xml:space="preserve">. </w:t>
      </w:r>
      <w:r>
        <w:t>8</w:t>
      </w:r>
      <w:r w:rsidRPr="00C648A9">
        <w:t>. 2024.</w:t>
      </w:r>
    </w:p>
    <w:p w14:paraId="1FBA6329" w14:textId="77777777" w:rsidR="00C326DF" w:rsidRDefault="00C326DF" w:rsidP="00953918">
      <w:pPr>
        <w:pStyle w:val="KUJKnormal"/>
      </w:pPr>
    </w:p>
    <w:p w14:paraId="4C7ACE78" w14:textId="77777777" w:rsidR="00C326DF" w:rsidRDefault="00C326DF" w:rsidP="00953918">
      <w:pPr>
        <w:pStyle w:val="KUJKnormal"/>
      </w:pPr>
    </w:p>
    <w:p w14:paraId="1E4FC2BD" w14:textId="77777777" w:rsidR="00C326DF" w:rsidRPr="007939A8" w:rsidRDefault="00C326DF" w:rsidP="00953918">
      <w:pPr>
        <w:pStyle w:val="KUJKtucny"/>
      </w:pPr>
      <w:r w:rsidRPr="007939A8">
        <w:t>PŘÍLOHY:</w:t>
      </w:r>
    </w:p>
    <w:p w14:paraId="74EE8AC6" w14:textId="77777777" w:rsidR="00C326DF" w:rsidRPr="00C648A9" w:rsidRDefault="00C326DF" w:rsidP="00C648A9">
      <w:pPr>
        <w:pStyle w:val="KUJKnormal"/>
        <w:numPr>
          <w:ilvl w:val="0"/>
          <w:numId w:val="12"/>
        </w:numPr>
      </w:pPr>
      <w:r w:rsidRPr="00C648A9">
        <w:t>Situace plánované cyklostezky v úseku Vyšší Brod – Český Krumlov</w:t>
      </w:r>
    </w:p>
    <w:p w14:paraId="7E4EBE05" w14:textId="77777777" w:rsidR="00C326DF" w:rsidRPr="00C648A9" w:rsidRDefault="00C326DF" w:rsidP="00C648A9">
      <w:pPr>
        <w:pStyle w:val="KUJKnormal"/>
        <w:numPr>
          <w:ilvl w:val="0"/>
          <w:numId w:val="12"/>
        </w:numPr>
      </w:pPr>
      <w:r w:rsidRPr="00C648A9">
        <w:t>Situace plánované cyklostezky v úseku Český Krumlov – Zlatá Koruna</w:t>
      </w:r>
    </w:p>
    <w:p w14:paraId="2DDCBBD4" w14:textId="77777777" w:rsidR="00C326DF" w:rsidRDefault="00C326DF" w:rsidP="00953918">
      <w:pPr>
        <w:pStyle w:val="KUJKnormal"/>
      </w:pPr>
    </w:p>
    <w:p w14:paraId="081E9128" w14:textId="77777777" w:rsidR="00C326DF" w:rsidRDefault="00C326DF" w:rsidP="00953918">
      <w:pPr>
        <w:pStyle w:val="KUJKnormal"/>
      </w:pPr>
    </w:p>
    <w:p w14:paraId="17B3568B" w14:textId="77777777" w:rsidR="00C326DF" w:rsidRPr="007C1EE7" w:rsidRDefault="00C326DF" w:rsidP="00953918">
      <w:pPr>
        <w:pStyle w:val="KUJKtucny"/>
      </w:pPr>
      <w:r w:rsidRPr="007C1EE7">
        <w:t>Zodpovídá:</w:t>
      </w:r>
      <w:r>
        <w:t xml:space="preserve"> </w:t>
      </w:r>
      <w:r w:rsidRPr="00C648A9">
        <w:t>Ing. arch. Petr Hornát, vedoucí OREG</w:t>
      </w:r>
    </w:p>
    <w:p w14:paraId="560BD003" w14:textId="77777777" w:rsidR="00C326DF" w:rsidRDefault="00C326DF" w:rsidP="00953918">
      <w:pPr>
        <w:pStyle w:val="KUJKnormal"/>
      </w:pPr>
    </w:p>
    <w:p w14:paraId="1E37E1CD" w14:textId="77777777" w:rsidR="00C326DF" w:rsidRDefault="00C326DF" w:rsidP="00953918">
      <w:pPr>
        <w:pStyle w:val="KUJKnormal"/>
      </w:pPr>
      <w:r>
        <w:t>Termín kontroly: 7. 4. 2025</w:t>
      </w:r>
    </w:p>
    <w:p w14:paraId="60DE3FBA" w14:textId="77777777" w:rsidR="00C326DF" w:rsidRDefault="00C326DF" w:rsidP="00953918">
      <w:pPr>
        <w:pStyle w:val="KUJKnormal"/>
      </w:pPr>
      <w:r>
        <w:t>Termín splnění: 31. 3. 2025</w:t>
      </w:r>
    </w:p>
    <w:p w14:paraId="493F9CA2" w14:textId="77777777" w:rsidR="00C326DF" w:rsidRDefault="00C326D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B4300" w14:textId="77777777" w:rsidR="00C326DF" w:rsidRDefault="00C326DF" w:rsidP="00C326DF">
    <w:r>
      <w:rPr>
        <w:noProof/>
      </w:rPr>
      <w:pict w14:anchorId="546BF68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D12C698" w14:textId="77777777" w:rsidR="00C326DF" w:rsidRPr="005F485E" w:rsidRDefault="00C326DF" w:rsidP="00C326D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4597D00" w14:textId="77777777" w:rsidR="00C326DF" w:rsidRPr="005F485E" w:rsidRDefault="00C326DF" w:rsidP="00C326D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CDD62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6363E07" w14:textId="77777777" w:rsidR="00C326DF" w:rsidRDefault="00C326DF" w:rsidP="00C326DF">
    <w:r>
      <w:pict w14:anchorId="640EF67B">
        <v:rect id="_x0000_i1026" style="width:481.9pt;height:2pt" o:hralign="center" o:hrstd="t" o:hrnoshade="t" o:hr="t" fillcolor="black" stroked="f"/>
      </w:pict>
    </w:r>
  </w:p>
  <w:p w14:paraId="7B38D300" w14:textId="77777777" w:rsidR="00C326DF" w:rsidRPr="00C326DF" w:rsidRDefault="00C326DF" w:rsidP="00C326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E15595"/>
    <w:multiLevelType w:val="hybridMultilevel"/>
    <w:tmpl w:val="88F6B702"/>
    <w:lvl w:ilvl="0" w:tplc="22461E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D025BB"/>
    <w:multiLevelType w:val="hybridMultilevel"/>
    <w:tmpl w:val="3FF61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45328">
    <w:abstractNumId w:val="2"/>
  </w:num>
  <w:num w:numId="2" w16cid:durableId="1042175602">
    <w:abstractNumId w:val="3"/>
  </w:num>
  <w:num w:numId="3" w16cid:durableId="1967931260">
    <w:abstractNumId w:val="11"/>
  </w:num>
  <w:num w:numId="4" w16cid:durableId="665523719">
    <w:abstractNumId w:val="9"/>
  </w:num>
  <w:num w:numId="5" w16cid:durableId="1366561557">
    <w:abstractNumId w:val="0"/>
  </w:num>
  <w:num w:numId="6" w16cid:durableId="1759475895">
    <w:abstractNumId w:val="4"/>
  </w:num>
  <w:num w:numId="7" w16cid:durableId="823207834">
    <w:abstractNumId w:val="7"/>
  </w:num>
  <w:num w:numId="8" w16cid:durableId="514882902">
    <w:abstractNumId w:val="5"/>
  </w:num>
  <w:num w:numId="9" w16cid:durableId="398941410">
    <w:abstractNumId w:val="6"/>
  </w:num>
  <w:num w:numId="10" w16cid:durableId="1688673359">
    <w:abstractNumId w:val="10"/>
  </w:num>
  <w:num w:numId="11" w16cid:durableId="285088501">
    <w:abstractNumId w:val="1"/>
  </w:num>
  <w:num w:numId="12" w16cid:durableId="509375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0C0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5399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26DF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2024-09-13T11:44:00Z</dcterms:created>
  <dcterms:modified xsi:type="dcterms:W3CDTF">2024-09-13T11:44:00Z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6635089</vt:i4>
  </property>
  <property fmtid="{D5CDD505-2E9C-101B-9397-08002B2CF9AE}" pid="5" name="UlozitJako">
    <vt:lpwstr>C:\Users\mrazkova\AppData\Local\Temp\iU64793032\Zastupitelstvo\2024-09-12\Navrhy\317-ZK-24.</vt:lpwstr>
  </property>
  <property fmtid="{D5CDD505-2E9C-101B-9397-08002B2CF9AE}" pid="6" name="Zpracovat">
    <vt:bool>false</vt:bool>
  </property>
</Properties>
</file>