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4903" w14:paraId="66AED3C3" w14:textId="77777777" w:rsidTr="000D0D9F">
        <w:trPr>
          <w:trHeight w:hRule="exact" w:val="397"/>
        </w:trPr>
        <w:tc>
          <w:tcPr>
            <w:tcW w:w="2376" w:type="dxa"/>
            <w:hideMark/>
          </w:tcPr>
          <w:p w14:paraId="38318FFD" w14:textId="77777777" w:rsidR="006E4903" w:rsidRDefault="006E490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6DA178" w14:textId="77777777" w:rsidR="006E4903" w:rsidRDefault="006E4903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68D85A26" w14:textId="77777777" w:rsidR="006E4903" w:rsidRDefault="006E4903" w:rsidP="00970720">
            <w:pPr>
              <w:pStyle w:val="KUJKtucny"/>
            </w:pPr>
            <w:r>
              <w:t xml:space="preserve">Bod programu: </w:t>
            </w:r>
            <w:r w:rsidRPr="004540AD"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4F0750AD" w14:textId="77777777" w:rsidR="006E4903" w:rsidRPr="002360F4" w:rsidRDefault="006E4903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</w:p>
        </w:tc>
      </w:tr>
      <w:tr w:rsidR="006E4903" w14:paraId="21C0B522" w14:textId="77777777" w:rsidTr="000D0D9F">
        <w:trPr>
          <w:cantSplit/>
          <w:trHeight w:hRule="exact" w:val="397"/>
        </w:trPr>
        <w:tc>
          <w:tcPr>
            <w:tcW w:w="2376" w:type="dxa"/>
            <w:hideMark/>
          </w:tcPr>
          <w:p w14:paraId="5BFED4A7" w14:textId="77777777" w:rsidR="006E4903" w:rsidRDefault="006E490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30EB53" w14:textId="77777777" w:rsidR="006E4903" w:rsidRDefault="006E4903" w:rsidP="00970720">
            <w:pPr>
              <w:pStyle w:val="KUJKnormal"/>
            </w:pPr>
            <w:r>
              <w:t>284/ZK/24</w:t>
            </w:r>
          </w:p>
        </w:tc>
      </w:tr>
      <w:tr w:rsidR="006E4903" w14:paraId="3273B0E3" w14:textId="77777777" w:rsidTr="000D0D9F">
        <w:trPr>
          <w:trHeight w:val="397"/>
        </w:trPr>
        <w:tc>
          <w:tcPr>
            <w:tcW w:w="2376" w:type="dxa"/>
          </w:tcPr>
          <w:p w14:paraId="78F194FE" w14:textId="77777777" w:rsidR="006E4903" w:rsidRDefault="006E4903" w:rsidP="00970720"/>
          <w:p w14:paraId="66EDC497" w14:textId="77777777" w:rsidR="006E4903" w:rsidRDefault="006E490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9BB97C" w14:textId="77777777" w:rsidR="006E4903" w:rsidRDefault="006E4903" w:rsidP="00970720"/>
          <w:p w14:paraId="5327A1B6" w14:textId="77777777" w:rsidR="006E4903" w:rsidRDefault="006E490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1B55D247" w14:textId="77777777" w:rsidR="006E4903" w:rsidRDefault="006E4903" w:rsidP="000D0D9F">
      <w:pPr>
        <w:pStyle w:val="KUJKnormal"/>
        <w:rPr>
          <w:b/>
          <w:bCs/>
        </w:rPr>
      </w:pPr>
      <w:r>
        <w:rPr>
          <w:b/>
          <w:bCs/>
        </w:rPr>
        <w:pict w14:anchorId="751B6D00">
          <v:rect id="_x0000_i1026" style="width:453.6pt;height:1.5pt" o:hralign="center" o:hrstd="t" o:hrnoshade="t" o:hr="t" fillcolor="black" stroked="f"/>
        </w:pict>
      </w:r>
    </w:p>
    <w:p w14:paraId="4670B127" w14:textId="77777777" w:rsidR="006E4903" w:rsidRDefault="006E4903" w:rsidP="000D0D9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4903" w14:paraId="337FF521" w14:textId="77777777" w:rsidTr="002559B8">
        <w:trPr>
          <w:trHeight w:val="397"/>
        </w:trPr>
        <w:tc>
          <w:tcPr>
            <w:tcW w:w="2350" w:type="dxa"/>
            <w:hideMark/>
          </w:tcPr>
          <w:p w14:paraId="6C490A52" w14:textId="77777777" w:rsidR="006E4903" w:rsidRDefault="006E490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1DCDDF" w14:textId="77777777" w:rsidR="006E4903" w:rsidRDefault="006E4903" w:rsidP="002559B8">
            <w:pPr>
              <w:pStyle w:val="KUJKnormal"/>
            </w:pPr>
            <w:r>
              <w:t>MUDr. Martin Kuba</w:t>
            </w:r>
          </w:p>
          <w:p w14:paraId="176FB503" w14:textId="77777777" w:rsidR="006E4903" w:rsidRDefault="006E4903" w:rsidP="002559B8"/>
        </w:tc>
      </w:tr>
      <w:tr w:rsidR="006E4903" w14:paraId="2443F8DE" w14:textId="77777777" w:rsidTr="002559B8">
        <w:trPr>
          <w:trHeight w:val="397"/>
        </w:trPr>
        <w:tc>
          <w:tcPr>
            <w:tcW w:w="2350" w:type="dxa"/>
          </w:tcPr>
          <w:p w14:paraId="4EEBBFF0" w14:textId="77777777" w:rsidR="006E4903" w:rsidRDefault="006E4903" w:rsidP="002559B8">
            <w:pPr>
              <w:pStyle w:val="KUJKtucny"/>
            </w:pPr>
            <w:r>
              <w:t>Zpracoval:</w:t>
            </w:r>
          </w:p>
          <w:p w14:paraId="452F48EE" w14:textId="77777777" w:rsidR="006E4903" w:rsidRDefault="006E4903" w:rsidP="002559B8"/>
        </w:tc>
        <w:tc>
          <w:tcPr>
            <w:tcW w:w="6862" w:type="dxa"/>
            <w:hideMark/>
          </w:tcPr>
          <w:p w14:paraId="420DBE22" w14:textId="77777777" w:rsidR="006E4903" w:rsidRDefault="006E4903" w:rsidP="002559B8">
            <w:pPr>
              <w:pStyle w:val="KUJKnormal"/>
            </w:pPr>
            <w:r>
              <w:t>KHEJ</w:t>
            </w:r>
          </w:p>
        </w:tc>
      </w:tr>
      <w:tr w:rsidR="006E4903" w14:paraId="06F5381A" w14:textId="77777777" w:rsidTr="002559B8">
        <w:trPr>
          <w:trHeight w:val="397"/>
        </w:trPr>
        <w:tc>
          <w:tcPr>
            <w:tcW w:w="2350" w:type="dxa"/>
          </w:tcPr>
          <w:p w14:paraId="5EAF204F" w14:textId="77777777" w:rsidR="006E4903" w:rsidRPr="009715F9" w:rsidRDefault="006E490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77515C" w14:textId="77777777" w:rsidR="006E4903" w:rsidRDefault="006E4903" w:rsidP="002559B8"/>
        </w:tc>
        <w:tc>
          <w:tcPr>
            <w:tcW w:w="6862" w:type="dxa"/>
            <w:hideMark/>
          </w:tcPr>
          <w:p w14:paraId="1F792E62" w14:textId="77777777" w:rsidR="006E4903" w:rsidRDefault="006E4903" w:rsidP="002559B8">
            <w:pPr>
              <w:pStyle w:val="KUJKnormal"/>
            </w:pPr>
            <w:r>
              <w:t>Mgr. Petr Podhola</w:t>
            </w:r>
          </w:p>
        </w:tc>
      </w:tr>
    </w:tbl>
    <w:p w14:paraId="0875F066" w14:textId="77777777" w:rsidR="006E4903" w:rsidRDefault="006E4903" w:rsidP="000D0D9F">
      <w:pPr>
        <w:pStyle w:val="KUJKnormal"/>
      </w:pPr>
    </w:p>
    <w:p w14:paraId="2F944050" w14:textId="77777777" w:rsidR="006E4903" w:rsidRPr="0052161F" w:rsidRDefault="006E4903" w:rsidP="000D0D9F">
      <w:pPr>
        <w:pStyle w:val="KUJKtucny"/>
      </w:pPr>
      <w:r w:rsidRPr="0052161F">
        <w:t>NÁVRH USNESENÍ</w:t>
      </w:r>
    </w:p>
    <w:p w14:paraId="65740CEF" w14:textId="77777777" w:rsidR="006E4903" w:rsidRDefault="006E4903" w:rsidP="000D0D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211ECB" w14:textId="77777777" w:rsidR="006E4903" w:rsidRPr="00841DFC" w:rsidRDefault="006E4903" w:rsidP="000D0D9F">
      <w:pPr>
        <w:pStyle w:val="KUJKPolozka"/>
      </w:pPr>
      <w:r w:rsidRPr="00841DFC">
        <w:t>Zastupitelstvo Jihočeského kraje</w:t>
      </w:r>
    </w:p>
    <w:p w14:paraId="01A70FCA" w14:textId="77777777" w:rsidR="006E4903" w:rsidRDefault="006E4903" w:rsidP="000452CA">
      <w:pPr>
        <w:pStyle w:val="KUJKnormal"/>
        <w:rPr>
          <w:b/>
          <w:bCs/>
        </w:rPr>
      </w:pPr>
      <w:r>
        <w:rPr>
          <w:b/>
          <w:bCs/>
        </w:rPr>
        <w:t>bere na vědomí</w:t>
      </w:r>
    </w:p>
    <w:p w14:paraId="01157B26" w14:textId="77777777" w:rsidR="006E4903" w:rsidRDefault="006E4903" w:rsidP="000452CA">
      <w:pPr>
        <w:pStyle w:val="KUJKnormal"/>
      </w:pPr>
      <w:r>
        <w:t>informaci o jednáních Rady Asociace krajů ČR a jejích orgánů.</w:t>
      </w:r>
    </w:p>
    <w:p w14:paraId="30220E37" w14:textId="77777777" w:rsidR="006E4903" w:rsidRDefault="006E4903" w:rsidP="000452CA">
      <w:pPr>
        <w:pStyle w:val="KUJKnormal"/>
      </w:pPr>
    </w:p>
    <w:p w14:paraId="258815CE" w14:textId="77777777" w:rsidR="006E4903" w:rsidRDefault="006E4903" w:rsidP="000452CA">
      <w:pPr>
        <w:pStyle w:val="KUJKmezeraDZ"/>
      </w:pPr>
    </w:p>
    <w:p w14:paraId="70B94567" w14:textId="77777777" w:rsidR="006E4903" w:rsidRDefault="006E4903" w:rsidP="004540AD">
      <w:pPr>
        <w:pStyle w:val="KUJKmezeraDZ"/>
      </w:pPr>
      <w:bookmarkStart w:id="1" w:name="US_DuvodZprava"/>
      <w:bookmarkEnd w:id="1"/>
    </w:p>
    <w:p w14:paraId="0EA88681" w14:textId="77777777" w:rsidR="006E4903" w:rsidRDefault="006E4903" w:rsidP="004540AD">
      <w:pPr>
        <w:pStyle w:val="KUJKnadpisDZ"/>
      </w:pPr>
      <w:r>
        <w:t>DŮVODOVÁ ZPRÁVA</w:t>
      </w:r>
    </w:p>
    <w:p w14:paraId="723CCB51" w14:textId="77777777" w:rsidR="006E4903" w:rsidRDefault="006E4903" w:rsidP="004540AD">
      <w:pPr>
        <w:pStyle w:val="KUJKnormal"/>
      </w:pPr>
    </w:p>
    <w:p w14:paraId="2150D511" w14:textId="77777777" w:rsidR="006E4903" w:rsidRPr="008E1455" w:rsidRDefault="006E4903" w:rsidP="008E1455">
      <w:pPr>
        <w:pStyle w:val="KUJKnormal"/>
      </w:pPr>
      <w:r w:rsidRPr="008E1455">
        <w:t>Poslední zpráva o činnosti Rady Asociace krajů ČR byla předložena na zastupitelstvu</w:t>
      </w:r>
      <w:r>
        <w:t xml:space="preserve"> kraje</w:t>
      </w:r>
      <w:r w:rsidRPr="008E1455">
        <w:t xml:space="preserve"> 2</w:t>
      </w:r>
      <w:r>
        <w:t>0</w:t>
      </w:r>
      <w:r w:rsidRPr="008E1455">
        <w:t>. </w:t>
      </w:r>
      <w:r>
        <w:t>června</w:t>
      </w:r>
      <w:r w:rsidRPr="008E1455">
        <w:t xml:space="preserve"> 2024 a zahrnovala jednání do </w:t>
      </w:r>
      <w:r>
        <w:t>6</w:t>
      </w:r>
      <w:r w:rsidRPr="008E1455">
        <w:t xml:space="preserve">. </w:t>
      </w:r>
      <w:r>
        <w:t>června</w:t>
      </w:r>
      <w:r w:rsidRPr="008E1455">
        <w:t xml:space="preserve"> 2024.</w:t>
      </w:r>
    </w:p>
    <w:p w14:paraId="350AC3B8" w14:textId="77777777" w:rsidR="006E4903" w:rsidRPr="004540AD" w:rsidRDefault="006E4903" w:rsidP="004540AD">
      <w:pPr>
        <w:pStyle w:val="KUJKnormal"/>
      </w:pPr>
    </w:p>
    <w:p w14:paraId="79033BD0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>Dne 11. června proběhlo pravidelné jednání Pracovní skupiny Strategická infrastruktura v rámci Vládního výboru pro strategické investice. Byly diskutovány strategické kapacity pro výrobu léčiv a urychlení povolování zdrojů mimo rámec akceleračních zón.</w:t>
      </w:r>
    </w:p>
    <w:p w14:paraId="0C1A8FD4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20C75D4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 xml:space="preserve">Dne 21. června se uskutečnilo jednání odborné pracovní skupiny Platforma C-ITS, která byla seznámena s informacemi z mezinárodní koordinační platformy C-Roads Platform, projednala organizační a technickou harmonizaci C-ITS, její aspekty zabezpečení, datové přenosové sítě, hybridní komunikaci a přeshraniční testování. </w:t>
      </w:r>
    </w:p>
    <w:p w14:paraId="63114099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7E80DB8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>Dne 25. června proběhlo další pravidelné jednání Pracovní skupiny Strategická infrastruktura v rámci Vládního výboru pro strategické investice. Byla představena a projednána státní energetická koncepce a její plán podpory budování energetických zdrojů.</w:t>
      </w:r>
    </w:p>
    <w:p w14:paraId="0C63010C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D2BDB7C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 xml:space="preserve">Dne 27. června proběhlo v prostorách Poslanecké sněmovny PČR, za účasti ministra zdravotnictví, ředitele VZP, zástupců zřizovatelů zdravotních zařízení a zástupců profesních odborových sdružení, jednání o platech lékařského a nelékařského personálu – bez závěru. </w:t>
      </w:r>
    </w:p>
    <w:p w14:paraId="269011BE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0057CDF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>Dne 23. července proběhlo další pravidelné jednání Pracovní skupiny Strategická infrastruktura v rámci Vládního výboru pro strategické investice. Byly představeny závěry z posledního jednání Vládního výboru pro strategické investice (jejich usnesení) a bylo pokračováno v projednávání státní energetická koncepce.</w:t>
      </w:r>
    </w:p>
    <w:p w14:paraId="6D941821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56E8EC4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 xml:space="preserve">Do 31. července probíhalo meziresortní připomínkové řízení k materiálu „Zákon o urychlení využívání obnovitelných zdrojů energie a o změně souvisejících zákonů", kterým by měly být na území krajů vymezovány tzv. akcelerační zóny pro zrychlené povolování nových zdrojů OZE (pouze FVE a VTE). Návrh zákona nebyl projednán s obecními samosprávami a s AKČR byla diskuse předčasně ukončena z důvodu časové tísně, přestože měly kraje k návrhu velké množství zásadních připomínek. Tyto připomínky byly uplatněny a AKČR požaduje stažení materiálu a jeho přepracování. </w:t>
      </w:r>
    </w:p>
    <w:p w14:paraId="5D67E8AB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655BE6F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>Dne 20.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56850">
        <w:rPr>
          <w:rFonts w:ascii="Arial" w:eastAsia="Times New Roman" w:hAnsi="Arial" w:cs="Arial"/>
          <w:sz w:val="20"/>
          <w:szCs w:val="20"/>
        </w:rPr>
        <w:t xml:space="preserve">srpna proběhlo poslední prázdninové jednání Pracovní skupiny Strategická infrastruktura v rámci Vládního výboru pro strategické investice. V rámci tohoto jednání byl proveden update všech úkolů a oblastí, které tato pracovní skupina projednávala. </w:t>
      </w:r>
    </w:p>
    <w:p w14:paraId="5277B21E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4F9043C" w14:textId="77777777" w:rsidR="006E4903" w:rsidRPr="00B56850" w:rsidRDefault="006E4903" w:rsidP="00B56850">
      <w:pPr>
        <w:jc w:val="both"/>
        <w:rPr>
          <w:rFonts w:ascii="Arial" w:eastAsia="Times New Roman" w:hAnsi="Arial" w:cs="Arial"/>
          <w:sz w:val="20"/>
          <w:szCs w:val="20"/>
        </w:rPr>
      </w:pPr>
      <w:r w:rsidRPr="00B56850">
        <w:rPr>
          <w:rFonts w:ascii="Arial" w:eastAsia="Times New Roman" w:hAnsi="Arial" w:cs="Arial"/>
          <w:sz w:val="20"/>
          <w:szCs w:val="20"/>
        </w:rPr>
        <w:t xml:space="preserve">Dne 27. srpna bylo zahájeno meziresortní připomínkové řízení pro návrh změny Zákona o podpoře regionálního rozvoje, který mimo podpory sociálního začleňování řeší i institucionalizaci metropolitní spolupráce. AKČR nesouhlasí s tímto návrhem MMR a považuje stávající nástroje územní spolupráce jako dostatečné.  </w:t>
      </w:r>
    </w:p>
    <w:p w14:paraId="70245BBE" w14:textId="77777777" w:rsidR="006E4903" w:rsidRPr="008A1530" w:rsidRDefault="006E4903" w:rsidP="005D507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3DE08215" w14:textId="77777777" w:rsidR="006E4903" w:rsidRPr="008A1530" w:rsidRDefault="006E4903" w:rsidP="005D507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68EB356B" w14:textId="77777777" w:rsidR="006E4903" w:rsidRPr="008A1530" w:rsidRDefault="006E4903" w:rsidP="005D507D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A1530">
        <w:rPr>
          <w:rFonts w:ascii="Arial" w:hAnsi="Arial" w:cs="Arial"/>
          <w:i/>
          <w:sz w:val="20"/>
          <w:szCs w:val="20"/>
          <w:u w:val="single"/>
        </w:rPr>
        <w:t>Informace o jednáních odborných orgánů Rady Asociace krajů ČR</w:t>
      </w:r>
    </w:p>
    <w:p w14:paraId="226D4940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559FEDFF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737A2FFE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  <w:u w:val="single"/>
        </w:rPr>
      </w:pPr>
      <w:r w:rsidRPr="00B56850">
        <w:rPr>
          <w:rFonts w:ascii="Arial" w:hAnsi="Arial" w:cs="Arial"/>
          <w:sz w:val="20"/>
          <w:szCs w:val="20"/>
          <w:u w:val="single"/>
        </w:rPr>
        <w:t xml:space="preserve">Za období od 7. června 2024 do 30. srpna 2024 zasedaly následující odborné orgány Rady AKČR: </w:t>
      </w:r>
    </w:p>
    <w:p w14:paraId="319013BE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7F522C39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 xml:space="preserve">Dne 7. června proběhlo jednání Komise Rady AKČR pro dopravu v Lužci u Bečova. Byla projednána témata zaměřená na propojení krajských měst nadřazenou silniční infrastrukturou, využití alternativních pohonných hmot jako je např. biometan a byl diskutován pohled budoucnosti regionálních železničních tratí. Na závěr byly uděleny záštity tradičním organizátorům veletrhů Czechbus 2024 a e-Salon, veletrh čisté mobility 2024. </w:t>
      </w:r>
    </w:p>
    <w:p w14:paraId="0E777C7F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18EFDC4C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>Ve dnech 11. – 12. června se konalo zasedání Komise Rady AKČR pro bezpečnost v Královéhradeckém kraji. Byly projednány zejména následující záležitosti</w:t>
      </w:r>
      <w:r>
        <w:rPr>
          <w:rFonts w:ascii="Arial" w:hAnsi="Arial" w:cs="Arial"/>
          <w:sz w:val="20"/>
          <w:szCs w:val="20"/>
        </w:rPr>
        <w:t xml:space="preserve">: </w:t>
      </w:r>
      <w:r w:rsidRPr="00B56850">
        <w:rPr>
          <w:rFonts w:ascii="Arial" w:hAnsi="Arial" w:cs="Arial"/>
          <w:sz w:val="20"/>
          <w:szCs w:val="20"/>
        </w:rPr>
        <w:t xml:space="preserve">legislativní změny zákona č. 133/1985 Sb., o požární ochraně, problematika přednostního zásobování ZZS (řešení krizových situací - PHM za stavu ropné nouze, blackout, rozsáhlé mimořádné události, krizová legislativa (připomínkové řízení) a vyhodnocení fungování Komise za aktuální volební období a příprava plánů pro období 2024-2028. </w:t>
      </w:r>
    </w:p>
    <w:p w14:paraId="44E30003" w14:textId="77777777" w:rsidR="006E4903" w:rsidRPr="008707DA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8707DA">
        <w:rPr>
          <w:rFonts w:ascii="Arial" w:hAnsi="Arial" w:cs="Arial"/>
          <w:sz w:val="20"/>
          <w:szCs w:val="20"/>
        </w:rPr>
        <w:t xml:space="preserve">Ve dnech 12. – 13. června proběhlo zasedání Komise Rady AKČR pro cestovní ruch v Teplicích. Členům Komise a pracovní skupiny byly představeny teze nového Národního programu podpory cestovního ruchu 2025+. Dále byli členové Komise a pracovní skupiny informování o programu eTurista a gastronomické analýze Michelin. V rámci vystoupení zástupců agentury CzechTourism byla prezentována příprava zadávací dokumentace pro GSM data a datová analýza NP a CHKO. </w:t>
      </w:r>
    </w:p>
    <w:p w14:paraId="538459F7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177C41A2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 xml:space="preserve">Ve dnech 13. – 14. června proběhlo jednání Komise Rady AKČR pro sociální věci v Modré. Zástupci MPSV přednesli informace ze Sekce rodinné politiky a sociálních služeb, dále o novele zákona o sociálních službách a financování sociálních služeb i zákon o podpoře bydlení. Ing. Jiří Horecký, Ph.D., MBA, prezident Asociace poskytovatelů sociálních služeb, diskutoval se členy Komise o ceně inovace v sociálních službách 2024, návrhu na změnu seznamu výkonů či prodloužení možnosti odpočtu darů do 30 % - sociální služby jako zaměstnanecký benefit. </w:t>
      </w:r>
    </w:p>
    <w:p w14:paraId="14EEA2B8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21E52F88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 xml:space="preserve">Dne 26. června proběhlo zasedání Komise Rady AKČR pro zemědělství a venkov v Dříteči (Pardubický kraj). Jednání Komise se zúčastnil ministr zemědělství Marek Výborný. Členové Komise byli seznámeni s aktualitami ze zemědělské praxe středně velkého zemědělského podniku, debatovali o byrokracii v zemědělství a novele zákona o myslivosti. Dále si vyslechli informace o ekonomice aplikace kompostu na zemědělskou půdu, o modrozelené infrastruktuře v Praze a o Programu obnovy venkova a soutěži Vesnice roku. Na závěr byli seznámeni s vývojem projektu jihočeského e-tržiště. </w:t>
      </w:r>
    </w:p>
    <w:p w14:paraId="705D4135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449B6F10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 xml:space="preserve">Dne 27. června proběhlo videokonferenční jednání Komise Rady AKČR pro majetek a financování krajů. Protože se jednalo o poslední jednání Komise v tomto volebním období, bylo provedeno vyhodnocení práce Komise a její zapojení do legislativních procesů, současně bylo všem členům poděkováno za práci a aktivní přístup při řešení úkolů spojených s financováním krajů. </w:t>
      </w:r>
    </w:p>
    <w:p w14:paraId="1A00865E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212F778D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  <w:r w:rsidRPr="00B56850">
        <w:rPr>
          <w:rFonts w:ascii="Arial" w:hAnsi="Arial" w:cs="Arial"/>
          <w:sz w:val="20"/>
          <w:szCs w:val="20"/>
        </w:rPr>
        <w:t>Ve dnech 15. – 16. srpna se konalo zasedání Komise Rady AKČR pro veřejnou správu a legislativu v Karlovarském kraji, jež se zabývala zejm</w:t>
      </w:r>
      <w:r>
        <w:rPr>
          <w:rFonts w:ascii="Arial" w:hAnsi="Arial" w:cs="Arial"/>
          <w:sz w:val="20"/>
          <w:szCs w:val="20"/>
        </w:rPr>
        <w:t>éna</w:t>
      </w:r>
      <w:r w:rsidRPr="00B56850">
        <w:rPr>
          <w:rFonts w:ascii="Arial" w:hAnsi="Arial" w:cs="Arial"/>
          <w:sz w:val="20"/>
          <w:szCs w:val="20"/>
        </w:rPr>
        <w:t xml:space="preserve"> problematikou nově navrhovaného posílení kompetencí „společenství obcí“, jež bylo vtěleno do zákona o obcích jeho nedávnou novelizací. Problematiku společenství obcí a dále též chystaného systému e-Legislativa, který v budoucnu nahradí dosavadní připomínkování legislativních návrhů prostřednictvím eKLEP, na jednání Komise prezentoval Ing. Mgr. David Sláma, ředitel odboru strategického rozvoje a koordinace veřejné správy. Komise se dále též věnovala tématům jako digitalizace stavebního řízení, návrhu novelizace institutu veřejných zakázek či vytvoření poptávky po konkrétních oblastech využití AI ve veřejné správě. </w:t>
      </w:r>
    </w:p>
    <w:p w14:paraId="350A26ED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61842F9B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</w:rPr>
      </w:pPr>
    </w:p>
    <w:p w14:paraId="27234186" w14:textId="77777777" w:rsidR="006E4903" w:rsidRPr="00B56850" w:rsidRDefault="006E4903" w:rsidP="00B56850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E9580F5" w14:textId="77777777" w:rsidR="006E4903" w:rsidRDefault="006E4903" w:rsidP="005D507D">
      <w:pPr>
        <w:jc w:val="both"/>
        <w:rPr>
          <w:rFonts w:ascii="Arial" w:hAnsi="Arial" w:cs="Arial"/>
          <w:sz w:val="20"/>
          <w:szCs w:val="20"/>
        </w:rPr>
      </w:pPr>
    </w:p>
    <w:p w14:paraId="1880F13A" w14:textId="77777777" w:rsidR="006E4903" w:rsidRDefault="006E4903" w:rsidP="005D507D">
      <w:pPr>
        <w:jc w:val="both"/>
        <w:rPr>
          <w:rFonts w:ascii="Arial" w:hAnsi="Arial" w:cs="Arial"/>
          <w:sz w:val="20"/>
          <w:szCs w:val="20"/>
        </w:rPr>
      </w:pPr>
    </w:p>
    <w:p w14:paraId="25B2F6B8" w14:textId="77777777" w:rsidR="006E4903" w:rsidRDefault="006E4903" w:rsidP="005D507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nároky a krytí: nemá dopad do rozpočtu</w:t>
      </w:r>
    </w:p>
    <w:p w14:paraId="5DAFB09B" w14:textId="77777777" w:rsidR="006E4903" w:rsidRDefault="006E4903" w:rsidP="005D50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Vyjádření správce rozpočtu: nebylo vyžádáno</w:t>
      </w:r>
    </w:p>
    <w:p w14:paraId="38171A41" w14:textId="77777777" w:rsidR="006E4903" w:rsidRDefault="006E4903" w:rsidP="005D507D">
      <w:pPr>
        <w:spacing w:after="100"/>
        <w:jc w:val="both"/>
        <w:rPr>
          <w:rFonts w:ascii="Arial" w:hAnsi="Arial" w:cs="Arial"/>
          <w:sz w:val="20"/>
          <w:szCs w:val="20"/>
        </w:rPr>
      </w:pPr>
    </w:p>
    <w:p w14:paraId="6956F153" w14:textId="77777777" w:rsidR="006E4903" w:rsidRDefault="006E4903" w:rsidP="005D507D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63084F">
        <w:rPr>
          <w:rFonts w:ascii="Arial" w:hAnsi="Arial" w:cs="Arial"/>
          <w:b/>
          <w:bCs/>
          <w:sz w:val="20"/>
          <w:szCs w:val="20"/>
        </w:rPr>
        <w:t>PŘÍLOHY</w:t>
      </w:r>
      <w:r>
        <w:rPr>
          <w:rFonts w:ascii="Arial" w:hAnsi="Arial" w:cs="Arial"/>
          <w:sz w:val="20"/>
          <w:szCs w:val="20"/>
        </w:rPr>
        <w:t>: bez příloh</w:t>
      </w:r>
    </w:p>
    <w:p w14:paraId="4774E275" w14:textId="77777777" w:rsidR="006E4903" w:rsidRPr="008A1530" w:rsidRDefault="006E4903" w:rsidP="005D507D">
      <w:pPr>
        <w:spacing w:after="10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A206C28" w14:textId="77777777" w:rsidR="006E4903" w:rsidRDefault="006E4903" w:rsidP="005D507D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5D507D">
        <w:rPr>
          <w:rFonts w:ascii="Arial" w:hAnsi="Arial" w:cs="Arial"/>
          <w:b/>
          <w:bCs/>
          <w:iCs/>
          <w:sz w:val="20"/>
          <w:szCs w:val="20"/>
        </w:rPr>
        <w:t>Zodpovídá:</w:t>
      </w:r>
      <w:r>
        <w:rPr>
          <w:rFonts w:ascii="Arial" w:hAnsi="Arial" w:cs="Arial"/>
          <w:sz w:val="20"/>
          <w:szCs w:val="20"/>
        </w:rPr>
        <w:t xml:space="preserve">  vedoucí KHEJ – Mgr. Petr Podhola</w:t>
      </w:r>
    </w:p>
    <w:p w14:paraId="78E22992" w14:textId="77777777" w:rsidR="006E4903" w:rsidRDefault="006E4903" w:rsidP="005D507D">
      <w:pPr>
        <w:pStyle w:val="KUJKnormal"/>
      </w:pPr>
    </w:p>
    <w:p w14:paraId="1761CD96" w14:textId="77777777" w:rsidR="006E4903" w:rsidRDefault="006E4903" w:rsidP="005D507D">
      <w:pPr>
        <w:pStyle w:val="KUJKnormal"/>
      </w:pPr>
      <w:r>
        <w:t>Termín kontroly:  12. 9. 2024</w:t>
      </w:r>
    </w:p>
    <w:p w14:paraId="1E18BD99" w14:textId="77777777" w:rsidR="006E4903" w:rsidRDefault="006E4903" w:rsidP="005D507D">
      <w:pPr>
        <w:pStyle w:val="KUJKnormal"/>
      </w:pPr>
      <w:r>
        <w:t>Termín splnění:   12. 9. 2024</w:t>
      </w:r>
    </w:p>
    <w:p w14:paraId="362E62B6" w14:textId="77777777" w:rsidR="006E4903" w:rsidRDefault="006E4903" w:rsidP="005D507D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E2A0" w14:textId="77777777" w:rsidR="006E4903" w:rsidRDefault="006E4903" w:rsidP="00EE61E0">
    <w:r>
      <w:rPr>
        <w:noProof/>
      </w:rPr>
      <w:pict w14:anchorId="412B09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C53B365" w14:textId="77777777" w:rsidR="006E4903" w:rsidRPr="005F485E" w:rsidRDefault="006E4903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16112A" w14:textId="77777777" w:rsidR="006E4903" w:rsidRPr="005F485E" w:rsidRDefault="006E4903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E5E5617" wp14:editId="4419824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CFC0E" w14:textId="77777777" w:rsidR="006E4903" w:rsidRDefault="006E4903" w:rsidP="00EE61E0">
    <w:r>
      <w:pict w14:anchorId="2B18AA8D">
        <v:rect id="_x0000_i1025" style="width:481.9pt;height:2pt" o:hralign="center" o:hrstd="t" o:hrnoshade="t" o:hr="t" fillcolor="black" stroked="f"/>
      </w:pict>
    </w:r>
  </w:p>
  <w:p w14:paraId="2B2DDDDE" w14:textId="77777777" w:rsidR="006E4903" w:rsidRPr="006E4903" w:rsidRDefault="006E4903" w:rsidP="006E49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8782">
    <w:abstractNumId w:val="1"/>
  </w:num>
  <w:num w:numId="2" w16cid:durableId="1293243731">
    <w:abstractNumId w:val="2"/>
  </w:num>
  <w:num w:numId="3" w16cid:durableId="1842089014">
    <w:abstractNumId w:val="9"/>
  </w:num>
  <w:num w:numId="4" w16cid:durableId="2061588641">
    <w:abstractNumId w:val="7"/>
  </w:num>
  <w:num w:numId="5" w16cid:durableId="593830757">
    <w:abstractNumId w:val="0"/>
  </w:num>
  <w:num w:numId="6" w16cid:durableId="1758476872">
    <w:abstractNumId w:val="3"/>
  </w:num>
  <w:num w:numId="7" w16cid:durableId="134763679">
    <w:abstractNumId w:val="6"/>
  </w:num>
  <w:num w:numId="8" w16cid:durableId="1961762907">
    <w:abstractNumId w:val="4"/>
  </w:num>
  <w:num w:numId="9" w16cid:durableId="1732313540">
    <w:abstractNumId w:val="5"/>
  </w:num>
  <w:num w:numId="10" w16cid:durableId="14307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5F91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4903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0D6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uiPriority w:val="99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6E4903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2024-09-13T11:40:00Z</dcterms:created>
  <dcterms:modified xsi:type="dcterms:W3CDTF">2024-09-13T11:40:00Z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6621245</vt:i4>
  </property>
  <property fmtid="{D5CDD505-2E9C-101B-9397-08002B2CF9AE}" pid="5" name="UlozitJako">
    <vt:lpwstr>C:\Users\mrazkova\AppData\Local\Temp\iU64793032\Zastupitelstvo\2024-09-12\Navrhy\284-ZK-24.</vt:lpwstr>
  </property>
  <property fmtid="{D5CDD505-2E9C-101B-9397-08002B2CF9AE}" pid="6" name="Zpracovat">
    <vt:bool>false</vt:bool>
  </property>
</Properties>
</file>