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81094" w14:paraId="2CA62571" w14:textId="77777777" w:rsidTr="0061742E">
        <w:trPr>
          <w:trHeight w:hRule="exact" w:val="397"/>
        </w:trPr>
        <w:tc>
          <w:tcPr>
            <w:tcW w:w="2376" w:type="dxa"/>
            <w:hideMark/>
          </w:tcPr>
          <w:p w14:paraId="1A0577AF" w14:textId="77777777" w:rsidR="00981094" w:rsidRDefault="0098109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ECD25A7" w14:textId="77777777" w:rsidR="00981094" w:rsidRDefault="00981094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7F2A5088" w14:textId="77777777" w:rsidR="00981094" w:rsidRPr="00E53FBC" w:rsidRDefault="00981094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49</w:t>
            </w:r>
          </w:p>
        </w:tc>
        <w:tc>
          <w:tcPr>
            <w:tcW w:w="850" w:type="dxa"/>
          </w:tcPr>
          <w:p w14:paraId="15605B95" w14:textId="77777777" w:rsidR="00981094" w:rsidRDefault="00981094" w:rsidP="00970720">
            <w:pPr>
              <w:pStyle w:val="KUJKnormal"/>
            </w:pPr>
          </w:p>
        </w:tc>
      </w:tr>
      <w:tr w:rsidR="00981094" w14:paraId="69DBCCD9" w14:textId="77777777" w:rsidTr="0061742E">
        <w:trPr>
          <w:cantSplit/>
          <w:trHeight w:hRule="exact" w:val="397"/>
        </w:trPr>
        <w:tc>
          <w:tcPr>
            <w:tcW w:w="2376" w:type="dxa"/>
            <w:hideMark/>
          </w:tcPr>
          <w:p w14:paraId="7CF7305F" w14:textId="77777777" w:rsidR="00981094" w:rsidRDefault="0098109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207A1ED" w14:textId="77777777" w:rsidR="00981094" w:rsidRDefault="00981094" w:rsidP="00970720">
            <w:pPr>
              <w:pStyle w:val="KUJKnormal"/>
            </w:pPr>
            <w:r>
              <w:t>256/ZK/24</w:t>
            </w:r>
          </w:p>
        </w:tc>
      </w:tr>
      <w:tr w:rsidR="00981094" w14:paraId="66B4C2DB" w14:textId="77777777" w:rsidTr="0061742E">
        <w:trPr>
          <w:trHeight w:val="397"/>
        </w:trPr>
        <w:tc>
          <w:tcPr>
            <w:tcW w:w="2376" w:type="dxa"/>
          </w:tcPr>
          <w:p w14:paraId="304E932D" w14:textId="77777777" w:rsidR="00981094" w:rsidRDefault="00981094" w:rsidP="00970720"/>
          <w:p w14:paraId="5170DFDE" w14:textId="77777777" w:rsidR="00981094" w:rsidRDefault="0098109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2491C2A" w14:textId="77777777" w:rsidR="00981094" w:rsidRDefault="00981094" w:rsidP="00970720"/>
          <w:p w14:paraId="79CA7343" w14:textId="77777777" w:rsidR="00981094" w:rsidRDefault="0098109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Vydání 13. aktualizace Zásad územního rozvoje Jihočeského kraje</w:t>
            </w:r>
          </w:p>
        </w:tc>
      </w:tr>
    </w:tbl>
    <w:p w14:paraId="3FA42C97" w14:textId="77777777" w:rsidR="00981094" w:rsidRDefault="00981094" w:rsidP="0061742E">
      <w:pPr>
        <w:pStyle w:val="KUJKnormal"/>
        <w:rPr>
          <w:b/>
          <w:bCs/>
        </w:rPr>
      </w:pPr>
      <w:r>
        <w:rPr>
          <w:b/>
          <w:bCs/>
        </w:rPr>
        <w:pict w14:anchorId="26C621A5">
          <v:rect id="_x0000_i1029" style="width:453.6pt;height:1.5pt" o:hralign="center" o:hrstd="t" o:hrnoshade="t" o:hr="t" fillcolor="black" stroked="f"/>
        </w:pict>
      </w:r>
    </w:p>
    <w:p w14:paraId="184F7F50" w14:textId="77777777" w:rsidR="00981094" w:rsidRDefault="00981094" w:rsidP="0061742E">
      <w:pPr>
        <w:pStyle w:val="KUJKnormal"/>
      </w:pPr>
    </w:p>
    <w:p w14:paraId="3CD3ED77" w14:textId="77777777" w:rsidR="00981094" w:rsidRDefault="00981094" w:rsidP="0061742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81094" w14:paraId="1F039E09" w14:textId="77777777" w:rsidTr="002559B8">
        <w:trPr>
          <w:trHeight w:val="397"/>
        </w:trPr>
        <w:tc>
          <w:tcPr>
            <w:tcW w:w="2350" w:type="dxa"/>
            <w:hideMark/>
          </w:tcPr>
          <w:p w14:paraId="2949BA0F" w14:textId="77777777" w:rsidR="00981094" w:rsidRDefault="0098109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C73A466" w14:textId="77777777" w:rsidR="00981094" w:rsidRDefault="00981094" w:rsidP="002559B8">
            <w:pPr>
              <w:pStyle w:val="KUJKnormal"/>
            </w:pPr>
            <w:r>
              <w:t>Mgr. Bc. Antonín Krák</w:t>
            </w:r>
          </w:p>
          <w:p w14:paraId="4B769374" w14:textId="77777777" w:rsidR="00981094" w:rsidRDefault="00981094" w:rsidP="002559B8"/>
        </w:tc>
      </w:tr>
      <w:tr w:rsidR="00981094" w14:paraId="1847D46A" w14:textId="77777777" w:rsidTr="002559B8">
        <w:trPr>
          <w:trHeight w:val="397"/>
        </w:trPr>
        <w:tc>
          <w:tcPr>
            <w:tcW w:w="2350" w:type="dxa"/>
          </w:tcPr>
          <w:p w14:paraId="68D29164" w14:textId="77777777" w:rsidR="00981094" w:rsidRDefault="00981094" w:rsidP="002559B8">
            <w:pPr>
              <w:pStyle w:val="KUJKtucny"/>
            </w:pPr>
            <w:r>
              <w:t>Zpracoval:</w:t>
            </w:r>
          </w:p>
          <w:p w14:paraId="71208629" w14:textId="77777777" w:rsidR="00981094" w:rsidRDefault="00981094" w:rsidP="002559B8"/>
        </w:tc>
        <w:tc>
          <w:tcPr>
            <w:tcW w:w="6862" w:type="dxa"/>
            <w:hideMark/>
          </w:tcPr>
          <w:p w14:paraId="07C7D520" w14:textId="77777777" w:rsidR="00981094" w:rsidRDefault="00981094" w:rsidP="002559B8">
            <w:pPr>
              <w:pStyle w:val="KUJKnormal"/>
            </w:pPr>
            <w:r>
              <w:t>OREG</w:t>
            </w:r>
          </w:p>
        </w:tc>
      </w:tr>
      <w:tr w:rsidR="00981094" w14:paraId="54697C5C" w14:textId="77777777" w:rsidTr="002559B8">
        <w:trPr>
          <w:trHeight w:val="397"/>
        </w:trPr>
        <w:tc>
          <w:tcPr>
            <w:tcW w:w="2350" w:type="dxa"/>
          </w:tcPr>
          <w:p w14:paraId="16ACAB4B" w14:textId="77777777" w:rsidR="00981094" w:rsidRPr="009715F9" w:rsidRDefault="0098109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9342C57" w14:textId="77777777" w:rsidR="00981094" w:rsidRDefault="00981094" w:rsidP="002559B8"/>
        </w:tc>
        <w:tc>
          <w:tcPr>
            <w:tcW w:w="6862" w:type="dxa"/>
            <w:hideMark/>
          </w:tcPr>
          <w:p w14:paraId="61960C7A" w14:textId="77777777" w:rsidR="00981094" w:rsidRDefault="00981094" w:rsidP="002559B8">
            <w:pPr>
              <w:pStyle w:val="KUJKnormal"/>
            </w:pPr>
            <w:r>
              <w:t>Ing. arch. Petr Hornát</w:t>
            </w:r>
          </w:p>
        </w:tc>
      </w:tr>
    </w:tbl>
    <w:p w14:paraId="6DD4BFAB" w14:textId="77777777" w:rsidR="00981094" w:rsidRDefault="00981094" w:rsidP="0061742E">
      <w:pPr>
        <w:pStyle w:val="KUJKnormal"/>
      </w:pPr>
    </w:p>
    <w:p w14:paraId="15C9F2B1" w14:textId="77777777" w:rsidR="00981094" w:rsidRPr="0052161F" w:rsidRDefault="00981094" w:rsidP="0061742E">
      <w:pPr>
        <w:pStyle w:val="KUJKtucny"/>
      </w:pPr>
      <w:r w:rsidRPr="0052161F">
        <w:t>NÁVRH USNESENÍ</w:t>
      </w:r>
    </w:p>
    <w:p w14:paraId="7F70359B" w14:textId="77777777" w:rsidR="00981094" w:rsidRDefault="00981094" w:rsidP="0061742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EC57C30" w14:textId="77777777" w:rsidR="00981094" w:rsidRPr="00841DFC" w:rsidRDefault="00981094" w:rsidP="0061742E">
      <w:pPr>
        <w:pStyle w:val="KUJKPolozka"/>
      </w:pPr>
      <w:r w:rsidRPr="00841DFC">
        <w:t>Zastupitelstvo Jihočeského kraje</w:t>
      </w:r>
    </w:p>
    <w:p w14:paraId="493A0119" w14:textId="77777777" w:rsidR="00981094" w:rsidRDefault="00981094" w:rsidP="00E53FBC">
      <w:pPr>
        <w:pStyle w:val="KUJKdoplnek2"/>
        <w:ind w:left="357" w:hanging="357"/>
      </w:pPr>
      <w:r w:rsidRPr="00730306">
        <w:t>bere na vědomí</w:t>
      </w:r>
    </w:p>
    <w:p w14:paraId="5148F6BF" w14:textId="77777777" w:rsidR="00981094" w:rsidRDefault="00981094" w:rsidP="00E53FBC">
      <w:pPr>
        <w:pStyle w:val="KUJKnormal"/>
        <w:rPr>
          <w:rFonts w:cs="Arial"/>
        </w:rPr>
      </w:pPr>
      <w:r>
        <w:rPr>
          <w:rFonts w:cs="Arial"/>
        </w:rPr>
        <w:t>informaci o projednání, obsahu a přípravě vydání 13. aktualizace Zásad územního rozvoje Jihočeského kraje;</w:t>
      </w:r>
    </w:p>
    <w:p w14:paraId="772ECEFB" w14:textId="77777777" w:rsidR="00981094" w:rsidRPr="00901176" w:rsidRDefault="00981094" w:rsidP="00E53FBC">
      <w:pPr>
        <w:pStyle w:val="KUJKdoplnek2"/>
      </w:pPr>
      <w:r w:rsidRPr="00901176">
        <w:t>souhlasí</w:t>
      </w:r>
    </w:p>
    <w:p w14:paraId="59C76BF7" w14:textId="77777777" w:rsidR="00981094" w:rsidRDefault="00981094" w:rsidP="00E53FBC">
      <w:pPr>
        <w:pStyle w:val="Odstavecseseznamem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 vyhodnocením připomínek uplatněných v rámci projednání 13. aktualizace Zásad územního rozvoje Jihočeského kraje v souladu s § 172 odst. 4 zákona č. 500/2004 Sb., správní řád, v platném znění (dále jen „správní řád“) ve znění:</w:t>
      </w:r>
    </w:p>
    <w:p w14:paraId="5285DB70" w14:textId="77777777" w:rsidR="00981094" w:rsidRDefault="00981094" w:rsidP="00E53FBC">
      <w:pPr>
        <w:pStyle w:val="KUJKnormal"/>
        <w:numPr>
          <w:ilvl w:val="0"/>
          <w:numId w:val="11"/>
        </w:numPr>
        <w:ind w:left="567"/>
        <w:rPr>
          <w:rFonts w:cs="Arial"/>
          <w:bCs/>
        </w:rPr>
      </w:pPr>
      <w:r>
        <w:rPr>
          <w:rFonts w:cs="Arial"/>
          <w:bCs/>
        </w:rPr>
        <w:t xml:space="preserve">připomínka č. 1 uplatněná Krajským úřadem Jihomoravského kraje – </w:t>
      </w:r>
      <w:r>
        <w:rPr>
          <w:rFonts w:cs="Arial"/>
          <w:b/>
        </w:rPr>
        <w:t>bez faktických připomínek</w:t>
      </w:r>
      <w:r>
        <w:rPr>
          <w:rFonts w:cs="Arial"/>
          <w:bCs/>
        </w:rPr>
        <w:t>;</w:t>
      </w:r>
    </w:p>
    <w:p w14:paraId="7440496D" w14:textId="77777777" w:rsidR="00981094" w:rsidRDefault="00981094" w:rsidP="00E53FBC">
      <w:pPr>
        <w:pStyle w:val="KUJKnormal"/>
        <w:numPr>
          <w:ilvl w:val="0"/>
          <w:numId w:val="11"/>
        </w:numPr>
        <w:ind w:left="567"/>
        <w:rPr>
          <w:rFonts w:cs="Arial"/>
          <w:bCs/>
        </w:rPr>
      </w:pPr>
      <w:r>
        <w:rPr>
          <w:rFonts w:cs="Arial"/>
          <w:bCs/>
        </w:rPr>
        <w:t xml:space="preserve">připomínka č. 2 uplatněná Krajským úřadem Kraje Vysočina – </w:t>
      </w:r>
      <w:r>
        <w:rPr>
          <w:rFonts w:cs="Arial"/>
          <w:b/>
        </w:rPr>
        <w:t>bez faktických připomínek</w:t>
      </w:r>
      <w:r>
        <w:rPr>
          <w:rFonts w:cs="Arial"/>
          <w:bCs/>
        </w:rPr>
        <w:t>;</w:t>
      </w:r>
    </w:p>
    <w:p w14:paraId="614DD075" w14:textId="77777777" w:rsidR="00981094" w:rsidRPr="007C29B7" w:rsidRDefault="00981094" w:rsidP="00E53FBC">
      <w:pPr>
        <w:pStyle w:val="KUJKdoplnek2"/>
      </w:pPr>
      <w:r w:rsidRPr="00FF6395">
        <w:t>rozhoduje</w:t>
      </w:r>
    </w:p>
    <w:p w14:paraId="01430E12" w14:textId="77777777" w:rsidR="00981094" w:rsidRDefault="00981094" w:rsidP="005F5B5C">
      <w:pPr>
        <w:pStyle w:val="Odstavecseseznamem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 námitkách uplatněných v průběhu pořizování návrhu 13. aktualizace Zásad územního rozvoje Jihočeského kraje v souladu s § 172 odst. 5 správního řádu následovně:</w:t>
      </w:r>
    </w:p>
    <w:p w14:paraId="047F7BCB" w14:textId="77777777" w:rsidR="00981094" w:rsidRDefault="00981094" w:rsidP="005F5B5C">
      <w:pPr>
        <w:pStyle w:val="KUJKnormal"/>
        <w:numPr>
          <w:ilvl w:val="0"/>
          <w:numId w:val="12"/>
        </w:numPr>
        <w:ind w:left="567"/>
        <w:rPr>
          <w:rFonts w:cs="Arial"/>
          <w:bCs/>
        </w:rPr>
      </w:pPr>
      <w:r>
        <w:rPr>
          <w:rFonts w:cs="Arial"/>
          <w:bCs/>
        </w:rPr>
        <w:t xml:space="preserve">námitka č. 1 uplatněná společností ČEPS, a.s. – </w:t>
      </w:r>
      <w:r>
        <w:rPr>
          <w:rFonts w:cs="Arial"/>
          <w:b/>
        </w:rPr>
        <w:t>námitka se v části 1 zamítá, námitce se v části 2 vyhovuje</w:t>
      </w:r>
      <w:r>
        <w:rPr>
          <w:rFonts w:cs="Arial"/>
          <w:bCs/>
        </w:rPr>
        <w:t>;</w:t>
      </w:r>
    </w:p>
    <w:p w14:paraId="29BCD784" w14:textId="77777777" w:rsidR="00981094" w:rsidRDefault="00981094" w:rsidP="005F5B5C">
      <w:pPr>
        <w:pStyle w:val="KUJKnormal"/>
        <w:numPr>
          <w:ilvl w:val="0"/>
          <w:numId w:val="12"/>
        </w:numPr>
        <w:ind w:left="567"/>
        <w:rPr>
          <w:rFonts w:cs="Arial"/>
          <w:bCs/>
        </w:rPr>
      </w:pPr>
      <w:r>
        <w:rPr>
          <w:rFonts w:cs="Arial"/>
          <w:bCs/>
        </w:rPr>
        <w:t xml:space="preserve">námitka č. 2 uplatněná společností NET4GAS, s.r.o. – </w:t>
      </w:r>
      <w:r>
        <w:rPr>
          <w:rFonts w:cs="Arial"/>
          <w:b/>
        </w:rPr>
        <w:t>námitka se v rozsahu požadavku na vymezení bezpečnostního pásma plynovodů zamítá, námitce se v rozsahu požadavku na doplnění informace o existenci plynovodů vyhovuje</w:t>
      </w:r>
      <w:r>
        <w:rPr>
          <w:rFonts w:cs="Arial"/>
          <w:bCs/>
        </w:rPr>
        <w:t>;</w:t>
      </w:r>
    </w:p>
    <w:p w14:paraId="4CA4ADD7" w14:textId="77777777" w:rsidR="00981094" w:rsidRDefault="00981094" w:rsidP="005F5B5C">
      <w:pPr>
        <w:pStyle w:val="KUJKnormal"/>
        <w:numPr>
          <w:ilvl w:val="0"/>
          <w:numId w:val="12"/>
        </w:numPr>
        <w:ind w:left="567"/>
        <w:rPr>
          <w:rFonts w:cs="Arial"/>
          <w:bCs/>
        </w:rPr>
      </w:pPr>
      <w:r>
        <w:rPr>
          <w:rFonts w:cs="Arial"/>
          <w:bCs/>
        </w:rPr>
        <w:t xml:space="preserve">námitka č. 3 uplatněná společností GasNet, s.r.o. – </w:t>
      </w:r>
      <w:r>
        <w:rPr>
          <w:rFonts w:cs="Arial"/>
          <w:b/>
        </w:rPr>
        <w:t>námitce se vyhovuje</w:t>
      </w:r>
      <w:r>
        <w:rPr>
          <w:rFonts w:cs="Arial"/>
          <w:bCs/>
        </w:rPr>
        <w:t>;</w:t>
      </w:r>
    </w:p>
    <w:p w14:paraId="64ADE536" w14:textId="77777777" w:rsidR="00981094" w:rsidRDefault="00981094" w:rsidP="005F5B5C">
      <w:pPr>
        <w:pStyle w:val="KUJKnormal"/>
        <w:numPr>
          <w:ilvl w:val="0"/>
          <w:numId w:val="12"/>
        </w:numPr>
        <w:ind w:left="567"/>
        <w:rPr>
          <w:rFonts w:cs="Arial"/>
          <w:bCs/>
        </w:rPr>
      </w:pPr>
      <w:r>
        <w:rPr>
          <w:rFonts w:cs="Arial"/>
          <w:bCs/>
        </w:rPr>
        <w:t xml:space="preserve">námitka č. 4 uplatněná Povodím Vltavy, státní podnik – </w:t>
      </w:r>
      <w:r>
        <w:rPr>
          <w:rFonts w:cs="Arial"/>
          <w:b/>
        </w:rPr>
        <w:t>námitka se zamítá</w:t>
      </w:r>
      <w:r>
        <w:rPr>
          <w:rFonts w:cs="Arial"/>
          <w:bCs/>
        </w:rPr>
        <w:t>;</w:t>
      </w:r>
    </w:p>
    <w:p w14:paraId="7E3F3183" w14:textId="77777777" w:rsidR="00981094" w:rsidRPr="0012789E" w:rsidRDefault="00981094" w:rsidP="00E53FBC">
      <w:pPr>
        <w:pStyle w:val="KUJKdoplnek2"/>
      </w:pPr>
      <w:r w:rsidRPr="0012789E">
        <w:t>vydává</w:t>
      </w:r>
    </w:p>
    <w:p w14:paraId="595B7A2E" w14:textId="77777777" w:rsidR="00981094" w:rsidRDefault="00981094" w:rsidP="005F5B5C">
      <w:pPr>
        <w:pStyle w:val="Odstavecseseznamem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13. aktualizaci Zásad územního rozvoje Jihočeského kraje po ověření podle § 334a zákona č. 283/2021 Sb., stavební zákon, ve znění pozdějších předpisů (dále jen „nový stavební zákon“), ve vazbě na § 41 odst. 2 zákona č. 183/2006 Sb., o územním plánování a stavebním řádu, ve znění pozdějších předpisů (dále jen „stavební zákon“), že návrh 13. aktualizace Zásad územního rozvoje Jihočeského kraje není v rozporu s platnou Politikou územního rozvoje České republiky, se stanovisky dotčených orgánů a se stanoviskem Ministerstva pro místní rozvoj, jako orgán příslušný podle ustanovení § 334a nového stavebního zákona ve vazbě na § 7 odst. 2 písm. a) stavebního zákona a v souladu s ustanoveními § 171 až 174 správního řádu; </w:t>
      </w:r>
    </w:p>
    <w:p w14:paraId="256B1FD6" w14:textId="77777777" w:rsidR="00981094" w:rsidRDefault="00981094" w:rsidP="00C546A5">
      <w:pPr>
        <w:pStyle w:val="KUJKdoplnek2"/>
      </w:pPr>
      <w:r w:rsidRPr="0021676C">
        <w:t>ukládá</w:t>
      </w:r>
    </w:p>
    <w:p w14:paraId="19B12884" w14:textId="77777777" w:rsidR="00981094" w:rsidRDefault="00981094" w:rsidP="005F5B5C">
      <w:pPr>
        <w:pStyle w:val="Odstavecseseznamem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JUDr. Lukáši Glaserovi, LL.M., řediteli krajského úřadu, zajistit nabytí účinnosti 13. aktualizace Zásad územního rozvoje Jihočeského kraje, její zapsání v evidenci územně plánovací činnosti, předání příslušným úřadům a zveřejnění dle § 334a nového stavebního zákona ve vazbě na § 164 odst. 1 a odst. 2 stavebního zákona.</w:t>
      </w:r>
    </w:p>
    <w:p w14:paraId="3C6C0647" w14:textId="77777777" w:rsidR="00981094" w:rsidRDefault="00981094" w:rsidP="005F5B5C">
      <w:pPr>
        <w:pStyle w:val="KUJKPolozka"/>
        <w:numPr>
          <w:ilvl w:val="0"/>
          <w:numId w:val="13"/>
        </w:numPr>
        <w:tabs>
          <w:tab w:val="left" w:pos="708"/>
        </w:tabs>
        <w:rPr>
          <w:rFonts w:cs="Arial"/>
          <w:b w:val="0"/>
        </w:rPr>
      </w:pPr>
      <w:r>
        <w:rPr>
          <w:rFonts w:cs="Arial"/>
          <w:b w:val="0"/>
        </w:rPr>
        <w:t>T: 30.9.2024</w:t>
      </w:r>
    </w:p>
    <w:p w14:paraId="17399FB9" w14:textId="77777777" w:rsidR="00981094" w:rsidRDefault="00981094" w:rsidP="003F6D67">
      <w:pPr>
        <w:pStyle w:val="KUJKnormal"/>
      </w:pPr>
    </w:p>
    <w:p w14:paraId="18B12C17" w14:textId="77777777" w:rsidR="00981094" w:rsidRPr="003F6D67" w:rsidRDefault="00981094" w:rsidP="003F6D67">
      <w:pPr>
        <w:pStyle w:val="KUJKnormal"/>
      </w:pPr>
    </w:p>
    <w:p w14:paraId="5FF52474" w14:textId="77777777" w:rsidR="00981094" w:rsidRDefault="00981094" w:rsidP="00CB2E0D">
      <w:pPr>
        <w:pStyle w:val="KUJKmezeraDZ"/>
      </w:pPr>
      <w:bookmarkStart w:id="1" w:name="US_DuvodZprava"/>
      <w:bookmarkEnd w:id="1"/>
    </w:p>
    <w:p w14:paraId="5A845586" w14:textId="77777777" w:rsidR="00981094" w:rsidRDefault="00981094" w:rsidP="00CB2E0D">
      <w:pPr>
        <w:pStyle w:val="KUJKnadpisDZ"/>
      </w:pPr>
      <w:r>
        <w:lastRenderedPageBreak/>
        <w:t>DŮVODOVÁ ZPRÁVA</w:t>
      </w:r>
    </w:p>
    <w:p w14:paraId="21D1D84A" w14:textId="77777777" w:rsidR="00981094" w:rsidRPr="009B7B0B" w:rsidRDefault="00981094" w:rsidP="00CB2E0D">
      <w:pPr>
        <w:pStyle w:val="KUJKmezeraDZ"/>
      </w:pPr>
    </w:p>
    <w:p w14:paraId="0A6343DC" w14:textId="77777777" w:rsidR="00981094" w:rsidRDefault="00981094" w:rsidP="00387D32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pořízení 13. aktualizace Zásad územního rozvoje Jihočeského kraje (dále jen „13. AZÚR“) rozhodlo Zastupitelstvo Jihočeského kraje usnesením č. 344/2023/ZK-29 dne 19. října 2023 z vlastního podnětu. Současně Zastupitelstvo Jihočeského kraje rozhodlo, že uvedená aktualizace bude pořizována zkráceným postupem v souladu s § 42a stavebního zákona.</w:t>
      </w:r>
    </w:p>
    <w:p w14:paraId="1D2F1282" w14:textId="77777777" w:rsidR="00981094" w:rsidRDefault="00981094" w:rsidP="00387D32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souladu s rozhodnutím zastupitelstva kraje oddělení územního plánování, odboru regionálního rozvoje, územního plánování a stavebního řádu, Krajského úřadu Jihočeského kraje, pořídilo a zpracovalo návrh 13. AZÚR. Zodpovědným projektantem </w:t>
      </w:r>
      <w:r>
        <w:rPr>
          <w:rFonts w:ascii="Arial" w:hAnsi="Arial" w:cs="Arial"/>
          <w:bCs/>
          <w:sz w:val="20"/>
          <w:szCs w:val="20"/>
        </w:rPr>
        <w:t xml:space="preserve">13. AZÚR </w:t>
      </w:r>
      <w:r>
        <w:rPr>
          <w:rFonts w:ascii="Arial" w:hAnsi="Arial" w:cs="Arial"/>
          <w:sz w:val="20"/>
          <w:szCs w:val="20"/>
        </w:rPr>
        <w:t xml:space="preserve">je Ing. arch. Ludmila Šnejdová, autorizovaný architekt, ve spolupráci s Ing. Štěpánem Lukschem (pracovníci oddělení územního plánování). Posouzení vlivu návrhu 13. AZÚR nebylo ze strany Ministerstva životního prostředí požadováno. </w:t>
      </w:r>
    </w:p>
    <w:p w14:paraId="31E5D8EC" w14:textId="77777777" w:rsidR="00981094" w:rsidRDefault="00981094" w:rsidP="00387D32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Předmětem 13. AZÚR je zejména úprava vymezení plochy mezinárodního a republikového významu KP38 Temelín tak, aby umožnila realizaci nových jaderných zdrojů (dále jen „NJZ“) nejen v podobě dostavby 3. a 4. bloku Jaderné elektrárny Temelín, ale také v podobě malých a středních modulárních reaktorů (SMR), a to včetně souvisejících stavebních a technologických objektů a ploch zařízení staveniště. V rámci 13. AZÚR je dále nově vymezován koridor Ee43 pro vyvedení výkonu z NJZ do rozvodny Kočín. V grafické části návrhu 13. AZÚR je zároveň rozšiřována plocha Ee42 Rozvojová plocha pro vyvedení výkonu a vedení ZVN a VVN tak, aby zahrnovala celou plochu Ee35 Rozšíření stávající elektrické stanice Kočín, která je návrhem 13. AZÚR rovněž upravována a to tak, že je v části rozšířena z důvodu zajištění napojení NJZ a v části zmenšena o již zkolaudované části rozvodny. </w:t>
      </w:r>
    </w:p>
    <w:p w14:paraId="59BFAB73" w14:textId="77777777" w:rsidR="00981094" w:rsidRDefault="00981094" w:rsidP="00387D32">
      <w:pPr>
        <w:tabs>
          <w:tab w:val="left" w:pos="360"/>
          <w:tab w:val="left" w:pos="1800"/>
        </w:tabs>
        <w:jc w:val="both"/>
        <w:rPr>
          <w:rFonts w:ascii="Arial" w:hAnsi="Arial" w:cs="Arial"/>
          <w:sz w:val="20"/>
          <w:szCs w:val="20"/>
        </w:rPr>
      </w:pPr>
      <w:bookmarkStart w:id="2" w:name="_Hlk62028183"/>
      <w:r>
        <w:rPr>
          <w:rFonts w:ascii="Arial" w:hAnsi="Arial" w:cs="Arial"/>
          <w:sz w:val="20"/>
          <w:szCs w:val="20"/>
        </w:rPr>
        <w:t>Návrh 13. AZÚR byl pořízen v souladu s právními předpisy</w:t>
      </w:r>
      <w:bookmarkEnd w:id="2"/>
      <w:r>
        <w:rPr>
          <w:rFonts w:ascii="Arial" w:hAnsi="Arial" w:cs="Arial"/>
          <w:sz w:val="20"/>
          <w:szCs w:val="20"/>
        </w:rPr>
        <w:t>:</w:t>
      </w:r>
    </w:p>
    <w:p w14:paraId="29215330" w14:textId="77777777" w:rsidR="00981094" w:rsidRDefault="00981094" w:rsidP="00387D32">
      <w:pPr>
        <w:pStyle w:val="Odstavecseseznamem"/>
        <w:numPr>
          <w:ilvl w:val="0"/>
          <w:numId w:val="14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Veřejné projednání </w:t>
      </w:r>
      <w:r>
        <w:rPr>
          <w:rFonts w:ascii="Arial" w:hAnsi="Arial" w:cs="Arial"/>
          <w:iCs/>
          <w:sz w:val="20"/>
          <w:szCs w:val="20"/>
        </w:rPr>
        <w:t>návrhu 13. AZÚR se konalo dne 8. března 2024.</w:t>
      </w:r>
    </w:p>
    <w:p w14:paraId="7E812E4D" w14:textId="77777777" w:rsidR="00981094" w:rsidRDefault="00981094" w:rsidP="00387D32">
      <w:pPr>
        <w:pStyle w:val="Odstavecseseznamem"/>
        <w:numPr>
          <w:ilvl w:val="0"/>
          <w:numId w:val="14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K návrhu 13. AZÚR bylo uplatněno celkem 14 stanovisek dotčených orgánů, z nichž 10 bylo souhlasných, příp. souhlasných s upozorněním, 1 souhlasné stanovisko s podmínkou, 2 stanoviska </w:t>
      </w:r>
      <w:r>
        <w:rPr>
          <w:rFonts w:ascii="Arial" w:hAnsi="Arial" w:cs="Arial"/>
          <w:sz w:val="20"/>
          <w:szCs w:val="20"/>
        </w:rPr>
        <w:t>obsahující požadavek na úpravu textu a 1 stanovisko nesouhlasné (vyhodnocení stanovisek je vloženo do kapitoly 2 odůvodnění návrhu 13. AZÚR).</w:t>
      </w:r>
    </w:p>
    <w:p w14:paraId="3CDA4652" w14:textId="77777777" w:rsidR="00981094" w:rsidRDefault="00981094" w:rsidP="00387D32">
      <w:pPr>
        <w:pStyle w:val="Odstavecseseznamem"/>
        <w:numPr>
          <w:ilvl w:val="0"/>
          <w:numId w:val="14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 návrhu 13. AZÚR byly dále uplatněny 4 námitky a 2 připomínky. Pořizovatel 13. AZÚR připravil návrh rozhodnutí o námitkách a návrh vyhodnocení připomínek a tyto návrhy zaslal jednotlivě dotčeným orgánům a Ministerstvu pro místní rozvoj (návrh rozhodnutí o námitkách a návrh vyhodnocení připomínek je vložen do kapitoly 8 a 9 odůvodnění návrhu 13. AZÚR). K návrhům bylo uplatněno 6 souhlasných stanovisek a 1 stanovisko s připomínkou (vyhodnocení stanovisek je vloženo do kapitoly 2 odůvodnění návrhu 13. AZÚR).</w:t>
      </w:r>
    </w:p>
    <w:p w14:paraId="1CC8857E" w14:textId="77777777" w:rsidR="00981094" w:rsidRDefault="00981094" w:rsidP="00387D32">
      <w:pPr>
        <w:pStyle w:val="RURUnormalni"/>
        <w:numPr>
          <w:ilvl w:val="0"/>
          <w:numId w:val="15"/>
        </w:numPr>
        <w:spacing w:after="120"/>
        <w:ind w:left="426"/>
        <w:rPr>
          <w:rFonts w:ascii="Arial" w:hAnsi="Arial"/>
        </w:rPr>
      </w:pPr>
      <w:r>
        <w:rPr>
          <w:rFonts w:ascii="Arial" w:hAnsi="Arial"/>
        </w:rPr>
        <w:t xml:space="preserve">Na základě vyhodnocení uplatněných stanovisek, námitek a připomínek byl návrh 13. AZÚR upraven. Úpravy neměly zásadní dopad do vlastního návrhu 13. AZÚR, nedošlo k podstatné úpravě návrhu ani nebylo nutné návrh zcela přepracovat, a bylo tak možné přistoupit k vydání 13. AZÚR.  </w:t>
      </w:r>
    </w:p>
    <w:p w14:paraId="53B5F41C" w14:textId="77777777" w:rsidR="00981094" w:rsidRDefault="00981094" w:rsidP="00387D32">
      <w:pPr>
        <w:pStyle w:val="RURUnormalni"/>
        <w:spacing w:after="120"/>
        <w:rPr>
          <w:rFonts w:ascii="Arial" w:hAnsi="Arial"/>
        </w:rPr>
      </w:pPr>
      <w:r>
        <w:rPr>
          <w:rFonts w:ascii="Arial" w:hAnsi="Arial"/>
        </w:rPr>
        <w:t>Pořizovatel před vydáním 13. AZÚR s odkazem na § 334a nového stavebního zákona ve vazbě na § 41 odst. 2 stavebního zákona ověřil, že není aktualizace v rozporu s politikou územního rozvoje, územním rozvojovým plánem, se stanovisky dotčených orgánů nebo výsledkem řešení rozporů a se stanoviskem Ministerstva pro místní rozvoj. Splnění všech těchto ověření je součástí vlastního návrhu 13. AZÚR, konkrétně jejího odůvodnění v kapitole 2 „</w:t>
      </w:r>
      <w:r>
        <w:rPr>
          <w:rFonts w:ascii="Arial" w:hAnsi="Arial"/>
          <w:i/>
          <w:iCs/>
        </w:rPr>
        <w:t>Výsledek přezkoumání 13. aktualizace Zásad územního rozvoje Jihočeského kraje podle § 40 odst. 1 a 2 stavebního zákona</w:t>
      </w:r>
      <w:r>
        <w:rPr>
          <w:rFonts w:ascii="Arial" w:hAnsi="Arial"/>
        </w:rPr>
        <w:t>“.</w:t>
      </w:r>
    </w:p>
    <w:p w14:paraId="0662BF00" w14:textId="77777777" w:rsidR="00981094" w:rsidRDefault="00981094" w:rsidP="00387D32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bookmarkStart w:id="3" w:name="_Hlk62028655"/>
      <w:r>
        <w:rPr>
          <w:rFonts w:ascii="Arial" w:hAnsi="Arial" w:cs="Arial"/>
          <w:sz w:val="20"/>
          <w:szCs w:val="20"/>
        </w:rPr>
        <w:t>K vydání zásad územního rozvoje i jejich aktualizace je podle § 334a nového stavebního zákona ve vazbě na § 7 odst. 2 písm. a) stavebního zákona příslušné zastupitelstvo kraje, které je dle § 172 odst. 5 správního řádu rovněž příslušné k rozhodnutí o uplatněných námitkách.</w:t>
      </w:r>
    </w:p>
    <w:p w14:paraId="15461AE6" w14:textId="77777777" w:rsidR="00981094" w:rsidRDefault="00981094" w:rsidP="00387D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Protože byly splněny všechny zákonné podmínky, je možné návrh 13. AZÚR v souladu s ustanovením § 334a nového stavebního zákona ve vazbě na § 41 stavebního zákona předložit Zastupitelstvu Jihočeského kraje k vydání. </w:t>
      </w:r>
      <w:bookmarkEnd w:id="3"/>
    </w:p>
    <w:p w14:paraId="3D82B05D" w14:textId="77777777" w:rsidR="00981094" w:rsidRDefault="00981094" w:rsidP="0061742E">
      <w:pPr>
        <w:pStyle w:val="KUJKnormal"/>
      </w:pPr>
    </w:p>
    <w:p w14:paraId="59B4AC36" w14:textId="77777777" w:rsidR="00981094" w:rsidRDefault="00981094" w:rsidP="0061742E">
      <w:pPr>
        <w:pStyle w:val="KUJKnormal"/>
      </w:pPr>
    </w:p>
    <w:p w14:paraId="033F77F3" w14:textId="77777777" w:rsidR="00981094" w:rsidRDefault="00981094" w:rsidP="0061742E">
      <w:pPr>
        <w:pStyle w:val="KUJKnormal"/>
      </w:pPr>
      <w:r>
        <w:t>Finanční nároky a krytí: Bez nároku na rozpočet kraje.</w:t>
      </w:r>
    </w:p>
    <w:p w14:paraId="34E96112" w14:textId="77777777" w:rsidR="00981094" w:rsidRDefault="00981094" w:rsidP="0061742E">
      <w:pPr>
        <w:pStyle w:val="KUJKnormal"/>
      </w:pPr>
    </w:p>
    <w:p w14:paraId="783DC76E" w14:textId="77777777" w:rsidR="00981094" w:rsidRDefault="00981094" w:rsidP="0061742E">
      <w:pPr>
        <w:pStyle w:val="KUJKnormal"/>
      </w:pPr>
    </w:p>
    <w:p w14:paraId="7518BA46" w14:textId="77777777" w:rsidR="00981094" w:rsidRDefault="00981094" w:rsidP="0061742E">
      <w:pPr>
        <w:pStyle w:val="KUJKnormal"/>
      </w:pPr>
      <w:r>
        <w:t>Vyjádření správce rozpočtu:</w:t>
      </w:r>
    </w:p>
    <w:p w14:paraId="50AEFE3F" w14:textId="77777777" w:rsidR="00981094" w:rsidRDefault="00981094" w:rsidP="0061742E">
      <w:pPr>
        <w:pStyle w:val="KUJKnormal"/>
      </w:pPr>
    </w:p>
    <w:p w14:paraId="645CA99A" w14:textId="77777777" w:rsidR="00981094" w:rsidRDefault="00981094" w:rsidP="0061742E">
      <w:pPr>
        <w:pStyle w:val="KUJKnormal"/>
      </w:pPr>
    </w:p>
    <w:p w14:paraId="51E3564E" w14:textId="77777777" w:rsidR="00981094" w:rsidRDefault="00981094" w:rsidP="00387D32">
      <w:pPr>
        <w:pStyle w:val="KUJKnormal"/>
      </w:pPr>
      <w:r>
        <w:t>Návrh projednán (stanoviska): Návrh projednán v Radě Jihočeského kraje – usnesení č. 775/2024/RK-91 ze dne 6. 6. 2024.</w:t>
      </w:r>
    </w:p>
    <w:p w14:paraId="1972D49E" w14:textId="77777777" w:rsidR="00981094" w:rsidRDefault="00981094" w:rsidP="00387D32">
      <w:pPr>
        <w:pStyle w:val="KUJKnormal"/>
      </w:pPr>
    </w:p>
    <w:p w14:paraId="6553628D" w14:textId="77777777" w:rsidR="00981094" w:rsidRPr="007939A8" w:rsidRDefault="00981094" w:rsidP="0061742E">
      <w:pPr>
        <w:pStyle w:val="KUJKtucny"/>
      </w:pPr>
      <w:r w:rsidRPr="007939A8">
        <w:lastRenderedPageBreak/>
        <w:t>PŘÍLOHY:</w:t>
      </w:r>
    </w:p>
    <w:p w14:paraId="4AF89B0E" w14:textId="77777777" w:rsidR="00981094" w:rsidRDefault="00981094" w:rsidP="00387D32">
      <w:pPr>
        <w:pStyle w:val="KUJKnormal"/>
        <w:rPr>
          <w:rFonts w:cs="Arial"/>
        </w:rPr>
      </w:pPr>
      <w:r>
        <w:rPr>
          <w:rFonts w:cs="Arial"/>
        </w:rPr>
        <w:t>Návrh 13. AZÚR, včetně návrhu rozhodnutí o námitkách (kapitola 8 odůvodnění návrhu 13. AZÚR) a návrhu vyhodnocení připomínek (kapitola 9 odůvodnění návrhu 13. AZÚR) – verze pro vydání (elektronicky)</w:t>
      </w:r>
    </w:p>
    <w:p w14:paraId="3E614E24" w14:textId="77777777" w:rsidR="00981094" w:rsidRDefault="00981094" w:rsidP="0061742E">
      <w:pPr>
        <w:pStyle w:val="KUJKnormal"/>
      </w:pPr>
    </w:p>
    <w:p w14:paraId="35FF7DB1" w14:textId="77777777" w:rsidR="00981094" w:rsidRDefault="00981094" w:rsidP="0061742E">
      <w:pPr>
        <w:pStyle w:val="KUJKnormal"/>
      </w:pPr>
    </w:p>
    <w:p w14:paraId="2585B523" w14:textId="77777777" w:rsidR="00981094" w:rsidRPr="007C1EE7" w:rsidRDefault="00981094" w:rsidP="0061742E">
      <w:pPr>
        <w:pStyle w:val="KUJKtucny"/>
      </w:pPr>
      <w:r w:rsidRPr="007C1EE7">
        <w:t>Zodpovídá:</w:t>
      </w:r>
      <w:r>
        <w:t xml:space="preserve"> </w:t>
      </w:r>
      <w:r>
        <w:rPr>
          <w:rFonts w:cs="Arial"/>
          <w:szCs w:val="20"/>
        </w:rPr>
        <w:t>Ing. arch. Petr Hornát, vedoucí OREG</w:t>
      </w:r>
    </w:p>
    <w:p w14:paraId="1582BE48" w14:textId="77777777" w:rsidR="00981094" w:rsidRDefault="00981094" w:rsidP="0061742E">
      <w:pPr>
        <w:pStyle w:val="KUJKnormal"/>
      </w:pPr>
    </w:p>
    <w:p w14:paraId="53CA9D55" w14:textId="77777777" w:rsidR="00981094" w:rsidRDefault="00981094" w:rsidP="0061742E">
      <w:pPr>
        <w:pStyle w:val="KUJKnormal"/>
      </w:pPr>
      <w:r>
        <w:t>Termín kontroly: 7. 10. 2024</w:t>
      </w:r>
    </w:p>
    <w:p w14:paraId="1F02A32B" w14:textId="77777777" w:rsidR="00981094" w:rsidRDefault="00981094" w:rsidP="0061742E">
      <w:pPr>
        <w:pStyle w:val="KUJKnormal"/>
      </w:pPr>
      <w:r>
        <w:t>Termín splnění: 30. 9. 2024</w:t>
      </w:r>
    </w:p>
    <w:p w14:paraId="433A6191" w14:textId="77777777" w:rsidR="00981094" w:rsidRDefault="0098109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3A991" w14:textId="77777777" w:rsidR="00981094" w:rsidRDefault="00981094" w:rsidP="00981094">
    <w:r>
      <w:rPr>
        <w:noProof/>
      </w:rPr>
      <w:pict w14:anchorId="63F98CB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717DD42" w14:textId="77777777" w:rsidR="00981094" w:rsidRPr="005F485E" w:rsidRDefault="00981094" w:rsidP="0098109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98FF12A" w14:textId="77777777" w:rsidR="00981094" w:rsidRPr="005F485E" w:rsidRDefault="00981094" w:rsidP="0098109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79959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C6D1B15" w14:textId="77777777" w:rsidR="00981094" w:rsidRDefault="00981094" w:rsidP="00981094">
    <w:r>
      <w:pict w14:anchorId="510B3C5F">
        <v:rect id="_x0000_i1026" style="width:481.9pt;height:2pt" o:hralign="center" o:hrstd="t" o:hrnoshade="t" o:hr="t" fillcolor="black" stroked="f"/>
      </w:pict>
    </w:r>
  </w:p>
  <w:p w14:paraId="18A19561" w14:textId="77777777" w:rsidR="00981094" w:rsidRPr="00981094" w:rsidRDefault="00981094" w:rsidP="009810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C21767"/>
    <w:multiLevelType w:val="hybridMultilevel"/>
    <w:tmpl w:val="1E2A73E0"/>
    <w:lvl w:ilvl="0" w:tplc="5A9465A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50B3D"/>
    <w:multiLevelType w:val="hybridMultilevel"/>
    <w:tmpl w:val="E10AE70C"/>
    <w:lvl w:ilvl="0" w:tplc="C2FA76A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B309A"/>
    <w:multiLevelType w:val="hybridMultilevel"/>
    <w:tmpl w:val="903489BC"/>
    <w:lvl w:ilvl="0" w:tplc="A2C4C70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i/>
        <w:iCs/>
        <w:w w:val="99"/>
        <w:sz w:val="20"/>
        <w:szCs w:val="20"/>
        <w:lang w:val="cs-CZ" w:eastAsia="en-US" w:bidi="ar-SA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240782C"/>
    <w:multiLevelType w:val="hybridMultilevel"/>
    <w:tmpl w:val="EBB880EE"/>
    <w:lvl w:ilvl="0" w:tplc="32E8483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962509">
    <w:abstractNumId w:val="3"/>
  </w:num>
  <w:num w:numId="2" w16cid:durableId="1146237345">
    <w:abstractNumId w:val="4"/>
  </w:num>
  <w:num w:numId="3" w16cid:durableId="141192961">
    <w:abstractNumId w:val="13"/>
  </w:num>
  <w:num w:numId="4" w16cid:durableId="351690230">
    <w:abstractNumId w:val="11"/>
  </w:num>
  <w:num w:numId="5" w16cid:durableId="1010137105">
    <w:abstractNumId w:val="0"/>
  </w:num>
  <w:num w:numId="6" w16cid:durableId="800272251">
    <w:abstractNumId w:val="6"/>
  </w:num>
  <w:num w:numId="7" w16cid:durableId="379133133">
    <w:abstractNumId w:val="9"/>
  </w:num>
  <w:num w:numId="8" w16cid:durableId="2146118236">
    <w:abstractNumId w:val="7"/>
  </w:num>
  <w:num w:numId="9" w16cid:durableId="105733854">
    <w:abstractNumId w:val="8"/>
  </w:num>
  <w:num w:numId="10" w16cid:durableId="1359549825">
    <w:abstractNumId w:val="12"/>
  </w:num>
  <w:num w:numId="11" w16cid:durableId="1835105884">
    <w:abstractNumId w:val="10"/>
  </w:num>
  <w:num w:numId="12" w16cid:durableId="542980079">
    <w:abstractNumId w:val="2"/>
  </w:num>
  <w:num w:numId="13" w16cid:durableId="9868624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09858407">
    <w:abstractNumId w:val="5"/>
  </w:num>
  <w:num w:numId="15" w16cid:durableId="1736392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5C6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186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1094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customStyle="1" w:styleId="RURUnormalniChar">
    <w:name w:val="RURU_normalni Char"/>
    <w:link w:val="RURUnormalni"/>
    <w:locked/>
    <w:rsid w:val="00981094"/>
    <w:rPr>
      <w:rFonts w:ascii="Cambria" w:hAnsi="Cambria" w:cs="Arial"/>
    </w:rPr>
  </w:style>
  <w:style w:type="paragraph" w:customStyle="1" w:styleId="RURUnormalni">
    <w:name w:val="RURU_normalni"/>
    <w:basedOn w:val="Normln"/>
    <w:link w:val="RURUnormalniChar"/>
    <w:qFormat/>
    <w:rsid w:val="00981094"/>
    <w:pPr>
      <w:jc w:val="both"/>
    </w:pPr>
    <w:rPr>
      <w:rFonts w:ascii="Cambria" w:hAnsi="Cambria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1026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2024-06-21T11:52:00Z</dcterms:created>
  <dcterms:modified xsi:type="dcterms:W3CDTF">2024-06-21T11:52:00Z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6586908</vt:i4>
  </property>
  <property fmtid="{D5CDD505-2E9C-101B-9397-08002B2CF9AE}" pid="5" name="UlozitJako">
    <vt:lpwstr>C:\Users\mrazkova\AppData\Local\Temp\iU47964112\Zastupitelstvo\2024-06-20\Navrhy\256-ZK-24.</vt:lpwstr>
  </property>
  <property fmtid="{D5CDD505-2E9C-101B-9397-08002B2CF9AE}" pid="6" name="Zpracovat">
    <vt:bool>false</vt:bool>
  </property>
</Properties>
</file>