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B2A2E" w14:paraId="1F5C535B" w14:textId="77777777" w:rsidTr="009E4137">
        <w:trPr>
          <w:trHeight w:hRule="exact" w:val="397"/>
        </w:trPr>
        <w:tc>
          <w:tcPr>
            <w:tcW w:w="2376" w:type="dxa"/>
            <w:hideMark/>
          </w:tcPr>
          <w:p w14:paraId="2D45BDB4" w14:textId="77777777" w:rsidR="00BB2A2E" w:rsidRDefault="00BB2A2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8B715D" w14:textId="77777777" w:rsidR="00BB2A2E" w:rsidRDefault="00BB2A2E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B88E7DB" w14:textId="77777777" w:rsidR="00BB2A2E" w:rsidRDefault="00BB2A2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33AC0C" w14:textId="77777777" w:rsidR="00BB2A2E" w:rsidRPr="00D12B5D" w:rsidRDefault="00BB2A2E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</w:tr>
      <w:tr w:rsidR="00BB2A2E" w14:paraId="638EAD80" w14:textId="77777777" w:rsidTr="009E4137">
        <w:trPr>
          <w:cantSplit/>
          <w:trHeight w:hRule="exact" w:val="397"/>
        </w:trPr>
        <w:tc>
          <w:tcPr>
            <w:tcW w:w="2376" w:type="dxa"/>
            <w:hideMark/>
          </w:tcPr>
          <w:p w14:paraId="33F67B70" w14:textId="77777777" w:rsidR="00BB2A2E" w:rsidRDefault="00BB2A2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EA4611" w14:textId="77777777" w:rsidR="00BB2A2E" w:rsidRDefault="00BB2A2E" w:rsidP="00970720">
            <w:pPr>
              <w:pStyle w:val="KUJKnormal"/>
            </w:pPr>
            <w:r>
              <w:t>228/ZK/24</w:t>
            </w:r>
          </w:p>
        </w:tc>
      </w:tr>
      <w:tr w:rsidR="00BB2A2E" w14:paraId="1BF540B1" w14:textId="77777777" w:rsidTr="009E4137">
        <w:trPr>
          <w:trHeight w:val="397"/>
        </w:trPr>
        <w:tc>
          <w:tcPr>
            <w:tcW w:w="2376" w:type="dxa"/>
          </w:tcPr>
          <w:p w14:paraId="73A2F198" w14:textId="77777777" w:rsidR="00BB2A2E" w:rsidRDefault="00BB2A2E" w:rsidP="00970720"/>
          <w:p w14:paraId="4D1B5C37" w14:textId="77777777" w:rsidR="00BB2A2E" w:rsidRDefault="00BB2A2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AD7788" w14:textId="77777777" w:rsidR="00BB2A2E" w:rsidRDefault="00BB2A2E" w:rsidP="00970720"/>
          <w:p w14:paraId="72CF762B" w14:textId="77777777" w:rsidR="00BB2A2E" w:rsidRDefault="00BB2A2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„Schule ohne Grenzen 2024/Škola bez hranic 2024“ v rámci programu Interreg Bavorsko – Česko 2021-2027 a jeho kofinancování a předfinancování z rozpočtu kraje – ZVaS, Č. Budějovice</w:t>
            </w:r>
          </w:p>
        </w:tc>
      </w:tr>
    </w:tbl>
    <w:p w14:paraId="2ABF7D86" w14:textId="77777777" w:rsidR="00BB2A2E" w:rsidRDefault="00BB2A2E" w:rsidP="009E4137">
      <w:pPr>
        <w:pStyle w:val="KUJKnormal"/>
        <w:rPr>
          <w:b/>
          <w:bCs/>
        </w:rPr>
      </w:pPr>
      <w:r>
        <w:rPr>
          <w:b/>
          <w:bCs/>
        </w:rPr>
        <w:pict w14:anchorId="077EF9E7">
          <v:rect id="_x0000_i1029" style="width:453.6pt;height:1.5pt" o:hralign="center" o:hrstd="t" o:hrnoshade="t" o:hr="t" fillcolor="black" stroked="f"/>
        </w:pict>
      </w:r>
    </w:p>
    <w:p w14:paraId="0F3F5280" w14:textId="77777777" w:rsidR="00BB2A2E" w:rsidRDefault="00BB2A2E" w:rsidP="009E4137">
      <w:pPr>
        <w:pStyle w:val="KUJKnormal"/>
      </w:pPr>
    </w:p>
    <w:p w14:paraId="0B4CC3A8" w14:textId="77777777" w:rsidR="00BB2A2E" w:rsidRDefault="00BB2A2E" w:rsidP="009E41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B2A2E" w14:paraId="4DE82467" w14:textId="77777777" w:rsidTr="002559B8">
        <w:trPr>
          <w:trHeight w:val="397"/>
        </w:trPr>
        <w:tc>
          <w:tcPr>
            <w:tcW w:w="2350" w:type="dxa"/>
            <w:hideMark/>
          </w:tcPr>
          <w:p w14:paraId="1AFABEA1" w14:textId="77777777" w:rsidR="00BB2A2E" w:rsidRDefault="00BB2A2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6FDB9D" w14:textId="77777777" w:rsidR="00BB2A2E" w:rsidRDefault="00BB2A2E" w:rsidP="002559B8">
            <w:pPr>
              <w:pStyle w:val="KUJKnormal"/>
            </w:pPr>
            <w:r>
              <w:t>Mgr. Pavel Klíma</w:t>
            </w:r>
          </w:p>
          <w:p w14:paraId="7E48E78E" w14:textId="77777777" w:rsidR="00BB2A2E" w:rsidRDefault="00BB2A2E" w:rsidP="002559B8"/>
        </w:tc>
      </w:tr>
      <w:tr w:rsidR="00BB2A2E" w14:paraId="603FD4F7" w14:textId="77777777" w:rsidTr="002559B8">
        <w:trPr>
          <w:trHeight w:val="397"/>
        </w:trPr>
        <w:tc>
          <w:tcPr>
            <w:tcW w:w="2350" w:type="dxa"/>
          </w:tcPr>
          <w:p w14:paraId="5DC959F5" w14:textId="77777777" w:rsidR="00BB2A2E" w:rsidRDefault="00BB2A2E" w:rsidP="002559B8">
            <w:pPr>
              <w:pStyle w:val="KUJKtucny"/>
            </w:pPr>
            <w:r>
              <w:t>Zpracoval:</w:t>
            </w:r>
          </w:p>
          <w:p w14:paraId="108D0458" w14:textId="77777777" w:rsidR="00BB2A2E" w:rsidRDefault="00BB2A2E" w:rsidP="002559B8"/>
        </w:tc>
        <w:tc>
          <w:tcPr>
            <w:tcW w:w="6862" w:type="dxa"/>
            <w:hideMark/>
          </w:tcPr>
          <w:p w14:paraId="0CEC4C82" w14:textId="77777777" w:rsidR="00BB2A2E" w:rsidRDefault="00BB2A2E" w:rsidP="002559B8">
            <w:pPr>
              <w:pStyle w:val="KUJKnormal"/>
            </w:pPr>
            <w:r>
              <w:t>OSMT</w:t>
            </w:r>
          </w:p>
        </w:tc>
      </w:tr>
      <w:tr w:rsidR="00BB2A2E" w14:paraId="7B8A7933" w14:textId="77777777" w:rsidTr="002559B8">
        <w:trPr>
          <w:trHeight w:val="397"/>
        </w:trPr>
        <w:tc>
          <w:tcPr>
            <w:tcW w:w="2350" w:type="dxa"/>
          </w:tcPr>
          <w:p w14:paraId="0BD9FB59" w14:textId="77777777" w:rsidR="00BB2A2E" w:rsidRPr="009715F9" w:rsidRDefault="00BB2A2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8C4339" w14:textId="77777777" w:rsidR="00BB2A2E" w:rsidRDefault="00BB2A2E" w:rsidP="002559B8"/>
        </w:tc>
        <w:tc>
          <w:tcPr>
            <w:tcW w:w="6862" w:type="dxa"/>
            <w:hideMark/>
          </w:tcPr>
          <w:p w14:paraId="53FBBCE5" w14:textId="77777777" w:rsidR="00BB2A2E" w:rsidRDefault="00BB2A2E" w:rsidP="002559B8">
            <w:pPr>
              <w:pStyle w:val="KUJKnormal"/>
            </w:pPr>
            <w:r>
              <w:t>Ing. Hana Šímová</w:t>
            </w:r>
          </w:p>
        </w:tc>
      </w:tr>
    </w:tbl>
    <w:p w14:paraId="0A589BD5" w14:textId="77777777" w:rsidR="00BB2A2E" w:rsidRDefault="00BB2A2E" w:rsidP="009E4137">
      <w:pPr>
        <w:pStyle w:val="KUJKnormal"/>
      </w:pPr>
    </w:p>
    <w:p w14:paraId="045EE910" w14:textId="77777777" w:rsidR="00BB2A2E" w:rsidRPr="0052161F" w:rsidRDefault="00BB2A2E" w:rsidP="009E4137">
      <w:pPr>
        <w:pStyle w:val="KUJKtucny"/>
      </w:pPr>
      <w:r w:rsidRPr="0052161F">
        <w:t>NÁVRH USNESENÍ</w:t>
      </w:r>
    </w:p>
    <w:p w14:paraId="481FC482" w14:textId="77777777" w:rsidR="00BB2A2E" w:rsidRDefault="00BB2A2E" w:rsidP="009E41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C283D3" w14:textId="77777777" w:rsidR="00BB2A2E" w:rsidRPr="00841DFC" w:rsidRDefault="00BB2A2E" w:rsidP="009E4137">
      <w:pPr>
        <w:pStyle w:val="KUJKPolozka"/>
      </w:pPr>
      <w:r w:rsidRPr="00841DFC">
        <w:t>Zastupitelstvo Jihočeského kraje</w:t>
      </w:r>
    </w:p>
    <w:p w14:paraId="1247EBE7" w14:textId="77777777" w:rsidR="00BB2A2E" w:rsidRPr="00E10FE7" w:rsidRDefault="00BB2A2E" w:rsidP="00FC35F7">
      <w:pPr>
        <w:pStyle w:val="KUJKdoplnek2"/>
      </w:pPr>
      <w:r w:rsidRPr="00AF7BAE">
        <w:t>schvaluje</w:t>
      </w:r>
    </w:p>
    <w:p w14:paraId="6C31C3DF" w14:textId="77777777" w:rsidR="00BB2A2E" w:rsidRDefault="00BB2A2E" w:rsidP="00FC35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„Schule ohne Grenzen 2024/Škola bez hranic 2024“ (žadatel: Zařízení pro další vzdělávání pedagogických pracovníků a Středisko služeb školám, České Budějovice, Nemanická 7) a podání žádosti o podporu do programu Interreg Bavorsko – Česko 2021-2027 s celkovými způsobilými výdaji části projektu realizované ZVaS ve výši 13 350 </w:t>
      </w:r>
      <w:r>
        <w:rPr>
          <w:rFonts w:eastAsia="Times New Roman" w:cs="Arial"/>
          <w:szCs w:val="20"/>
          <w:lang w:eastAsia="cs-CZ"/>
        </w:rPr>
        <w:t>EUR, tj.</w:t>
      </w:r>
      <w:r>
        <w:rPr>
          <w:rFonts w:cs="Arial"/>
          <w:szCs w:val="20"/>
        </w:rPr>
        <w:t xml:space="preserve"> 320 400 Kč,</w:t>
      </w:r>
    </w:p>
    <w:p w14:paraId="4C3442BD" w14:textId="77777777" w:rsidR="00BB2A2E" w:rsidRDefault="00BB2A2E" w:rsidP="00FC35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„Schule ohne Grenzen 2024/Škola bez hranic 2024“ Jihočeským krajem ve výši 20 % z celkových způsobilých výdajů části projektu realizované ZVaS, tj. 2 670 EUR, tj. 64 080 Kč, s podmínkou přidělení dotace z programu Interreg Bavorsko – Česko 2021-2027 s čerpáním na základě Formuláře evropského projektu dle přílohy č. 1 návrhu č. 228/ZK/24,</w:t>
      </w:r>
    </w:p>
    <w:p w14:paraId="0BF128E6" w14:textId="77777777" w:rsidR="00BB2A2E" w:rsidRDefault="00BB2A2E" w:rsidP="00FC35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„Schule ohne Grenzen 2024/Škola bez hranic 2024“ Jihočeským krajem ve výši 80 % z celkových způsobilých výdajů části projektu realizované ZVaS, tj. 10 680 EUR, tj. 256 320 Kč, s podmínkou přidělení dotace z programu Interreg Bavorsko – Česko 2021-2027 s čerpáním na základě Formuláře evropského projektu dle přílohy č. 1 návrhu č. 228/ZK/24;</w:t>
      </w:r>
    </w:p>
    <w:p w14:paraId="3DBACA09" w14:textId="77777777" w:rsidR="00BB2A2E" w:rsidRDefault="00BB2A2E" w:rsidP="00C546A5">
      <w:pPr>
        <w:pStyle w:val="KUJKdoplnek2"/>
      </w:pPr>
      <w:r w:rsidRPr="0021676C">
        <w:t>ukládá</w:t>
      </w:r>
    </w:p>
    <w:p w14:paraId="41E583E0" w14:textId="77777777" w:rsidR="00BB2A2E" w:rsidRDefault="00BB2A2E" w:rsidP="00FC35F7">
      <w:pPr>
        <w:pStyle w:val="KUJKnormal"/>
      </w:pPr>
      <w:r>
        <w:t>JUDr. Lukáši Glaserovi, LL.M., řediteli krajského úřadu, zajistit realizaci části I uvedeného usnesení.</w:t>
      </w:r>
    </w:p>
    <w:p w14:paraId="1D010297" w14:textId="77777777" w:rsidR="00BB2A2E" w:rsidRDefault="00BB2A2E" w:rsidP="00FC35F7">
      <w:pPr>
        <w:pStyle w:val="KUJKnormal"/>
      </w:pPr>
      <w:r>
        <w:t>T: 31. 12. 2024</w:t>
      </w:r>
    </w:p>
    <w:p w14:paraId="4ACD2901" w14:textId="77777777" w:rsidR="00BB2A2E" w:rsidRDefault="00BB2A2E" w:rsidP="00FC35F7">
      <w:pPr>
        <w:pStyle w:val="KUJKnormal"/>
      </w:pPr>
    </w:p>
    <w:p w14:paraId="3BAAF683" w14:textId="77777777" w:rsidR="00BB2A2E" w:rsidRDefault="00BB2A2E" w:rsidP="00FC35F7">
      <w:pPr>
        <w:pStyle w:val="KUJKnormal"/>
      </w:pPr>
    </w:p>
    <w:p w14:paraId="28BFCFB1" w14:textId="77777777" w:rsidR="00BB2A2E" w:rsidRDefault="00BB2A2E" w:rsidP="00FC35F7">
      <w:pPr>
        <w:pStyle w:val="KUJKnadpisDZ"/>
      </w:pPr>
      <w:bookmarkStart w:id="1" w:name="US_DuvodZprava"/>
      <w:bookmarkEnd w:id="1"/>
      <w:r>
        <w:t>DŮVODOVÁ ZPRÁVA</w:t>
      </w:r>
    </w:p>
    <w:p w14:paraId="618F7372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574CB474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</w:p>
    <w:p w14:paraId="34B3B064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Zařízení pro další vzdělávání pedagogických pracovníků a Středisko služeb školám, České Budějovice, Nemanická 7 připravilo ve spolupráci s německým partnerem </w:t>
      </w:r>
      <w:r>
        <w:rPr>
          <w:rFonts w:ascii="Arial" w:hAnsi="Arial" w:cs="Arial"/>
          <w:sz w:val="20"/>
          <w:szCs w:val="20"/>
        </w:rPr>
        <w:t>Landkreis Freyung-Grafenau, Deutschland, Wolfkerstraße 3, 94078 Freyung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přeshraniční projekt s názvem „Schule ohne Grenzen 2024/Škola bez hranic 2024“. </w:t>
      </w:r>
    </w:p>
    <w:p w14:paraId="6C82B588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67714215"/>
      <w:r>
        <w:rPr>
          <w:rFonts w:ascii="Arial" w:eastAsia="Times New Roman" w:hAnsi="Arial" w:cs="Arial"/>
          <w:sz w:val="20"/>
          <w:szCs w:val="20"/>
          <w:lang w:eastAsia="cs-CZ"/>
        </w:rPr>
        <w:t xml:space="preserve">Projektu se zúčastní šest škol okresu Freyung-Grafenau, každá s přibližně 25 žáky a pedagogickými pracovníky. Dále se účastní šest škol z Jihočeského kraje, se kterými již existují kontakty nebo partnerství. Z okresu Freyung-Grafenau jsou to Gymnázia ve Freyungu, Grafenau a Waldkirchenu, střední škola ve Freyungu, odborná škola pro hotelnictví a cestovní ruch v Grafenau (HOT) a odborná škola ve Waldkirchenu (truhlářství). Okres Freyung-Grafenau je zřizovatelem všech škol. </w:t>
      </w:r>
    </w:p>
    <w:p w14:paraId="6D7B0E00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 Jihočeského kraje se projektu účastní gymnázia v Prachaticích, Vodňanech a Vimperku, dále ZŠ Na Sadech Třeboň, Střední škola a Vyšší odborná škola cestovního ruchu, České Budějovice, Senovážné náměstí 12 a Střední odborné učiliště, Lišov, tř. 5. května 3. </w:t>
      </w:r>
    </w:p>
    <w:p w14:paraId="24D50FE9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Realizace projektu je naplánována od 09/2024 do 02/2025.</w:t>
      </w:r>
    </w:p>
    <w:bookmarkEnd w:id="2"/>
    <w:p w14:paraId="1CD02581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3B80C1" w14:textId="77777777" w:rsidR="00BB2A2E" w:rsidRDefault="00BB2A2E" w:rsidP="00E351C0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Popis projektu</w:t>
      </w:r>
    </w:p>
    <w:p w14:paraId="1DC7637A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bookmarkStart w:id="3" w:name="_Hlk167714101"/>
      <w:r>
        <w:rPr>
          <w:rFonts w:ascii="Arial" w:hAnsi="Arial" w:cs="Arial"/>
          <w:sz w:val="20"/>
          <w:szCs w:val="20"/>
        </w:rPr>
        <w:t xml:space="preserve">Vzájemná jednodenní návštěva jedné z partnerských škol (sportovní zařízení, knihovny a učebny v rámci školních akcí), kulturních institucí (např. muzea, galerie, památníky, střediska mládeže, klubová zařízení) a zařízení pro environmentální vzdělávání (národní parky a přírodní parky nebo biosférické rezervace) na obou stranách hranice. Místo a přesný program návštěvy budou ještě stanoveny po konzultaci obou škol. </w:t>
      </w:r>
    </w:p>
    <w:p w14:paraId="05400070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tomto projektu se uskuteční 3 setkání v ČR a 3 setkání v Bavorsku dle dohody zúčastněných škol. </w:t>
      </w:r>
    </w:p>
    <w:p w14:paraId="035D763F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Zpětná návštěva se má uskutečnit podobným způsobem v rámci navazujícího projektu v roce 2025.</w:t>
      </w:r>
    </w:p>
    <w:p w14:paraId="338E1326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Každého programu se zúčastní přibližně 45-55 žáků včetně pedagogických pracovníků. </w:t>
      </w:r>
    </w:p>
    <w:bookmarkEnd w:id="3"/>
    <w:p w14:paraId="6C815E7C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</w:p>
    <w:p w14:paraId="3A12B867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Projektový cíl:</w:t>
      </w:r>
    </w:p>
    <w:p w14:paraId="7B391CE8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bookmarkStart w:id="4" w:name="_Hlk167714149"/>
      <w:r>
        <w:rPr>
          <w:rFonts w:ascii="Arial" w:hAnsi="Arial" w:cs="Arial"/>
          <w:sz w:val="20"/>
          <w:szCs w:val="20"/>
        </w:rPr>
        <w:t xml:space="preserve">Cílem projektu je inspirovat žáky, učitele i rodiče pozitivními aspekty přeshraniční spolupráce. Hlavním cílem je však překonat určité předsudky a komunikační obavy, zejména u mladých lidí. </w:t>
      </w:r>
    </w:p>
    <w:bookmarkEnd w:id="4"/>
    <w:p w14:paraId="5916FA26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projektu je získání interkulturních kompetencí, znalostí historie, jazykových dovedností a znalostí ekologických souvislostí v našem regionu. Tematicky je projekt v tomto období zaměřen na sport, kulturu a získávání manuálních dovedností. Vzájemné společné návštěvy škol (sportovní zařízení, knihovny, školní akce), kulturních institucí (např. Muzeum historie lesa, Muzeum Jagd Land Fluss) a institucí ekologické výchovy (Národní parky Bavorský les a Šumava) na obou stranách hranice mohou podpořit tato partnerství a kontakty škol. Cílem je inspirovat žáky k přeshraničním kontaktům a spolupráci. Dvojjazyčnost organizace má odbourat jazykovou bariéru. Doufáme, že se nám podaří iniciovat a rozšířit dlouhodobé přeshraniční kontakty mezi školami a obcemi.</w:t>
      </w:r>
    </w:p>
    <w:p w14:paraId="61876609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rozvoj stávajících partnerství mezi školami a upevnění přátelství mezi žáky. Setkání v rámci přeshraničních vzdělávacích aktivit jsou ideálním komunikačním nástrojem pro sbližování lidí. Cílem výměny je vzbudit zájem o příslušnou sousední zemi. Cílem je vytvořit podnět k hlubšímu seznámení se s kulturou sousedů.</w:t>
      </w:r>
    </w:p>
    <w:p w14:paraId="22624622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</w:p>
    <w:p w14:paraId="2F29382E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Motivace</w:t>
      </w:r>
    </w:p>
    <w:p w14:paraId="5B5D0E88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Srovnatelný projekt spolupráce zahrnující sedm škol z obou zemí byl připraven již v roce 2018 a v roce 2019 byla podána projektová žádost na jeho financování. Tento projekt však nemohl být v roce 2020 i přes jeho schválení realizován z důvodu covidové pandemie. Nyní, když pandemická situace opět umožňuje setkávání škol, má být tento přístup znovu aktivován a realizován. Vzhledem k tomu, že zúčastněné české školy mají různé zřizovatele, byl projekt spojen pod jednoho projektového partnera, aby se předešlo nárůstu počtu projektových partnerů na české straně. To umožňuje efektivnější přípravu a realizaci.</w:t>
      </w:r>
    </w:p>
    <w:p w14:paraId="1C035EBC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</w:p>
    <w:p w14:paraId="48561848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Aktivity projektu:</w:t>
      </w:r>
    </w:p>
    <w:p w14:paraId="29EE4EA9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Společná exkurze vždy jedné skupiny žáků z partnerských škol Gymnázia Freyung a Gymnázia Prachatice. </w:t>
      </w:r>
    </w:p>
    <w:p w14:paraId="364C6E54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Společná exkurze skupiny žáků z každé z partnerských škol Gymnázia Grafenau a Gymnázia Vodňany.</w:t>
      </w:r>
    </w:p>
    <w:p w14:paraId="2D316A8D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Společná exkurze vždy jedné skupiny žáků z partnerských škol Gymnázia Waldkirchen a Gymnázia Vimperk.</w:t>
      </w:r>
    </w:p>
    <w:p w14:paraId="5BD17B7D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 Společná exkurze vždy jedné skupiny žáků z partnerských škol Realschule Freyung a ZŠ Na Sadech Třeboň</w:t>
      </w:r>
    </w:p>
    <w:p w14:paraId="0E7B4334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 Společná exkurze vždy jedné skupiny žáků z partnerských škol HOT Grafenau a SŠ a VOŠ cestovního ruchu v Českých Budějovicích.</w:t>
      </w:r>
    </w:p>
    <w:p w14:paraId="29CDDEBC" w14:textId="77777777" w:rsidR="00BB2A2E" w:rsidRDefault="00BB2A2E" w:rsidP="00E35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 Společná exkurze vždy jedné skupiny žáků z partnerských škol Odborné školy (truhlářství) Waldkirchen a SOU Lišov.</w:t>
      </w:r>
    </w:p>
    <w:p w14:paraId="59E698A7" w14:textId="77777777" w:rsidR="00BB2A2E" w:rsidRDefault="00BB2A2E" w:rsidP="00E351C0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Financování projektu</w:t>
      </w:r>
    </w:p>
    <w:p w14:paraId="7E7B2E02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 vyhlášeným pravidlům v rámci tohoto operačního programu je používanou měnovou jednotkou euro. Celkové způsobilé výdaje projektu činí 320 400 Kč (13 350 EUR), z toho podpora z EFRR činí 80 %, tj. 256 320 Kč (10 680 EUR). Výše kofinancování činí celkem 20 %, tj. 64 080 Kč (2 670</w:t>
      </w:r>
      <w:r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z celkových způsobilých výdajů projektu. </w:t>
      </w:r>
    </w:p>
    <w:p w14:paraId="56A0FFC8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 přepočtu je použit kurz 24 CZK/EUR, stanovený podle tabulky krajské predikce vývoje kurzu CZK/EUR v rámci směrnice SM/115/ZK, schválené Zastupitelstvem Jihočeského kraje. Kurzové riziko nese žadatel (ZVaS).</w:t>
      </w:r>
    </w:p>
    <w:p w14:paraId="79817BA3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711033" w14:textId="77777777" w:rsidR="00BB2A2E" w:rsidRDefault="00BB2A2E" w:rsidP="00E351C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Rozpočet německého partnera je ve shodné výši jako v případě ZVaS.</w:t>
      </w:r>
    </w:p>
    <w:p w14:paraId="47877B9F" w14:textId="77777777" w:rsidR="00BB2A2E" w:rsidRDefault="00BB2A2E" w:rsidP="00E351C0">
      <w:pPr>
        <w:pStyle w:val="KUJKnormal"/>
        <w:rPr>
          <w:rFonts w:cs="Arial"/>
        </w:rPr>
      </w:pPr>
      <w:r>
        <w:lastRenderedPageBreak/>
        <w:t>Finanční nároky a krytí:</w:t>
      </w:r>
      <w:r w:rsidRPr="00E351C0">
        <w:rPr>
          <w:rFonts w:cs="Arial"/>
        </w:rPr>
        <w:t xml:space="preserve"> </w:t>
      </w:r>
      <w:r>
        <w:rPr>
          <w:rFonts w:cs="Arial"/>
        </w:rPr>
        <w:t>Celkové výdaje z rozpočtu JčK činí 320 400 Kč, z toho kofinancování způsobilých výdajů činí 64 080 Kč a předfinancování 256 320 Kč. Finanční částka bude poskytnuta z ORJ 20 – Strukturální fondy EU.</w:t>
      </w:r>
    </w:p>
    <w:p w14:paraId="339E6FC9" w14:textId="77777777" w:rsidR="00BB2A2E" w:rsidRDefault="00BB2A2E" w:rsidP="009E4137">
      <w:pPr>
        <w:pStyle w:val="KUJKnormal"/>
      </w:pPr>
    </w:p>
    <w:p w14:paraId="60333082" w14:textId="77777777" w:rsidR="00BB2A2E" w:rsidRDefault="00BB2A2E" w:rsidP="009E4137">
      <w:pPr>
        <w:pStyle w:val="KUJKnormal"/>
      </w:pPr>
    </w:p>
    <w:p w14:paraId="26D8D7CD" w14:textId="77777777" w:rsidR="00BB2A2E" w:rsidRDefault="00BB2A2E" w:rsidP="00D12B5D">
      <w:pPr>
        <w:pStyle w:val="KUJKnormal"/>
      </w:pPr>
      <w:r>
        <w:t>Vyjádření správce rozpočtu:</w:t>
      </w:r>
      <w:r w:rsidRPr="00D12B5D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§ 3299 položka 5909.</w:t>
      </w:r>
    </w:p>
    <w:p w14:paraId="67DB8E84" w14:textId="77777777" w:rsidR="00BB2A2E" w:rsidRDefault="00BB2A2E" w:rsidP="009E4137">
      <w:pPr>
        <w:pStyle w:val="KUJKnormal"/>
      </w:pPr>
    </w:p>
    <w:p w14:paraId="6CF73CE3" w14:textId="77777777" w:rsidR="00BB2A2E" w:rsidRDefault="00BB2A2E" w:rsidP="009E4137">
      <w:pPr>
        <w:pStyle w:val="KUJKnormal"/>
      </w:pPr>
    </w:p>
    <w:p w14:paraId="63E7AF9F" w14:textId="77777777" w:rsidR="00BB2A2E" w:rsidRDefault="00BB2A2E" w:rsidP="009E4137">
      <w:pPr>
        <w:pStyle w:val="KUJKnormal"/>
      </w:pPr>
      <w:r>
        <w:t>Návrh projednán (stanoviska): OEZI, RK dne 6. 6. 2024 (usn. č. 761/2024/RK-91), VVVZ dne 13. 6. 2024</w:t>
      </w:r>
    </w:p>
    <w:p w14:paraId="4A495AFA" w14:textId="77777777" w:rsidR="00BB2A2E" w:rsidRDefault="00BB2A2E" w:rsidP="009E4137">
      <w:pPr>
        <w:pStyle w:val="KUJKnormal"/>
      </w:pPr>
    </w:p>
    <w:p w14:paraId="7B33F817" w14:textId="77777777" w:rsidR="00BB2A2E" w:rsidRDefault="00BB2A2E" w:rsidP="009E4137">
      <w:pPr>
        <w:pStyle w:val="KUJKnormal"/>
      </w:pPr>
    </w:p>
    <w:p w14:paraId="13C1914E" w14:textId="77777777" w:rsidR="00BB2A2E" w:rsidRPr="007939A8" w:rsidRDefault="00BB2A2E" w:rsidP="009E4137">
      <w:pPr>
        <w:pStyle w:val="KUJKtucny"/>
      </w:pPr>
      <w:r w:rsidRPr="007939A8">
        <w:t>PŘÍLOHY:</w:t>
      </w:r>
    </w:p>
    <w:p w14:paraId="03F01610" w14:textId="77777777" w:rsidR="00BB2A2E" w:rsidRPr="00B52AA9" w:rsidRDefault="00BB2A2E" w:rsidP="00E351C0">
      <w:pPr>
        <w:pStyle w:val="KUJKcislovany"/>
      </w:pPr>
      <w:r>
        <w:t>Formulář EP</w:t>
      </w:r>
      <w:r w:rsidRPr="0081756D">
        <w:t xml:space="preserve"> (</w:t>
      </w:r>
      <w:r>
        <w:t>ZK240620_228_Př1_Formular projektu_ZVaS.xlsx</w:t>
      </w:r>
      <w:r w:rsidRPr="0081756D">
        <w:t>)</w:t>
      </w:r>
    </w:p>
    <w:p w14:paraId="2C8B042F" w14:textId="77777777" w:rsidR="00BB2A2E" w:rsidRPr="00B52AA9" w:rsidRDefault="00BB2A2E" w:rsidP="00E351C0">
      <w:pPr>
        <w:pStyle w:val="KUJKcislovany"/>
      </w:pPr>
      <w:r>
        <w:t>Žádost organizace</w:t>
      </w:r>
      <w:r w:rsidRPr="0081756D">
        <w:t xml:space="preserve"> (</w:t>
      </w:r>
      <w:r>
        <w:t>ZK240620_228_Př2_žádost_ZVaS.pdf</w:t>
      </w:r>
      <w:r w:rsidRPr="0081756D">
        <w:t>)</w:t>
      </w:r>
    </w:p>
    <w:p w14:paraId="6C2C4488" w14:textId="77777777" w:rsidR="00BB2A2E" w:rsidRDefault="00BB2A2E" w:rsidP="009E4137">
      <w:pPr>
        <w:pStyle w:val="KUJKnormal"/>
      </w:pPr>
    </w:p>
    <w:p w14:paraId="794DFDDA" w14:textId="77777777" w:rsidR="00BB2A2E" w:rsidRDefault="00BB2A2E" w:rsidP="009E4137">
      <w:pPr>
        <w:pStyle w:val="KUJKnormal"/>
      </w:pPr>
    </w:p>
    <w:p w14:paraId="40109C7D" w14:textId="77777777" w:rsidR="00BB2A2E" w:rsidRPr="00BB1608" w:rsidRDefault="00BB2A2E" w:rsidP="009E4137">
      <w:pPr>
        <w:pStyle w:val="KUJKtucny"/>
        <w:rPr>
          <w:b w:val="0"/>
        </w:rPr>
      </w:pPr>
      <w:r w:rsidRPr="007C1EE7">
        <w:t>Zodpovídá:</w:t>
      </w:r>
      <w:r w:rsidRPr="00BB1608">
        <w:rPr>
          <w:rFonts w:cs="Arial"/>
          <w:bCs/>
          <w:szCs w:val="20"/>
        </w:rPr>
        <w:t xml:space="preserve"> </w:t>
      </w:r>
      <w:r w:rsidRPr="00BB1608">
        <w:rPr>
          <w:rFonts w:cs="Arial"/>
          <w:b w:val="0"/>
          <w:szCs w:val="20"/>
        </w:rPr>
        <w:t>vedoucí OŠMT – Ing. Hana Šímová</w:t>
      </w:r>
    </w:p>
    <w:p w14:paraId="585050D5" w14:textId="77777777" w:rsidR="00BB2A2E" w:rsidRDefault="00BB2A2E" w:rsidP="009E4137">
      <w:pPr>
        <w:pStyle w:val="KUJKnormal"/>
      </w:pPr>
    </w:p>
    <w:p w14:paraId="1C39EB06" w14:textId="77777777" w:rsidR="00BB2A2E" w:rsidRDefault="00BB2A2E" w:rsidP="009E4137">
      <w:pPr>
        <w:pStyle w:val="KUJKnormal"/>
      </w:pPr>
      <w:r>
        <w:t>Termín kontroly: 31. 12. 2024</w:t>
      </w:r>
    </w:p>
    <w:p w14:paraId="74FA1161" w14:textId="77777777" w:rsidR="00BB2A2E" w:rsidRDefault="00BB2A2E" w:rsidP="009E4137">
      <w:pPr>
        <w:pStyle w:val="KUJKnormal"/>
      </w:pPr>
      <w:r>
        <w:t>Termín splnění: 31. 12. 2024</w:t>
      </w:r>
    </w:p>
    <w:p w14:paraId="3879AC07" w14:textId="77777777" w:rsidR="00BB2A2E" w:rsidRDefault="00BB2A2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18BBF" w14:textId="77777777" w:rsidR="00BB2A2E" w:rsidRDefault="00BB2A2E" w:rsidP="00BB2A2E">
    <w:r>
      <w:rPr>
        <w:noProof/>
      </w:rPr>
      <w:pict w14:anchorId="68A82D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424977" w14:textId="77777777" w:rsidR="00BB2A2E" w:rsidRPr="005F485E" w:rsidRDefault="00BB2A2E" w:rsidP="00BB2A2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0925E8" w14:textId="77777777" w:rsidR="00BB2A2E" w:rsidRPr="005F485E" w:rsidRDefault="00BB2A2E" w:rsidP="00BB2A2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6D68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8AF994" w14:textId="77777777" w:rsidR="00BB2A2E" w:rsidRDefault="00BB2A2E" w:rsidP="00BB2A2E">
    <w:r>
      <w:pict w14:anchorId="4005A972">
        <v:rect id="_x0000_i1026" style="width:481.9pt;height:2pt" o:hralign="center" o:hrstd="t" o:hrnoshade="t" o:hr="t" fillcolor="black" stroked="f"/>
      </w:pict>
    </w:r>
  </w:p>
  <w:p w14:paraId="463B2150" w14:textId="77777777" w:rsidR="00BB2A2E" w:rsidRPr="00BB2A2E" w:rsidRDefault="00BB2A2E" w:rsidP="00BB2A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89672">
    <w:abstractNumId w:val="1"/>
  </w:num>
  <w:num w:numId="2" w16cid:durableId="716011611">
    <w:abstractNumId w:val="2"/>
  </w:num>
  <w:num w:numId="3" w16cid:durableId="1396584338">
    <w:abstractNumId w:val="9"/>
  </w:num>
  <w:num w:numId="4" w16cid:durableId="1314456580">
    <w:abstractNumId w:val="7"/>
  </w:num>
  <w:num w:numId="5" w16cid:durableId="1827741765">
    <w:abstractNumId w:val="0"/>
  </w:num>
  <w:num w:numId="6" w16cid:durableId="1385063374">
    <w:abstractNumId w:val="3"/>
  </w:num>
  <w:num w:numId="7" w16cid:durableId="543102455">
    <w:abstractNumId w:val="6"/>
  </w:num>
  <w:num w:numId="8" w16cid:durableId="144515558">
    <w:abstractNumId w:val="4"/>
  </w:num>
  <w:num w:numId="9" w16cid:durableId="1799107022">
    <w:abstractNumId w:val="5"/>
  </w:num>
  <w:num w:numId="10" w16cid:durableId="1783307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0B7D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26A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2A2E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6580626</vt:i4>
  </property>
  <property fmtid="{D5CDD505-2E9C-101B-9397-08002B2CF9AE}" pid="5" name="UlozitJako">
    <vt:lpwstr>C:\Users\mrazkova\AppData\Local\Temp\iU47964112\Zastupitelstvo\2024-06-20\Navrhy\228-ZK-24.</vt:lpwstr>
  </property>
  <property fmtid="{D5CDD505-2E9C-101B-9397-08002B2CF9AE}" pid="6" name="Zpracovat">
    <vt:bool>false</vt:bool>
  </property>
</Properties>
</file>