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324DD" w14:paraId="0AEC92C8" w14:textId="77777777" w:rsidTr="004332E2">
        <w:trPr>
          <w:trHeight w:hRule="exact" w:val="397"/>
        </w:trPr>
        <w:tc>
          <w:tcPr>
            <w:tcW w:w="2376" w:type="dxa"/>
            <w:hideMark/>
          </w:tcPr>
          <w:p w14:paraId="4AFEBE79" w14:textId="77777777" w:rsidR="00B324DD" w:rsidRDefault="00B324DD" w:rsidP="00970720">
            <w:pPr>
              <w:pStyle w:val="KUJKtucny"/>
            </w:pPr>
            <w:r>
              <w:t>Datum jednání:</w:t>
            </w:r>
          </w:p>
        </w:tc>
        <w:tc>
          <w:tcPr>
            <w:tcW w:w="3828" w:type="dxa"/>
            <w:hideMark/>
          </w:tcPr>
          <w:p w14:paraId="29DE070B" w14:textId="77777777" w:rsidR="00B324DD" w:rsidRDefault="00B324DD" w:rsidP="00970720">
            <w:pPr>
              <w:pStyle w:val="KUJKnormal"/>
            </w:pPr>
            <w:r>
              <w:t>20. 06. 2024</w:t>
            </w:r>
          </w:p>
        </w:tc>
        <w:tc>
          <w:tcPr>
            <w:tcW w:w="2126" w:type="dxa"/>
            <w:hideMark/>
          </w:tcPr>
          <w:p w14:paraId="45C0F7BA" w14:textId="77777777" w:rsidR="00B324DD" w:rsidRPr="00BA1AE7" w:rsidRDefault="00B324DD" w:rsidP="00970720">
            <w:pPr>
              <w:pStyle w:val="KUJKtucny"/>
              <w:rPr>
                <w:sz w:val="32"/>
                <w:szCs w:val="32"/>
              </w:rPr>
            </w:pPr>
            <w:r>
              <w:t xml:space="preserve">Bod programu: </w:t>
            </w:r>
            <w:r>
              <w:rPr>
                <w:sz w:val="32"/>
                <w:szCs w:val="32"/>
              </w:rPr>
              <w:t>48</w:t>
            </w:r>
          </w:p>
        </w:tc>
        <w:tc>
          <w:tcPr>
            <w:tcW w:w="850" w:type="dxa"/>
          </w:tcPr>
          <w:p w14:paraId="16EC8665" w14:textId="77777777" w:rsidR="00B324DD" w:rsidRDefault="00B324DD" w:rsidP="00970720">
            <w:pPr>
              <w:pStyle w:val="KUJKnormal"/>
            </w:pPr>
          </w:p>
        </w:tc>
      </w:tr>
      <w:tr w:rsidR="00B324DD" w14:paraId="4A9F7FFB" w14:textId="77777777" w:rsidTr="004332E2">
        <w:trPr>
          <w:cantSplit/>
          <w:trHeight w:hRule="exact" w:val="397"/>
        </w:trPr>
        <w:tc>
          <w:tcPr>
            <w:tcW w:w="2376" w:type="dxa"/>
            <w:hideMark/>
          </w:tcPr>
          <w:p w14:paraId="30C7BE13" w14:textId="77777777" w:rsidR="00B324DD" w:rsidRDefault="00B324DD" w:rsidP="00970720">
            <w:pPr>
              <w:pStyle w:val="KUJKtucny"/>
            </w:pPr>
            <w:r>
              <w:t>Číslo návrhu:</w:t>
            </w:r>
          </w:p>
        </w:tc>
        <w:tc>
          <w:tcPr>
            <w:tcW w:w="6804" w:type="dxa"/>
            <w:gridSpan w:val="3"/>
            <w:hideMark/>
          </w:tcPr>
          <w:p w14:paraId="79D3BA50" w14:textId="77777777" w:rsidR="00B324DD" w:rsidRDefault="00B324DD" w:rsidP="00970720">
            <w:pPr>
              <w:pStyle w:val="KUJKnormal"/>
            </w:pPr>
            <w:r>
              <w:t>225/ZK/24</w:t>
            </w:r>
          </w:p>
        </w:tc>
      </w:tr>
      <w:tr w:rsidR="00B324DD" w14:paraId="19A50D6A" w14:textId="77777777" w:rsidTr="004332E2">
        <w:trPr>
          <w:trHeight w:val="397"/>
        </w:trPr>
        <w:tc>
          <w:tcPr>
            <w:tcW w:w="2376" w:type="dxa"/>
          </w:tcPr>
          <w:p w14:paraId="63FD8FD5" w14:textId="77777777" w:rsidR="00B324DD" w:rsidRDefault="00B324DD" w:rsidP="00970720"/>
          <w:p w14:paraId="1183BB71" w14:textId="77777777" w:rsidR="00B324DD" w:rsidRDefault="00B324DD" w:rsidP="00970720">
            <w:pPr>
              <w:pStyle w:val="KUJKtucny"/>
            </w:pPr>
            <w:r>
              <w:t>Název bodu:</w:t>
            </w:r>
          </w:p>
        </w:tc>
        <w:tc>
          <w:tcPr>
            <w:tcW w:w="6804" w:type="dxa"/>
            <w:gridSpan w:val="3"/>
          </w:tcPr>
          <w:p w14:paraId="05BAA875" w14:textId="77777777" w:rsidR="00B324DD" w:rsidRDefault="00B324DD" w:rsidP="00970720"/>
          <w:p w14:paraId="64DD5224" w14:textId="77777777" w:rsidR="00B324DD" w:rsidRDefault="00B324DD" w:rsidP="00970720">
            <w:pPr>
              <w:pStyle w:val="KUJKtucny"/>
              <w:rPr>
                <w:sz w:val="22"/>
                <w:szCs w:val="22"/>
              </w:rPr>
            </w:pPr>
            <w:r>
              <w:rPr>
                <w:sz w:val="22"/>
                <w:szCs w:val="22"/>
              </w:rPr>
              <w:t>4b. aktualizace Zásad územního rozvoje Jihočeského kraje - rozhodnutí o námitkách, vypořádání připomínek</w:t>
            </w:r>
          </w:p>
        </w:tc>
      </w:tr>
    </w:tbl>
    <w:p w14:paraId="6C006948" w14:textId="77777777" w:rsidR="00B324DD" w:rsidRDefault="00B324DD" w:rsidP="004332E2">
      <w:pPr>
        <w:pStyle w:val="KUJKnormal"/>
        <w:rPr>
          <w:b/>
          <w:bCs/>
        </w:rPr>
      </w:pPr>
      <w:r>
        <w:rPr>
          <w:b/>
          <w:bCs/>
        </w:rPr>
        <w:pict w14:anchorId="43952023">
          <v:rect id="_x0000_i1029" style="width:453.6pt;height:1.5pt" o:hralign="center" o:hrstd="t" o:hrnoshade="t" o:hr="t" fillcolor="black" stroked="f"/>
        </w:pict>
      </w:r>
    </w:p>
    <w:p w14:paraId="66D3DDD3" w14:textId="77777777" w:rsidR="00B324DD" w:rsidRDefault="00B324DD" w:rsidP="004332E2">
      <w:pPr>
        <w:pStyle w:val="KUJKnormal"/>
      </w:pPr>
    </w:p>
    <w:p w14:paraId="68F1CC6E" w14:textId="77777777" w:rsidR="00B324DD" w:rsidRDefault="00B324DD" w:rsidP="004332E2"/>
    <w:tbl>
      <w:tblPr>
        <w:tblW w:w="0" w:type="auto"/>
        <w:tblCellMar>
          <w:left w:w="70" w:type="dxa"/>
          <w:right w:w="70" w:type="dxa"/>
        </w:tblCellMar>
        <w:tblLook w:val="04A0" w:firstRow="1" w:lastRow="0" w:firstColumn="1" w:lastColumn="0" w:noHBand="0" w:noVBand="1"/>
      </w:tblPr>
      <w:tblGrid>
        <w:gridCol w:w="2350"/>
        <w:gridCol w:w="6862"/>
      </w:tblGrid>
      <w:tr w:rsidR="00B324DD" w14:paraId="1907CC97" w14:textId="77777777" w:rsidTr="002559B8">
        <w:trPr>
          <w:trHeight w:val="397"/>
        </w:trPr>
        <w:tc>
          <w:tcPr>
            <w:tcW w:w="2350" w:type="dxa"/>
            <w:hideMark/>
          </w:tcPr>
          <w:p w14:paraId="1F3C7D91" w14:textId="77777777" w:rsidR="00B324DD" w:rsidRDefault="00B324DD" w:rsidP="002559B8">
            <w:pPr>
              <w:pStyle w:val="KUJKtucny"/>
            </w:pPr>
            <w:r>
              <w:t>Předkladatel:</w:t>
            </w:r>
          </w:p>
        </w:tc>
        <w:tc>
          <w:tcPr>
            <w:tcW w:w="6862" w:type="dxa"/>
          </w:tcPr>
          <w:p w14:paraId="6EA9E2D6" w14:textId="77777777" w:rsidR="00B324DD" w:rsidRDefault="00B324DD" w:rsidP="002559B8">
            <w:pPr>
              <w:pStyle w:val="KUJKnormal"/>
            </w:pPr>
            <w:r>
              <w:t>Mgr. Bc. Antonín Krák</w:t>
            </w:r>
          </w:p>
          <w:p w14:paraId="067030AB" w14:textId="77777777" w:rsidR="00B324DD" w:rsidRDefault="00B324DD" w:rsidP="002559B8"/>
        </w:tc>
      </w:tr>
      <w:tr w:rsidR="00B324DD" w14:paraId="626281E3" w14:textId="77777777" w:rsidTr="002559B8">
        <w:trPr>
          <w:trHeight w:val="397"/>
        </w:trPr>
        <w:tc>
          <w:tcPr>
            <w:tcW w:w="2350" w:type="dxa"/>
          </w:tcPr>
          <w:p w14:paraId="5B4086BC" w14:textId="77777777" w:rsidR="00B324DD" w:rsidRDefault="00B324DD" w:rsidP="002559B8">
            <w:pPr>
              <w:pStyle w:val="KUJKtucny"/>
            </w:pPr>
            <w:r>
              <w:t>Zpracoval:</w:t>
            </w:r>
          </w:p>
          <w:p w14:paraId="557DB7E2" w14:textId="77777777" w:rsidR="00B324DD" w:rsidRDefault="00B324DD" w:rsidP="002559B8"/>
        </w:tc>
        <w:tc>
          <w:tcPr>
            <w:tcW w:w="6862" w:type="dxa"/>
            <w:hideMark/>
          </w:tcPr>
          <w:p w14:paraId="53042DEB" w14:textId="77777777" w:rsidR="00B324DD" w:rsidRDefault="00B324DD" w:rsidP="002559B8">
            <w:pPr>
              <w:pStyle w:val="KUJKnormal"/>
            </w:pPr>
            <w:r>
              <w:t>OREG</w:t>
            </w:r>
          </w:p>
        </w:tc>
      </w:tr>
      <w:tr w:rsidR="00B324DD" w14:paraId="2BB57742" w14:textId="77777777" w:rsidTr="002559B8">
        <w:trPr>
          <w:trHeight w:val="397"/>
        </w:trPr>
        <w:tc>
          <w:tcPr>
            <w:tcW w:w="2350" w:type="dxa"/>
          </w:tcPr>
          <w:p w14:paraId="781DC26B" w14:textId="77777777" w:rsidR="00B324DD" w:rsidRPr="009715F9" w:rsidRDefault="00B324DD" w:rsidP="002559B8">
            <w:pPr>
              <w:pStyle w:val="KUJKnormal"/>
              <w:rPr>
                <w:b/>
              </w:rPr>
            </w:pPr>
            <w:r w:rsidRPr="009715F9">
              <w:rPr>
                <w:b/>
              </w:rPr>
              <w:t>Vedoucí odboru:</w:t>
            </w:r>
          </w:p>
          <w:p w14:paraId="28B884B9" w14:textId="77777777" w:rsidR="00B324DD" w:rsidRDefault="00B324DD" w:rsidP="002559B8"/>
        </w:tc>
        <w:tc>
          <w:tcPr>
            <w:tcW w:w="6862" w:type="dxa"/>
            <w:hideMark/>
          </w:tcPr>
          <w:p w14:paraId="49C87ECE" w14:textId="77777777" w:rsidR="00B324DD" w:rsidRDefault="00B324DD" w:rsidP="002559B8">
            <w:pPr>
              <w:pStyle w:val="KUJKnormal"/>
            </w:pPr>
            <w:r>
              <w:t>Ing. arch. Petr Hornát</w:t>
            </w:r>
          </w:p>
        </w:tc>
      </w:tr>
    </w:tbl>
    <w:p w14:paraId="6BACF152" w14:textId="77777777" w:rsidR="00B324DD" w:rsidRDefault="00B324DD" w:rsidP="004332E2">
      <w:pPr>
        <w:pStyle w:val="KUJKnormal"/>
      </w:pPr>
    </w:p>
    <w:p w14:paraId="64B2C887" w14:textId="77777777" w:rsidR="00B324DD" w:rsidRPr="0052161F" w:rsidRDefault="00B324DD" w:rsidP="004332E2">
      <w:pPr>
        <w:pStyle w:val="KUJKtucny"/>
      </w:pPr>
      <w:r w:rsidRPr="0052161F">
        <w:t>NÁVRH USNESENÍ</w:t>
      </w:r>
    </w:p>
    <w:p w14:paraId="39C3D90E" w14:textId="77777777" w:rsidR="00B324DD" w:rsidRDefault="00B324DD" w:rsidP="004332E2">
      <w:pPr>
        <w:pStyle w:val="KUJKnormal"/>
        <w:rPr>
          <w:rFonts w:ascii="Calibri" w:hAnsi="Calibri" w:cs="Calibri"/>
          <w:sz w:val="12"/>
          <w:szCs w:val="12"/>
        </w:rPr>
      </w:pPr>
      <w:bookmarkStart w:id="0" w:name="US_ZaVeVeci"/>
      <w:bookmarkEnd w:id="0"/>
    </w:p>
    <w:p w14:paraId="296ACB26" w14:textId="77777777" w:rsidR="00B324DD" w:rsidRPr="00841DFC" w:rsidRDefault="00B324DD" w:rsidP="004332E2">
      <w:pPr>
        <w:pStyle w:val="KUJKPolozka"/>
      </w:pPr>
      <w:r w:rsidRPr="00841DFC">
        <w:t>Zastupitelstvo Jihočeského kraje</w:t>
      </w:r>
    </w:p>
    <w:p w14:paraId="01003B36" w14:textId="77777777" w:rsidR="00B324DD" w:rsidRDefault="00B324DD" w:rsidP="00BA1AE7">
      <w:pPr>
        <w:pStyle w:val="KUJKdoplnek2"/>
        <w:ind w:left="357" w:hanging="357"/>
      </w:pPr>
      <w:r w:rsidRPr="00730306">
        <w:t>bere na vědomí</w:t>
      </w:r>
    </w:p>
    <w:p w14:paraId="00EC4842" w14:textId="77777777" w:rsidR="00B324DD" w:rsidRDefault="00B324DD" w:rsidP="00BA1AE7">
      <w:pPr>
        <w:pStyle w:val="KUJKnormal"/>
      </w:pPr>
      <w:r>
        <w:t>informaci o dosavadním průběhu projednání návrhu 4b. aktualizace Zásad územního rozvoje Jihočeského kraje;</w:t>
      </w:r>
    </w:p>
    <w:p w14:paraId="039CC3F4" w14:textId="77777777" w:rsidR="00B324DD" w:rsidRPr="00901176" w:rsidRDefault="00B324DD" w:rsidP="00BA1AE7">
      <w:pPr>
        <w:pStyle w:val="KUJKdoplnek2"/>
      </w:pPr>
      <w:r w:rsidRPr="00901176">
        <w:t>souhlasí</w:t>
      </w:r>
    </w:p>
    <w:p w14:paraId="30161A8E" w14:textId="77777777" w:rsidR="00B324DD" w:rsidRPr="00BA1AE7" w:rsidRDefault="00B324DD" w:rsidP="00BA1AE7">
      <w:pPr>
        <w:pStyle w:val="KUJKnormal"/>
      </w:pPr>
      <w:r>
        <w:t>s návrhem vypořádání připomínek uplatněných v rámci projednání 4b. aktualizace Zásad územního rozvoje Jihočeského kraje v souladu s § 172 odst. 4 zákona č. 500/2004 Sb., správní řád, v platném znění (dále jen „správní řád“) tak, jak je uvedeno v návrhu vyhodnocení připomínek, ve znění přílohy č. 1 návrhu 225/ZK/24;</w:t>
      </w:r>
    </w:p>
    <w:p w14:paraId="5B05798C" w14:textId="77777777" w:rsidR="00B324DD" w:rsidRPr="007C29B7" w:rsidRDefault="00B324DD" w:rsidP="00BA1AE7">
      <w:pPr>
        <w:pStyle w:val="KUJKdoplnek2"/>
      </w:pPr>
      <w:r w:rsidRPr="00FF6395">
        <w:t>rozhoduje</w:t>
      </w:r>
    </w:p>
    <w:p w14:paraId="7C14C6EC" w14:textId="77777777" w:rsidR="00B324DD" w:rsidRDefault="00B324DD" w:rsidP="004332E2">
      <w:pPr>
        <w:pStyle w:val="KUJKnormal"/>
      </w:pPr>
      <w:r>
        <w:t>o námitkách uplatněných v rámci projednání 4b. aktualizace Zásad územního rozvoje Jihočeského kraje v souladu s § 172 odst. 5 správního řádu tak, jak je uvedeno v návrhu rozhodnutí o námitkách, ve znění přílohy č. 2 návrhu 225/ZK/24;</w:t>
      </w:r>
    </w:p>
    <w:p w14:paraId="44204E7C" w14:textId="77777777" w:rsidR="00B324DD" w:rsidRDefault="00B324DD" w:rsidP="00C546A5">
      <w:pPr>
        <w:pStyle w:val="KUJKdoplnek2"/>
      </w:pPr>
      <w:r w:rsidRPr="0021676C">
        <w:t>ukládá</w:t>
      </w:r>
    </w:p>
    <w:p w14:paraId="266FC38A" w14:textId="77777777" w:rsidR="00B324DD" w:rsidRDefault="00B324DD" w:rsidP="00BA1AE7">
      <w:pPr>
        <w:pStyle w:val="KUJKnormal"/>
      </w:pPr>
      <w:r>
        <w:t>JUDr. Lukáši Glaserovi, LL.M., řediteli krajského úřadu, zajistit dokončení vyhodnocení výsledků veřejného projednání a následné zpracování návrhu 4b. aktualizace Zásad územního rozvoje Jihočeského kraje pro opakované veřejné projednání.</w:t>
      </w:r>
    </w:p>
    <w:p w14:paraId="28AD4C77" w14:textId="77777777" w:rsidR="00B324DD" w:rsidRDefault="00B324DD" w:rsidP="00BA1AE7">
      <w:pPr>
        <w:pStyle w:val="KUJKnormal"/>
      </w:pPr>
      <w:r>
        <w:t>T: 28.2.2025</w:t>
      </w:r>
    </w:p>
    <w:p w14:paraId="1B5B4813" w14:textId="77777777" w:rsidR="00B324DD" w:rsidRDefault="00B324DD" w:rsidP="00864B6C">
      <w:pPr>
        <w:pStyle w:val="KUJKmezeraDZ"/>
      </w:pPr>
      <w:bookmarkStart w:id="1" w:name="US_DuvodZprava"/>
      <w:bookmarkEnd w:id="1"/>
    </w:p>
    <w:p w14:paraId="17E8C863" w14:textId="77777777" w:rsidR="00B324DD" w:rsidRDefault="00B324DD" w:rsidP="00864B6C">
      <w:pPr>
        <w:pStyle w:val="KUJKnadpisDZ"/>
      </w:pPr>
      <w:r>
        <w:t>DŮVODOVÁ ZPRÁVA</w:t>
      </w:r>
    </w:p>
    <w:p w14:paraId="585C3C61" w14:textId="77777777" w:rsidR="00B324DD" w:rsidRPr="009B7B0B" w:rsidRDefault="00B324DD" w:rsidP="00864B6C">
      <w:pPr>
        <w:pStyle w:val="KUJKmezeraDZ"/>
      </w:pPr>
    </w:p>
    <w:p w14:paraId="65853AD7" w14:textId="77777777" w:rsidR="00B324DD" w:rsidRDefault="00B324DD" w:rsidP="00471C99">
      <w:pPr>
        <w:spacing w:after="120"/>
        <w:jc w:val="both"/>
        <w:rPr>
          <w:rFonts w:ascii="Arial" w:hAnsi="Arial" w:cs="Arial"/>
          <w:sz w:val="20"/>
          <w:szCs w:val="20"/>
        </w:rPr>
      </w:pPr>
      <w:r>
        <w:rPr>
          <w:rFonts w:ascii="Arial" w:hAnsi="Arial" w:cs="Arial"/>
          <w:sz w:val="20"/>
          <w:szCs w:val="20"/>
        </w:rPr>
        <w:t>Záměry řešené 4b. aktualizací Zásad územního rozvoje Jihočeského kraje (dále jen „AZÚR“) byly součástí návrhu 4. AZÚR.</w:t>
      </w:r>
    </w:p>
    <w:p w14:paraId="432F2FA2" w14:textId="77777777" w:rsidR="00B324DD" w:rsidRDefault="00B324DD" w:rsidP="00471C99">
      <w:pPr>
        <w:spacing w:after="120"/>
        <w:jc w:val="both"/>
        <w:rPr>
          <w:rFonts w:ascii="Arial" w:hAnsi="Arial" w:cs="Arial"/>
          <w:sz w:val="20"/>
          <w:szCs w:val="20"/>
        </w:rPr>
      </w:pPr>
      <w:r>
        <w:rPr>
          <w:rFonts w:ascii="Arial" w:hAnsi="Arial" w:cs="Arial"/>
          <w:sz w:val="20"/>
          <w:szCs w:val="20"/>
        </w:rPr>
        <w:t xml:space="preserve">4. AZÚR byla zpracována v souladu se Zprávou o uplatňování Zásad územního rozvoje Jihočeského kraje, která byla projednána a schválena Zastupitelstvem Jihočeského kraje dne 22. 9. 2016 pod č. usnesení 404/2016/ZK-25. Společné jednání o návrhu 4. AZÚR se konalo dne 15. 10. 2019. Jelikož u některých záměrů řešených 4. AZÚR byl předpoklad jejich realizace v brzké době a s ohledem na rozsah 4. AZÚR nebylo možné s jistotou odhadnout, v jaké době bude 4. AZÚR vydána, byly rozhodnutím zastupitelstva kraje některé záměry po společném jednání vyčleněny do 8. AZÚR (aktualizace nabyla účinnosti 5. 10. 2021), 9. AZÚR (aktualizace nabyla účinnosti 7. 7. 2022). Veřejné projednání o návrhu 4. AZÚR se konalo dne 10. 5. 2022. </w:t>
      </w:r>
      <w:r>
        <w:rPr>
          <w:rFonts w:ascii="Arial" w:hAnsi="Arial"/>
          <w:sz w:val="20"/>
          <w:szCs w:val="20"/>
        </w:rPr>
        <w:t xml:space="preserve">Na základě vypořádání obdržených námitek, připomínek a stanovisek dotčených orgánů uplatněných v rámci veřejného projednání 4. AZÚR bylo zřejmé, že lze významnou část obsažených záměrů vydat beze změn, proto bylo rozhodnuto o dalším rozdělení této aktualizace na 4a. AZÚR (aktualizace nabyla účinnosti 19. 1. 2024), 4b. AZÚR a 4c. AZÚR. </w:t>
      </w:r>
      <w:r>
        <w:rPr>
          <w:rFonts w:ascii="Arial" w:hAnsi="Arial"/>
          <w:color w:val="FF0000"/>
        </w:rPr>
        <w:t xml:space="preserve">  </w:t>
      </w:r>
    </w:p>
    <w:p w14:paraId="0443386A" w14:textId="77777777" w:rsidR="00B324DD" w:rsidRDefault="00B324DD" w:rsidP="00471C99">
      <w:pPr>
        <w:spacing w:after="120"/>
        <w:jc w:val="both"/>
        <w:rPr>
          <w:rFonts w:ascii="Arial" w:hAnsi="Arial" w:cs="Arial"/>
          <w:sz w:val="20"/>
          <w:szCs w:val="20"/>
        </w:rPr>
      </w:pPr>
      <w:r>
        <w:rPr>
          <w:rFonts w:ascii="Arial" w:hAnsi="Arial" w:cs="Arial"/>
          <w:sz w:val="20"/>
          <w:szCs w:val="20"/>
        </w:rPr>
        <w:t xml:space="preserve">Zodpovědným projektantem </w:t>
      </w:r>
      <w:r>
        <w:rPr>
          <w:rFonts w:ascii="Arial" w:hAnsi="Arial" w:cs="Arial"/>
          <w:bCs/>
          <w:sz w:val="20"/>
          <w:szCs w:val="20"/>
        </w:rPr>
        <w:t xml:space="preserve">4b. AZÚR </w:t>
      </w:r>
      <w:r>
        <w:rPr>
          <w:rFonts w:ascii="Arial" w:hAnsi="Arial" w:cs="Arial"/>
          <w:sz w:val="20"/>
          <w:szCs w:val="20"/>
        </w:rPr>
        <w:t xml:space="preserve">je Ing. arch. Ludmila Šnejdová, autorizovaný architekt, ve spolupráci s Ing. Štěpánem Lukschem (pracovníci oddělení územního plánování). </w:t>
      </w:r>
    </w:p>
    <w:p w14:paraId="21D7F6D4" w14:textId="77777777" w:rsidR="00B324DD" w:rsidRDefault="00B324DD" w:rsidP="00471C99">
      <w:pPr>
        <w:spacing w:after="120"/>
        <w:jc w:val="both"/>
        <w:rPr>
          <w:rFonts w:ascii="Arial" w:hAnsi="Arial" w:cs="Arial"/>
          <w:sz w:val="20"/>
          <w:szCs w:val="20"/>
        </w:rPr>
      </w:pPr>
      <w:r>
        <w:rPr>
          <w:rFonts w:ascii="Arial" w:hAnsi="Arial" w:cs="Arial"/>
          <w:sz w:val="20"/>
          <w:szCs w:val="20"/>
        </w:rPr>
        <w:lastRenderedPageBreak/>
        <w:t xml:space="preserve">Pořizovatel (KÚ JčK, OREG) návrhu 4b. AZÚR připravil návrh rozhodnutí o námitkách a návrh vyhodnocení připomínek uplatněných k návrhu 4. AZÚR; tyto návrhy zaslal jednotlivě dotčeným orgánům a Ministerstvu pro místní rozvoj. Z uplatněných stanovisek pouze stanovisko Ministerstva zemědělství obsahovalo připomínky. Vzhledem k tomu, že je v této věci nutné vyvolat další jednání, bude vyhodnocení námitek a připomínek dotčených tímto stanoviskem předloženo na některém z dalších jednání zastupitelstva. </w:t>
      </w:r>
    </w:p>
    <w:p w14:paraId="7524DEF5" w14:textId="77777777" w:rsidR="00B324DD" w:rsidRDefault="00B324DD" w:rsidP="00471C99">
      <w:pPr>
        <w:spacing w:after="120"/>
        <w:jc w:val="both"/>
        <w:rPr>
          <w:rFonts w:ascii="Arial" w:hAnsi="Arial" w:cs="Arial"/>
          <w:sz w:val="20"/>
          <w:szCs w:val="20"/>
        </w:rPr>
      </w:pPr>
      <w:r>
        <w:rPr>
          <w:rFonts w:ascii="Arial" w:hAnsi="Arial" w:cs="Arial"/>
          <w:sz w:val="20"/>
          <w:szCs w:val="20"/>
        </w:rPr>
        <w:t xml:space="preserve">S ohledem na ustanovení správního řádu předkládá pořizovatel tento návrh rozhodnutí o námitkách a návrh vyhodnocení připomínek k projednání a rozhodnutí zastupitelstvu kraje. </w:t>
      </w:r>
    </w:p>
    <w:p w14:paraId="228A42D5" w14:textId="77777777" w:rsidR="00B324DD" w:rsidRDefault="00B324DD" w:rsidP="00471C99">
      <w:pPr>
        <w:spacing w:after="120"/>
        <w:jc w:val="both"/>
        <w:rPr>
          <w:rFonts w:ascii="Arial" w:hAnsi="Arial" w:cs="Arial"/>
          <w:sz w:val="20"/>
          <w:szCs w:val="20"/>
        </w:rPr>
      </w:pPr>
      <w:r>
        <w:rPr>
          <w:rFonts w:ascii="Arial" w:hAnsi="Arial" w:cs="Arial"/>
          <w:sz w:val="20"/>
          <w:szCs w:val="20"/>
        </w:rPr>
        <w:t>Podané připomínky lze rozdělit do několika základních okruhů:</w:t>
      </w:r>
    </w:p>
    <w:p w14:paraId="2D32B986" w14:textId="77777777" w:rsidR="00B324DD" w:rsidRDefault="00B324DD" w:rsidP="00471C99">
      <w:pPr>
        <w:pStyle w:val="Odstavecseseznamem"/>
        <w:numPr>
          <w:ilvl w:val="0"/>
          <w:numId w:val="11"/>
        </w:numPr>
        <w:spacing w:after="120" w:line="276" w:lineRule="auto"/>
        <w:jc w:val="both"/>
        <w:rPr>
          <w:rFonts w:ascii="Arial" w:hAnsi="Arial" w:cs="Arial"/>
          <w:sz w:val="20"/>
          <w:szCs w:val="20"/>
        </w:rPr>
      </w:pPr>
      <w:r>
        <w:rPr>
          <w:rFonts w:ascii="Arial" w:hAnsi="Arial" w:cs="Arial"/>
          <w:sz w:val="20"/>
          <w:szCs w:val="20"/>
        </w:rPr>
        <w:t>připomínky, kterým se vyhovuje:</w:t>
      </w:r>
    </w:p>
    <w:p w14:paraId="0E0422D9"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 xml:space="preserve">nesouhlas s vymezením plochy SPV1 Věznice Všechov (připomínka č. 1, 2, 3, 4, 5, 6), </w:t>
      </w:r>
    </w:p>
    <w:p w14:paraId="4FB99827"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 xml:space="preserve">zachování koridoru dopravní infrastruktury D89/15 převedení dopravního zatížení mezi Plzeňským krajem, Jihočeským krajem a Krajem Vysočina, trasa B, úsek Oltyně – Tábor (připomínka č. 7), </w:t>
      </w:r>
    </w:p>
    <w:p w14:paraId="1E0EE849"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vymezení ploch pro těžbu nerostných surovin PT8 Krabonoš a PT9 Krabonoš 2 se stanovením etapizace (připomínka č. 8);</w:t>
      </w:r>
    </w:p>
    <w:p w14:paraId="3CF20360" w14:textId="77777777" w:rsidR="00B324DD" w:rsidRDefault="00B324DD" w:rsidP="00471C99">
      <w:pPr>
        <w:pStyle w:val="Odstavecseseznamem"/>
        <w:numPr>
          <w:ilvl w:val="0"/>
          <w:numId w:val="11"/>
        </w:numPr>
        <w:spacing w:after="120" w:line="276" w:lineRule="auto"/>
        <w:jc w:val="both"/>
        <w:rPr>
          <w:rFonts w:ascii="Arial" w:hAnsi="Arial" w:cs="Arial"/>
          <w:sz w:val="20"/>
          <w:szCs w:val="20"/>
        </w:rPr>
      </w:pPr>
      <w:r>
        <w:rPr>
          <w:rFonts w:ascii="Arial" w:hAnsi="Arial" w:cs="Arial"/>
          <w:sz w:val="20"/>
          <w:szCs w:val="20"/>
        </w:rPr>
        <w:t>připomínky, kterým se nevyhovuje:</w:t>
      </w:r>
    </w:p>
    <w:p w14:paraId="2B783EF6"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regionálního biokoridoru RBK 20 Cunkovský hřbet – Bejšov (připomínka č. 10),</w:t>
      </w:r>
    </w:p>
    <w:p w14:paraId="3F1428FA"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regionálního biokoridoru NRBK 114 Řežbinec – Dědovické stráně – Velká Kuš (připomínka č. 11),</w:t>
      </w:r>
    </w:p>
    <w:p w14:paraId="0374CED9"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nadregionální biokoridoru NRBK 174 Vltavská niva- Dívčí kámen (připomínka č. 12, 13),</w:t>
      </w:r>
    </w:p>
    <w:p w14:paraId="33300E02"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vyžádání nového stanoviska MŽP mimo proces pořizování (připomínka č. 12),</w:t>
      </w:r>
    </w:p>
    <w:p w14:paraId="55963EE3"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vypuštění rozvojových ploch nadmístního významu SR9 Kubova Huť – Boubín, SR22 Lipno – Kramolín, SR20 Lipenská nádrž – Dolní Vltavice (připomínka č. 12),</w:t>
      </w:r>
    </w:p>
    <w:p w14:paraId="7FF77456"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připomínky směřující zejména do územně plánovací dokumentace obcí, stanovení dalších obecných podmínek (připomínka č. 15),</w:t>
      </w:r>
    </w:p>
    <w:p w14:paraId="5336FA55"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nesouhlas s koridorem dopravní infrastruktury D89/15  převedení dopravního zatížení mezi Plzeňským krajem, Jihočeským krajem a Krajem Vysočina, trasa B, úsek Oltyně – Tábor (připomínka č. 17, 18),</w:t>
      </w:r>
    </w:p>
    <w:p w14:paraId="7F2E68B7"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nadregionálního biokoridoru NRBK 60 hranice Jčk – Hlubocká obora (připomínka č. 19),</w:t>
      </w:r>
    </w:p>
    <w:p w14:paraId="32742C84"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zrušení koridoru dopravní infrastruktury D10 Silnice I/24, úsek D10/4 Suchdol nad Lužnicí – Tušť (připomínka č. 20),</w:t>
      </w:r>
    </w:p>
    <w:p w14:paraId="2DDC9D7E"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koridoru územní rezervy Ep/G VTL plynovod Horní Planá – Volary (připomínka č. 21).</w:t>
      </w:r>
    </w:p>
    <w:p w14:paraId="0392C6F0" w14:textId="77777777" w:rsidR="00B324DD" w:rsidRDefault="00B324DD" w:rsidP="00471C99">
      <w:pPr>
        <w:spacing w:after="120"/>
        <w:jc w:val="both"/>
        <w:rPr>
          <w:rFonts w:ascii="Arial" w:hAnsi="Arial" w:cs="Arial"/>
          <w:sz w:val="20"/>
          <w:szCs w:val="20"/>
        </w:rPr>
      </w:pPr>
      <w:r>
        <w:rPr>
          <w:rFonts w:ascii="Arial" w:hAnsi="Arial" w:cs="Arial"/>
          <w:sz w:val="20"/>
          <w:szCs w:val="20"/>
        </w:rPr>
        <w:t>Podané námitky lze rozdělit do několika základních okruhů:</w:t>
      </w:r>
    </w:p>
    <w:p w14:paraId="30E6A8B3" w14:textId="77777777" w:rsidR="00B324DD" w:rsidRDefault="00B324DD" w:rsidP="00471C99">
      <w:pPr>
        <w:pStyle w:val="Odstavecseseznamem"/>
        <w:numPr>
          <w:ilvl w:val="0"/>
          <w:numId w:val="11"/>
        </w:numPr>
        <w:spacing w:after="120" w:line="276" w:lineRule="auto"/>
        <w:jc w:val="both"/>
        <w:rPr>
          <w:rFonts w:ascii="Arial" w:hAnsi="Arial" w:cs="Arial"/>
          <w:sz w:val="20"/>
          <w:szCs w:val="20"/>
        </w:rPr>
      </w:pPr>
      <w:r>
        <w:rPr>
          <w:rFonts w:ascii="Arial" w:hAnsi="Arial" w:cs="Arial"/>
          <w:sz w:val="20"/>
          <w:szCs w:val="20"/>
        </w:rPr>
        <w:t>námitky, kterým se vyhovuje:</w:t>
      </w:r>
    </w:p>
    <w:p w14:paraId="1BE2A7C2"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 xml:space="preserve">nesouhlas s vymezením plochy SPV1 Věznice Všechov (námitka č. 1, 3, 5, 7, 8, 9, 10, 11), </w:t>
      </w:r>
    </w:p>
    <w:p w14:paraId="614A70F3"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zachování koridoru dopravní infrastruktury D89/15  převedení dopravního zatížení mezi Plzeňským krajem, Jihočeským krajem a Krajem Vysočina, trasa B, úsek Oltyně – Tábor (námitka č. 2, 6),</w:t>
      </w:r>
    </w:p>
    <w:p w14:paraId="7FDC124F"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 xml:space="preserve">vypuštění D85 – propojení silnice II/154 a I/24, vymezení ploch pro těžbu nerostných surovin PT8 Krabonoš a PT9 Krabonoš 2 se stanovením etapizace (námitka č. 14 v části bodu 1 a v bodě 2), </w:t>
      </w:r>
    </w:p>
    <w:p w14:paraId="38B76074"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vymezení Ee2 VVN 110kV Tábor – Dolní Hořice (námitka č. 25);</w:t>
      </w:r>
    </w:p>
    <w:p w14:paraId="6DFC1070" w14:textId="77777777" w:rsidR="00B324DD" w:rsidRDefault="00B324DD" w:rsidP="00471C99">
      <w:pPr>
        <w:pStyle w:val="Odstavecseseznamem"/>
        <w:numPr>
          <w:ilvl w:val="0"/>
          <w:numId w:val="11"/>
        </w:numPr>
        <w:spacing w:after="120" w:line="276" w:lineRule="auto"/>
        <w:jc w:val="both"/>
        <w:rPr>
          <w:rFonts w:ascii="Arial" w:hAnsi="Arial" w:cs="Arial"/>
          <w:sz w:val="20"/>
          <w:szCs w:val="20"/>
        </w:rPr>
      </w:pPr>
      <w:r>
        <w:rPr>
          <w:rFonts w:ascii="Arial" w:hAnsi="Arial" w:cs="Arial"/>
          <w:sz w:val="20"/>
          <w:szCs w:val="20"/>
        </w:rPr>
        <w:t>námitky, které se zamítají:</w:t>
      </w:r>
    </w:p>
    <w:p w14:paraId="7A0F91C5"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nesouhlas s koridorem dopravní infrastruktury D89/15  převedení dopravního zatížení mezi Plzeňským krajem, Jihočeským krajem a Krajem Vysočina, trasa B, úsek Oltyně – Tábor (námitka č. 4),</w:t>
      </w:r>
    </w:p>
    <w:p w14:paraId="425820C9"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úprava vymezení plochy těžby PT7 Veselí nad Lužnicí, Horusice Vlkov, požadavky řešitelné v územně plánovací dokumentaci obce (námitka č. 12),</w:t>
      </w:r>
    </w:p>
    <w:p w14:paraId="49EEA05A"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lastRenderedPageBreak/>
        <w:t>úprava koridoru Ep7 VTL plynovod Ševětín – Hosín (námitka č. 13),</w:t>
      </w:r>
    </w:p>
    <w:p w14:paraId="628A74A9"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vypuštění D84/2 propojení silnic I/24 a záměr B41 Jižní Čechy – Dolní Rakousko v úseku České Velenice - Halámky (námitka č. 14  v části bodu 1),</w:t>
      </w:r>
    </w:p>
    <w:p w14:paraId="74AA5AAC" w14:textId="77777777" w:rsidR="00B324DD" w:rsidRDefault="00B324DD" w:rsidP="00471C99">
      <w:pPr>
        <w:pStyle w:val="Odstavecseseznamem"/>
        <w:numPr>
          <w:ilvl w:val="1"/>
          <w:numId w:val="11"/>
        </w:numPr>
        <w:spacing w:after="120" w:line="276" w:lineRule="auto"/>
        <w:jc w:val="both"/>
        <w:rPr>
          <w:rFonts w:ascii="Arial" w:hAnsi="Arial" w:cs="Arial"/>
          <w:sz w:val="20"/>
          <w:szCs w:val="20"/>
        </w:rPr>
      </w:pPr>
      <w:r>
        <w:rPr>
          <w:rFonts w:ascii="Arial" w:hAnsi="Arial" w:cs="Arial"/>
          <w:sz w:val="20"/>
          <w:szCs w:val="20"/>
        </w:rPr>
        <w:t>vypuštění územní rezervy D/U silnice II/145 – obchvat obce Stachy a D/T silnice II/145 – obchvat sídla Zdíkovec (námitka č. 15).</w:t>
      </w:r>
    </w:p>
    <w:p w14:paraId="46656C2C" w14:textId="77777777" w:rsidR="00B324DD" w:rsidRDefault="00B324DD" w:rsidP="00471C99">
      <w:pPr>
        <w:pStyle w:val="Odstavecseseznamem"/>
        <w:spacing w:after="120"/>
        <w:ind w:left="1440"/>
        <w:jc w:val="both"/>
        <w:rPr>
          <w:rFonts w:ascii="Arial" w:hAnsi="Arial" w:cs="Arial"/>
          <w:sz w:val="20"/>
          <w:szCs w:val="20"/>
        </w:rPr>
      </w:pPr>
    </w:p>
    <w:p w14:paraId="3BF3BF35" w14:textId="77777777" w:rsidR="00B324DD" w:rsidRDefault="00B324DD" w:rsidP="00471C99">
      <w:pPr>
        <w:spacing w:after="120"/>
        <w:jc w:val="both"/>
        <w:rPr>
          <w:rFonts w:ascii="Arial" w:hAnsi="Arial" w:cs="Arial"/>
          <w:sz w:val="20"/>
          <w:szCs w:val="20"/>
        </w:rPr>
      </w:pPr>
      <w:r>
        <w:rPr>
          <w:rFonts w:ascii="Arial" w:hAnsi="Arial" w:cs="Arial"/>
          <w:sz w:val="20"/>
          <w:szCs w:val="20"/>
        </w:rPr>
        <w:t>Kompletní znění návrhu rozhodnutí o námitkách a návrhu vyhodnocení připomínek je uvedeno v příloze č. 1 a příloze č. 2.</w:t>
      </w:r>
    </w:p>
    <w:p w14:paraId="10FB2B53" w14:textId="77777777" w:rsidR="00B324DD" w:rsidRDefault="00B324DD" w:rsidP="00471C99">
      <w:pPr>
        <w:spacing w:after="120"/>
        <w:jc w:val="both"/>
        <w:rPr>
          <w:rFonts w:ascii="Arial" w:hAnsi="Arial" w:cs="Arial"/>
          <w:sz w:val="20"/>
          <w:szCs w:val="20"/>
        </w:rPr>
      </w:pPr>
      <w:r>
        <w:rPr>
          <w:rFonts w:ascii="Arial" w:hAnsi="Arial" w:cs="Arial"/>
          <w:sz w:val="20"/>
          <w:szCs w:val="20"/>
        </w:rPr>
        <w:t>Vzhledem k tomu, že následujícím krokem v procesu pořizování 4b. AZÚR bude úprava návrhu před opakovaným veřejným projednáním, která bude vycházet mimo jiné z uplatněných námitek a připomínek je nutné, aby se k jejich řešení nejdříve vyjádřilo zastupitelstvo kraje, a to v souladu s § 172 odst. 4 a 5 správního řádu.</w:t>
      </w:r>
    </w:p>
    <w:p w14:paraId="0EB9C52E" w14:textId="77777777" w:rsidR="00B324DD" w:rsidRPr="00BA1AE7" w:rsidRDefault="00B324DD" w:rsidP="00BA1AE7">
      <w:pPr>
        <w:pStyle w:val="KUJKnormal"/>
      </w:pPr>
    </w:p>
    <w:p w14:paraId="07CE27C4" w14:textId="77777777" w:rsidR="00B324DD" w:rsidRDefault="00B324DD" w:rsidP="004332E2">
      <w:pPr>
        <w:pStyle w:val="KUJKnormal"/>
      </w:pPr>
    </w:p>
    <w:p w14:paraId="0AD84A92" w14:textId="77777777" w:rsidR="00B324DD" w:rsidRDefault="00B324DD" w:rsidP="004332E2">
      <w:pPr>
        <w:pStyle w:val="KUJKnormal"/>
      </w:pPr>
      <w:r>
        <w:t>Finanční nároky a krytí: Bez nároku na rozpočet kraje.</w:t>
      </w:r>
    </w:p>
    <w:p w14:paraId="26B177A4" w14:textId="77777777" w:rsidR="00B324DD" w:rsidRDefault="00B324DD" w:rsidP="004332E2">
      <w:pPr>
        <w:pStyle w:val="KUJKnormal"/>
      </w:pPr>
    </w:p>
    <w:p w14:paraId="014795B0" w14:textId="77777777" w:rsidR="00B324DD" w:rsidRDefault="00B324DD" w:rsidP="004332E2">
      <w:pPr>
        <w:pStyle w:val="KUJKnormal"/>
      </w:pPr>
    </w:p>
    <w:p w14:paraId="324642E0" w14:textId="77777777" w:rsidR="00B324DD" w:rsidRDefault="00B324DD" w:rsidP="004332E2">
      <w:pPr>
        <w:pStyle w:val="KUJKnormal"/>
      </w:pPr>
      <w:r>
        <w:t>Vyjádření správce rozpočtu:</w:t>
      </w:r>
    </w:p>
    <w:p w14:paraId="4C805F38" w14:textId="77777777" w:rsidR="00B324DD" w:rsidRDefault="00B324DD" w:rsidP="004332E2">
      <w:pPr>
        <w:pStyle w:val="KUJKnormal"/>
      </w:pPr>
    </w:p>
    <w:p w14:paraId="73D1D67F" w14:textId="77777777" w:rsidR="00B324DD" w:rsidRDefault="00B324DD" w:rsidP="004332E2">
      <w:pPr>
        <w:pStyle w:val="KUJKnormal"/>
      </w:pPr>
    </w:p>
    <w:p w14:paraId="541EC4EA" w14:textId="77777777" w:rsidR="00B324DD" w:rsidRDefault="00B324DD" w:rsidP="004332E2">
      <w:pPr>
        <w:pStyle w:val="KUJKnormal"/>
      </w:pPr>
      <w:r>
        <w:t>Návrh projednán (stanoviska): Návrh projednán v Radě Jihočeského kraje – usnesení č. 776/2024/RK-91 ze dne 6. 6. 2024.</w:t>
      </w:r>
    </w:p>
    <w:p w14:paraId="3B752BBC" w14:textId="77777777" w:rsidR="00B324DD" w:rsidRDefault="00B324DD" w:rsidP="004332E2">
      <w:pPr>
        <w:pStyle w:val="KUJKnormal"/>
      </w:pPr>
    </w:p>
    <w:p w14:paraId="191BA643" w14:textId="77777777" w:rsidR="00B324DD" w:rsidRDefault="00B324DD" w:rsidP="004332E2">
      <w:pPr>
        <w:pStyle w:val="KUJKnormal"/>
      </w:pPr>
    </w:p>
    <w:p w14:paraId="54C61F72" w14:textId="77777777" w:rsidR="00B324DD" w:rsidRPr="007939A8" w:rsidRDefault="00B324DD" w:rsidP="004332E2">
      <w:pPr>
        <w:pStyle w:val="KUJKtucny"/>
      </w:pPr>
      <w:r w:rsidRPr="007939A8">
        <w:t>PŘÍLOHY:</w:t>
      </w:r>
    </w:p>
    <w:p w14:paraId="4FB140B7" w14:textId="77777777" w:rsidR="00B324DD" w:rsidRDefault="00B324DD" w:rsidP="00471C99">
      <w:pPr>
        <w:pStyle w:val="KUJKnormal"/>
        <w:numPr>
          <w:ilvl w:val="6"/>
          <w:numId w:val="8"/>
        </w:numPr>
        <w:ind w:left="426"/>
      </w:pPr>
      <w:r>
        <w:t>Návrh vyhodnocení připomínek 4b. AZÚR (elektronicky)</w:t>
      </w:r>
    </w:p>
    <w:p w14:paraId="5E0C8053" w14:textId="77777777" w:rsidR="00B324DD" w:rsidRDefault="00B324DD" w:rsidP="00471C99">
      <w:pPr>
        <w:pStyle w:val="KUJKnormal"/>
        <w:numPr>
          <w:ilvl w:val="6"/>
          <w:numId w:val="8"/>
        </w:numPr>
        <w:ind w:left="426"/>
      </w:pPr>
      <w:r>
        <w:t>Návrh rozhodnutí o námitkách 4b. AZÚR (elektronicky)</w:t>
      </w:r>
    </w:p>
    <w:p w14:paraId="20A3D3CF" w14:textId="77777777" w:rsidR="00B324DD" w:rsidRDefault="00B324DD" w:rsidP="004332E2">
      <w:pPr>
        <w:pStyle w:val="KUJKnormal"/>
      </w:pPr>
    </w:p>
    <w:p w14:paraId="48017601" w14:textId="77777777" w:rsidR="00B324DD" w:rsidRPr="007C1EE7" w:rsidRDefault="00B324DD" w:rsidP="004332E2">
      <w:pPr>
        <w:pStyle w:val="KUJKtucny"/>
      </w:pPr>
      <w:r w:rsidRPr="007C1EE7">
        <w:t>Zodpovídá:</w:t>
      </w:r>
      <w:r>
        <w:t xml:space="preserve"> Ing. arch. Petr Hornát, vedoucí OREG</w:t>
      </w:r>
    </w:p>
    <w:p w14:paraId="7B18DAFA" w14:textId="77777777" w:rsidR="00B324DD" w:rsidRDefault="00B324DD" w:rsidP="004332E2">
      <w:pPr>
        <w:pStyle w:val="KUJKnormal"/>
      </w:pPr>
    </w:p>
    <w:p w14:paraId="0395A821" w14:textId="77777777" w:rsidR="00B324DD" w:rsidRDefault="00B324DD" w:rsidP="004332E2">
      <w:pPr>
        <w:pStyle w:val="KUJKnormal"/>
      </w:pPr>
      <w:r>
        <w:t>Termín kontroly: 7. 3. 2025</w:t>
      </w:r>
    </w:p>
    <w:p w14:paraId="1F5F9E7B" w14:textId="77777777" w:rsidR="00B324DD" w:rsidRDefault="00B324DD" w:rsidP="004332E2">
      <w:pPr>
        <w:pStyle w:val="KUJKnormal"/>
      </w:pPr>
      <w:r>
        <w:t>Termín splnění: 28. 2. 2025</w:t>
      </w:r>
    </w:p>
    <w:p w14:paraId="324F99C5" w14:textId="77777777" w:rsidR="00B324DD" w:rsidRDefault="00B324D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altName w:val="Arial Narrow"/>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0F98C" w14:textId="77777777" w:rsidR="00B324DD" w:rsidRDefault="00B324DD" w:rsidP="00B324DD">
    <w:r>
      <w:rPr>
        <w:noProof/>
      </w:rPr>
      <w:pict w14:anchorId="62F665C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0D9C229" w14:textId="77777777" w:rsidR="00B324DD" w:rsidRPr="005F485E" w:rsidRDefault="00B324DD" w:rsidP="00B324DD">
                <w:pPr>
                  <w:spacing w:after="60"/>
                  <w:rPr>
                    <w:rFonts w:ascii="Arial" w:hAnsi="Arial" w:cs="Arial"/>
                    <w:b/>
                    <w:sz w:val="22"/>
                  </w:rPr>
                </w:pPr>
                <w:r w:rsidRPr="005F485E">
                  <w:rPr>
                    <w:rFonts w:ascii="Arial" w:hAnsi="Arial" w:cs="Arial"/>
                    <w:b/>
                    <w:sz w:val="22"/>
                  </w:rPr>
                  <w:t>ZASTUPITELSTVO JIHOČESKÉHO KRAJE</w:t>
                </w:r>
              </w:p>
              <w:p w14:paraId="0CFA55BF" w14:textId="77777777" w:rsidR="00B324DD" w:rsidRPr="005F485E" w:rsidRDefault="00B324DD" w:rsidP="00B324D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1AB1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42228BC" w14:textId="77777777" w:rsidR="00B324DD" w:rsidRDefault="00B324DD" w:rsidP="00B324DD">
    <w:r>
      <w:pict w14:anchorId="3B143248">
        <v:rect id="_x0000_i1026" style="width:481.9pt;height:2pt" o:hralign="center" o:hrstd="t" o:hrnoshade="t" o:hr="t" fillcolor="black" stroked="f"/>
      </w:pict>
    </w:r>
  </w:p>
  <w:p w14:paraId="2CD512C5" w14:textId="77777777" w:rsidR="00B324DD" w:rsidRPr="00B324DD" w:rsidRDefault="00B324DD" w:rsidP="00B324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8640FD"/>
    <w:multiLevelType w:val="hybridMultilevel"/>
    <w:tmpl w:val="FD069B98"/>
    <w:lvl w:ilvl="0" w:tplc="D4AC5F4A">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2505480">
    <w:abstractNumId w:val="1"/>
  </w:num>
  <w:num w:numId="2" w16cid:durableId="1969386958">
    <w:abstractNumId w:val="3"/>
  </w:num>
  <w:num w:numId="3" w16cid:durableId="1401250307">
    <w:abstractNumId w:val="10"/>
  </w:num>
  <w:num w:numId="4" w16cid:durableId="445849089">
    <w:abstractNumId w:val="8"/>
  </w:num>
  <w:num w:numId="5" w16cid:durableId="142042080">
    <w:abstractNumId w:val="0"/>
  </w:num>
  <w:num w:numId="6" w16cid:durableId="180436451">
    <w:abstractNumId w:val="4"/>
  </w:num>
  <w:num w:numId="7" w16cid:durableId="375203080">
    <w:abstractNumId w:val="7"/>
  </w:num>
  <w:num w:numId="8" w16cid:durableId="942422833">
    <w:abstractNumId w:val="5"/>
  </w:num>
  <w:num w:numId="9" w16cid:durableId="1057171709">
    <w:abstractNumId w:val="6"/>
  </w:num>
  <w:num w:numId="10" w16cid:durableId="2053385509">
    <w:abstractNumId w:val="9"/>
  </w:num>
  <w:num w:numId="11" w16cid:durableId="94188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2C1"/>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C7BAD"/>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4DD"/>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6132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2024-06-21T11:52:00Z</dcterms:created>
  <dcterms:modified xsi:type="dcterms:W3CDTF">2024-06-21T11:52:00Z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6579841</vt:i4>
  </property>
  <property fmtid="{D5CDD505-2E9C-101B-9397-08002B2CF9AE}" pid="5" name="UlozitJako">
    <vt:lpwstr>C:\Users\mrazkova\AppData\Local\Temp\iU47964112\Zastupitelstvo\2024-06-20\Navrhy\225-ZK-24.</vt:lpwstr>
  </property>
  <property fmtid="{D5CDD505-2E9C-101B-9397-08002B2CF9AE}" pid="6" name="Zpracovat">
    <vt:bool>false</vt:bool>
  </property>
</Properties>
</file>