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577EB" w14:paraId="7A71CF57" w14:textId="77777777" w:rsidTr="00F16284">
        <w:trPr>
          <w:trHeight w:hRule="exact" w:val="397"/>
        </w:trPr>
        <w:tc>
          <w:tcPr>
            <w:tcW w:w="2376" w:type="dxa"/>
            <w:hideMark/>
          </w:tcPr>
          <w:p w14:paraId="34B513E6" w14:textId="77777777" w:rsidR="001577EB" w:rsidRDefault="001577EB" w:rsidP="00970720">
            <w:pPr>
              <w:pStyle w:val="KUJKtucny"/>
            </w:pPr>
            <w:r>
              <w:t>Datum jednání:</w:t>
            </w:r>
          </w:p>
        </w:tc>
        <w:tc>
          <w:tcPr>
            <w:tcW w:w="3828" w:type="dxa"/>
            <w:hideMark/>
          </w:tcPr>
          <w:p w14:paraId="21C92750" w14:textId="77777777" w:rsidR="001577EB" w:rsidRDefault="001577EB" w:rsidP="00970720">
            <w:pPr>
              <w:pStyle w:val="KUJKnormal"/>
            </w:pPr>
            <w:r>
              <w:t>20. 06. 2024</w:t>
            </w:r>
          </w:p>
        </w:tc>
        <w:tc>
          <w:tcPr>
            <w:tcW w:w="2126" w:type="dxa"/>
            <w:hideMark/>
          </w:tcPr>
          <w:p w14:paraId="3CF5E9DA" w14:textId="77777777" w:rsidR="001577EB" w:rsidRDefault="001577EB" w:rsidP="00970720">
            <w:pPr>
              <w:pStyle w:val="KUJKtucny"/>
            </w:pPr>
            <w:r>
              <w:t xml:space="preserve">Bod programu: </w:t>
            </w:r>
            <w:r w:rsidRPr="005D626F">
              <w:rPr>
                <w:sz w:val="32"/>
                <w:szCs w:val="32"/>
              </w:rPr>
              <w:t>24</w:t>
            </w:r>
          </w:p>
        </w:tc>
        <w:tc>
          <w:tcPr>
            <w:tcW w:w="850" w:type="dxa"/>
          </w:tcPr>
          <w:p w14:paraId="4119161B" w14:textId="77777777" w:rsidR="001577EB" w:rsidRDefault="001577EB" w:rsidP="00970720">
            <w:pPr>
              <w:pStyle w:val="KUJKnormal"/>
            </w:pPr>
          </w:p>
        </w:tc>
      </w:tr>
      <w:tr w:rsidR="001577EB" w14:paraId="204C56D7" w14:textId="77777777" w:rsidTr="00F16284">
        <w:trPr>
          <w:cantSplit/>
          <w:trHeight w:hRule="exact" w:val="397"/>
        </w:trPr>
        <w:tc>
          <w:tcPr>
            <w:tcW w:w="2376" w:type="dxa"/>
            <w:hideMark/>
          </w:tcPr>
          <w:p w14:paraId="7B2C2C05" w14:textId="77777777" w:rsidR="001577EB" w:rsidRDefault="001577EB" w:rsidP="00970720">
            <w:pPr>
              <w:pStyle w:val="KUJKtucny"/>
            </w:pPr>
            <w:r>
              <w:t>Číslo návrhu:</w:t>
            </w:r>
          </w:p>
        </w:tc>
        <w:tc>
          <w:tcPr>
            <w:tcW w:w="6804" w:type="dxa"/>
            <w:gridSpan w:val="3"/>
            <w:hideMark/>
          </w:tcPr>
          <w:p w14:paraId="68A1BFEA" w14:textId="77777777" w:rsidR="001577EB" w:rsidRDefault="001577EB" w:rsidP="00970720">
            <w:pPr>
              <w:pStyle w:val="KUJKnormal"/>
            </w:pPr>
            <w:r>
              <w:t>205/ZK/24</w:t>
            </w:r>
          </w:p>
        </w:tc>
      </w:tr>
      <w:tr w:rsidR="001577EB" w14:paraId="3F98BFBF" w14:textId="77777777" w:rsidTr="00F16284">
        <w:trPr>
          <w:trHeight w:val="397"/>
        </w:trPr>
        <w:tc>
          <w:tcPr>
            <w:tcW w:w="2376" w:type="dxa"/>
          </w:tcPr>
          <w:p w14:paraId="2BAC3FFD" w14:textId="77777777" w:rsidR="001577EB" w:rsidRDefault="001577EB" w:rsidP="00970720"/>
          <w:p w14:paraId="0A1F8423" w14:textId="77777777" w:rsidR="001577EB" w:rsidRDefault="001577EB" w:rsidP="00970720">
            <w:pPr>
              <w:pStyle w:val="KUJKtucny"/>
            </w:pPr>
            <w:r>
              <w:t>Název bodu:</w:t>
            </w:r>
          </w:p>
        </w:tc>
        <w:tc>
          <w:tcPr>
            <w:tcW w:w="6804" w:type="dxa"/>
            <w:gridSpan w:val="3"/>
          </w:tcPr>
          <w:p w14:paraId="761CE12B" w14:textId="77777777" w:rsidR="001577EB" w:rsidRDefault="001577EB" w:rsidP="00970720"/>
          <w:p w14:paraId="4CF72023" w14:textId="77777777" w:rsidR="001577EB" w:rsidRDefault="001577EB" w:rsidP="00970720">
            <w:pPr>
              <w:pStyle w:val="KUJKtucny"/>
              <w:rPr>
                <w:sz w:val="22"/>
                <w:szCs w:val="22"/>
              </w:rPr>
            </w:pPr>
            <w:r>
              <w:rPr>
                <w:sz w:val="22"/>
                <w:szCs w:val="22"/>
              </w:rPr>
              <w:t>Program pro poskytování návratných finančních výpomocí poskytovatelům sociálních služeb v roce 2025</w:t>
            </w:r>
          </w:p>
        </w:tc>
      </w:tr>
    </w:tbl>
    <w:p w14:paraId="6200E4D7" w14:textId="77777777" w:rsidR="001577EB" w:rsidRDefault="001577EB" w:rsidP="00F16284">
      <w:pPr>
        <w:pStyle w:val="KUJKnormal"/>
        <w:rPr>
          <w:b/>
          <w:bCs/>
        </w:rPr>
      </w:pPr>
      <w:r>
        <w:rPr>
          <w:b/>
          <w:bCs/>
        </w:rPr>
        <w:pict w14:anchorId="53CE8444">
          <v:rect id="_x0000_i1029" style="width:453.6pt;height:1.5pt" o:hralign="center" o:hrstd="t" o:hrnoshade="t" o:hr="t" fillcolor="black" stroked="f"/>
        </w:pict>
      </w:r>
    </w:p>
    <w:p w14:paraId="5757FFDE" w14:textId="77777777" w:rsidR="001577EB" w:rsidRDefault="001577EB" w:rsidP="00F16284">
      <w:pPr>
        <w:pStyle w:val="KUJKnormal"/>
      </w:pPr>
    </w:p>
    <w:p w14:paraId="65FFD9D6" w14:textId="77777777" w:rsidR="001577EB" w:rsidRDefault="001577EB" w:rsidP="00F16284"/>
    <w:tbl>
      <w:tblPr>
        <w:tblW w:w="0" w:type="auto"/>
        <w:tblCellMar>
          <w:left w:w="70" w:type="dxa"/>
          <w:right w:w="70" w:type="dxa"/>
        </w:tblCellMar>
        <w:tblLook w:val="04A0" w:firstRow="1" w:lastRow="0" w:firstColumn="1" w:lastColumn="0" w:noHBand="0" w:noVBand="1"/>
      </w:tblPr>
      <w:tblGrid>
        <w:gridCol w:w="2350"/>
        <w:gridCol w:w="6862"/>
      </w:tblGrid>
      <w:tr w:rsidR="001577EB" w14:paraId="5D4BFBAC" w14:textId="77777777" w:rsidTr="002559B8">
        <w:trPr>
          <w:trHeight w:val="397"/>
        </w:trPr>
        <w:tc>
          <w:tcPr>
            <w:tcW w:w="2350" w:type="dxa"/>
            <w:hideMark/>
          </w:tcPr>
          <w:p w14:paraId="2354E00E" w14:textId="77777777" w:rsidR="001577EB" w:rsidRDefault="001577EB" w:rsidP="002559B8">
            <w:pPr>
              <w:pStyle w:val="KUJKtucny"/>
            </w:pPr>
            <w:r>
              <w:t>Předkladatel:</w:t>
            </w:r>
          </w:p>
        </w:tc>
        <w:tc>
          <w:tcPr>
            <w:tcW w:w="6862" w:type="dxa"/>
          </w:tcPr>
          <w:p w14:paraId="0A242F7D" w14:textId="77777777" w:rsidR="001577EB" w:rsidRDefault="001577EB" w:rsidP="002559B8">
            <w:pPr>
              <w:pStyle w:val="KUJKnormal"/>
            </w:pPr>
            <w:r>
              <w:t>doc. Ing. Lucie Kozlová, Ph.D.</w:t>
            </w:r>
          </w:p>
          <w:p w14:paraId="293E7CF1" w14:textId="77777777" w:rsidR="001577EB" w:rsidRDefault="001577EB" w:rsidP="002559B8"/>
        </w:tc>
      </w:tr>
      <w:tr w:rsidR="001577EB" w14:paraId="3489A855" w14:textId="77777777" w:rsidTr="002559B8">
        <w:trPr>
          <w:trHeight w:val="397"/>
        </w:trPr>
        <w:tc>
          <w:tcPr>
            <w:tcW w:w="2350" w:type="dxa"/>
          </w:tcPr>
          <w:p w14:paraId="4702D252" w14:textId="77777777" w:rsidR="001577EB" w:rsidRDefault="001577EB" w:rsidP="002559B8">
            <w:pPr>
              <w:pStyle w:val="KUJKtucny"/>
            </w:pPr>
            <w:r>
              <w:t>Zpracoval:</w:t>
            </w:r>
          </w:p>
          <w:p w14:paraId="524B6FA6" w14:textId="77777777" w:rsidR="001577EB" w:rsidRDefault="001577EB" w:rsidP="002559B8"/>
        </w:tc>
        <w:tc>
          <w:tcPr>
            <w:tcW w:w="6862" w:type="dxa"/>
            <w:hideMark/>
          </w:tcPr>
          <w:p w14:paraId="330727AB" w14:textId="77777777" w:rsidR="001577EB" w:rsidRDefault="001577EB" w:rsidP="002559B8">
            <w:pPr>
              <w:pStyle w:val="KUJKnormal"/>
            </w:pPr>
            <w:r>
              <w:t>OSOV</w:t>
            </w:r>
          </w:p>
        </w:tc>
      </w:tr>
      <w:tr w:rsidR="001577EB" w14:paraId="3A18D137" w14:textId="77777777" w:rsidTr="002559B8">
        <w:trPr>
          <w:trHeight w:val="397"/>
        </w:trPr>
        <w:tc>
          <w:tcPr>
            <w:tcW w:w="2350" w:type="dxa"/>
          </w:tcPr>
          <w:p w14:paraId="200B9D39" w14:textId="77777777" w:rsidR="001577EB" w:rsidRPr="009715F9" w:rsidRDefault="001577EB" w:rsidP="002559B8">
            <w:pPr>
              <w:pStyle w:val="KUJKnormal"/>
              <w:rPr>
                <w:b/>
              </w:rPr>
            </w:pPr>
            <w:r w:rsidRPr="009715F9">
              <w:rPr>
                <w:b/>
              </w:rPr>
              <w:t>Vedoucí odboru:</w:t>
            </w:r>
          </w:p>
          <w:p w14:paraId="789B4D19" w14:textId="77777777" w:rsidR="001577EB" w:rsidRDefault="001577EB" w:rsidP="002559B8"/>
        </w:tc>
        <w:tc>
          <w:tcPr>
            <w:tcW w:w="6862" w:type="dxa"/>
            <w:hideMark/>
          </w:tcPr>
          <w:p w14:paraId="78E9BD87" w14:textId="77777777" w:rsidR="001577EB" w:rsidRDefault="001577EB" w:rsidP="002559B8">
            <w:pPr>
              <w:pStyle w:val="KUJKnormal"/>
            </w:pPr>
            <w:r>
              <w:t>Mgr. Pavla Doubková</w:t>
            </w:r>
          </w:p>
        </w:tc>
      </w:tr>
    </w:tbl>
    <w:p w14:paraId="651EF77B" w14:textId="77777777" w:rsidR="001577EB" w:rsidRDefault="001577EB" w:rsidP="00F16284">
      <w:pPr>
        <w:pStyle w:val="KUJKnormal"/>
      </w:pPr>
    </w:p>
    <w:p w14:paraId="700914FA" w14:textId="77777777" w:rsidR="001577EB" w:rsidRPr="0052161F" w:rsidRDefault="001577EB" w:rsidP="00F16284">
      <w:pPr>
        <w:pStyle w:val="KUJKtucny"/>
      </w:pPr>
      <w:r w:rsidRPr="0052161F">
        <w:t>NÁVRH USNESENÍ</w:t>
      </w:r>
    </w:p>
    <w:p w14:paraId="2776BF38" w14:textId="77777777" w:rsidR="001577EB" w:rsidRDefault="001577EB" w:rsidP="00F16284">
      <w:pPr>
        <w:pStyle w:val="KUJKnormal"/>
        <w:rPr>
          <w:rFonts w:ascii="Calibri" w:hAnsi="Calibri" w:cs="Calibri"/>
          <w:sz w:val="12"/>
          <w:szCs w:val="12"/>
        </w:rPr>
      </w:pPr>
      <w:bookmarkStart w:id="0" w:name="US_ZaVeVeci"/>
      <w:bookmarkEnd w:id="0"/>
    </w:p>
    <w:p w14:paraId="11929FB0" w14:textId="77777777" w:rsidR="001577EB" w:rsidRPr="00841DFC" w:rsidRDefault="001577EB" w:rsidP="00F16284">
      <w:pPr>
        <w:pStyle w:val="KUJKPolozka"/>
      </w:pPr>
      <w:r w:rsidRPr="00841DFC">
        <w:t>Zastupitelstvo Jihočeského kraje</w:t>
      </w:r>
    </w:p>
    <w:p w14:paraId="4104DC55" w14:textId="77777777" w:rsidR="001577EB" w:rsidRPr="00E10FE7" w:rsidRDefault="001577EB" w:rsidP="005D626F">
      <w:pPr>
        <w:pStyle w:val="KUJKdoplnek2"/>
      </w:pPr>
      <w:r w:rsidRPr="00AF7BAE">
        <w:t>schvaluje</w:t>
      </w:r>
    </w:p>
    <w:p w14:paraId="728587F6" w14:textId="77777777" w:rsidR="001577EB" w:rsidRDefault="001577EB" w:rsidP="00F16284">
      <w:pPr>
        <w:pStyle w:val="KUJKnormal"/>
      </w:pPr>
      <w:r w:rsidRPr="005D626F">
        <w:t>pravidla „Programu pro poskytování návratných finančních výpomocí poskytovatelům sociálních služeb v</w:t>
      </w:r>
      <w:r>
        <w:t> </w:t>
      </w:r>
      <w:r w:rsidRPr="005D626F">
        <w:t>roce 2025“</w:t>
      </w:r>
      <w:r>
        <w:t xml:space="preserve"> dle přílohy návrhu č. 205/ZK/24;</w:t>
      </w:r>
    </w:p>
    <w:p w14:paraId="07BDD577" w14:textId="77777777" w:rsidR="001577EB" w:rsidRPr="007563DA" w:rsidRDefault="001577EB" w:rsidP="005D626F">
      <w:pPr>
        <w:pStyle w:val="KUJKdoplnek2"/>
      </w:pPr>
      <w:r w:rsidRPr="00B037D0">
        <w:t>vyhlašuje</w:t>
      </w:r>
    </w:p>
    <w:p w14:paraId="18B2FBB1" w14:textId="77777777" w:rsidR="001577EB" w:rsidRDefault="001577EB" w:rsidP="00F16284">
      <w:pPr>
        <w:pStyle w:val="KUJKnormal"/>
      </w:pPr>
      <w:r w:rsidRPr="005D626F">
        <w:t>„Program pro poskytování návratných finančních výpomocí poskytovatelům sociálních služeb v roce 2025“ s</w:t>
      </w:r>
      <w:r>
        <w:t> </w:t>
      </w:r>
      <w:r w:rsidRPr="005D626F">
        <w:t>termínem zveřejnění programu dne 21. 06. 2024 a s termínem pro podávání žádostí od 2. 9. 2024 do 23.</w:t>
      </w:r>
      <w:r>
        <w:t> </w:t>
      </w:r>
      <w:r w:rsidRPr="005D626F">
        <w:t>9. 2024 do 24.00 hod.;</w:t>
      </w:r>
    </w:p>
    <w:p w14:paraId="256E7764" w14:textId="77777777" w:rsidR="001577EB" w:rsidRDefault="001577EB" w:rsidP="00C546A5">
      <w:pPr>
        <w:pStyle w:val="KUJKdoplnek2"/>
      </w:pPr>
      <w:r w:rsidRPr="0021676C">
        <w:t>ukládá</w:t>
      </w:r>
    </w:p>
    <w:p w14:paraId="19E6F2C0" w14:textId="77777777" w:rsidR="001577EB" w:rsidRDefault="001577EB" w:rsidP="005D626F">
      <w:pPr>
        <w:pStyle w:val="KUJKnormal"/>
      </w:pPr>
      <w:r>
        <w:t>1.</w:t>
      </w:r>
      <w:r w:rsidRPr="005D626F">
        <w:t xml:space="preserve"> JUDr. Lukáši Glaserovi</w:t>
      </w:r>
      <w:r>
        <w:t>, LL.M.</w:t>
      </w:r>
      <w:r w:rsidRPr="005D626F">
        <w:t>, řediteli krajského úřadu, zabezpečit veškeré úkony potřebné k realizaci části II. usnesení,</w:t>
      </w:r>
    </w:p>
    <w:p w14:paraId="4BFB64CD" w14:textId="77777777" w:rsidR="001577EB" w:rsidRDefault="001577EB" w:rsidP="005D626F">
      <w:pPr>
        <w:pStyle w:val="KUJKnormal"/>
      </w:pPr>
      <w:r>
        <w:t>2.</w:t>
      </w:r>
      <w:r w:rsidRPr="005D626F">
        <w:t xml:space="preserve"> doc. Ing. Lucii Kozlové, Ph.D., náměstkyni hejtmana, předložit příslušnému orgánu kraje návrhy </w:t>
      </w:r>
      <w:r>
        <w:t>na </w:t>
      </w:r>
      <w:r w:rsidRPr="005D626F">
        <w:t>poskytnutí návratných finančních výpomocí poskytovatelům sociálních služeb na rok 202</w:t>
      </w:r>
      <w:r>
        <w:t>5</w:t>
      </w:r>
      <w:r w:rsidRPr="005D626F">
        <w:t>.</w:t>
      </w:r>
    </w:p>
    <w:p w14:paraId="0656D708" w14:textId="77777777" w:rsidR="001577EB" w:rsidRDefault="001577EB" w:rsidP="005D626F">
      <w:pPr>
        <w:pStyle w:val="KUJKnormal"/>
      </w:pPr>
      <w:r>
        <w:t>T: 31. 12. 2024</w:t>
      </w:r>
    </w:p>
    <w:p w14:paraId="4C83F71E" w14:textId="77777777" w:rsidR="001577EB" w:rsidRDefault="001577EB" w:rsidP="005D626F">
      <w:pPr>
        <w:pStyle w:val="KUJKnormal"/>
      </w:pPr>
    </w:p>
    <w:p w14:paraId="7DAC0FFD" w14:textId="77777777" w:rsidR="001577EB" w:rsidRDefault="001577EB" w:rsidP="005D626F">
      <w:pPr>
        <w:pStyle w:val="KUJKmezeraDZ"/>
      </w:pPr>
      <w:bookmarkStart w:id="1" w:name="US_DuvodZprava"/>
      <w:bookmarkEnd w:id="1"/>
    </w:p>
    <w:p w14:paraId="4CEE51CC" w14:textId="77777777" w:rsidR="001577EB" w:rsidRDefault="001577EB" w:rsidP="005D626F">
      <w:pPr>
        <w:pStyle w:val="KUJKnadpisDZ"/>
      </w:pPr>
      <w:r>
        <w:t>DŮVODOVÁ ZPRÁVA</w:t>
      </w:r>
    </w:p>
    <w:p w14:paraId="6DC4E6BC" w14:textId="77777777" w:rsidR="001577EB" w:rsidRPr="009B7B0B" w:rsidRDefault="001577EB" w:rsidP="005D626F">
      <w:pPr>
        <w:pStyle w:val="KUJKmezeraDZ"/>
      </w:pPr>
    </w:p>
    <w:p w14:paraId="35D49C27" w14:textId="77777777" w:rsidR="001577EB" w:rsidRDefault="001577EB" w:rsidP="00EB5065">
      <w:pPr>
        <w:pStyle w:val="KUJKnormal"/>
      </w:pPr>
      <w:r>
        <w:t xml:space="preserve">Účelem Programu pro poskytování návratných finančních výpomocí poskytovatelům sociálních služeb v roce 2025 (dále jen program) je poskytnutí návratných finančních výpomocí (dále jen NFV) poskytovatelům sociálních služeb k zajištění plynulého financování sociálních služeb na začátku kalendářního roku, a to do doby vyplacení 1. splátky dotace poskytované dle § 101a zákona č. 108/2006 Sb., o sociálních službách, ve znění pozdějších předpisů. O poskytnutí NFV a uzavření veřejnoprávní smlouvy rozhoduje zastupitelstvo kraje podle § 36 písm. c) zákona č. 129/2000 Sb., o krajích (krajské zřízení), ve znění pozdějších předpisů, jedná-li se o poskytování návratných finančních výpomocí nad 1 000 000 Kč v jednotlivém případě fyzickým nebo právnickým osobám a rada kraje podle § 59 odst. 2 písm. a) zákona č. 129/2000 Sb., o krajích (krajské zřízení), ve znění pozdějších předpisů, jedná-li se o poskytování návratných finančních výpomocí do 1 000 000 Kč v jednotlivém případě fyzickým nebo právnickým osobám. </w:t>
      </w:r>
    </w:p>
    <w:p w14:paraId="387766B3" w14:textId="77777777" w:rsidR="001577EB" w:rsidRDefault="001577EB" w:rsidP="00EB5065">
      <w:pPr>
        <w:pStyle w:val="KUJKnormal"/>
      </w:pPr>
    </w:p>
    <w:p w14:paraId="57ABB565" w14:textId="77777777" w:rsidR="001577EB" w:rsidRDefault="001577EB" w:rsidP="00EB5065">
      <w:pPr>
        <w:pStyle w:val="KUJKnormal"/>
      </w:pPr>
      <w:r>
        <w:t xml:space="preserve">Každoročně poskytovatelé sociálních služeb na území Jihočeského kraje žádají v termínu od 15.09. do 31.10. o poskytnutí účelové dotace dle § 101a zákona č. 108/2006 Sb., o sociálních službách, ve znění pozdějších předpisů, ze státního rozpočtu kapitoly 313 MPSV ČR na následující kalendářní rok. Návrhy výše dotace pro poskytovatele sociálních služeb jsou předkládány zastupitelstvu kraje k projednání začátkem příslušného kalendářního roku až poté, kdy je již známa celková částka dotace ze státního rozpočtu kap. 313 MPSV ČR určená pro Jihočeský kraj na financování sociálních služeb. I přes to, že celý proces je maximálně urychlen, je nutné dodržet veškeré legislativní a administrativní postupy a z tohoto důvodu mohou poskytovatelé sociálních služeb obdržet finanční prostředky až po uzavření smlouvy a zaslání </w:t>
      </w:r>
      <w:r>
        <w:lastRenderedPageBreak/>
        <w:t xml:space="preserve">finančních prostředků od MPSV ČR na účet JčK. Opakovaně tak nastává situace, kdy zejména menší poskytovatelé sociálních služeb mají počátkem roku problémy s financováním, a to převážně v položkách mezd, nájemného a dalších souvisejících nezbytných nákladů spojených s poskytováním sociálních služeb. </w:t>
      </w:r>
    </w:p>
    <w:p w14:paraId="715AD1C2" w14:textId="77777777" w:rsidR="001577EB" w:rsidRDefault="001577EB" w:rsidP="00EB5065">
      <w:pPr>
        <w:pStyle w:val="KUJKnormal"/>
      </w:pPr>
    </w:p>
    <w:p w14:paraId="442DF929" w14:textId="77777777" w:rsidR="001577EB" w:rsidRDefault="001577EB" w:rsidP="00EB5065">
      <w:pPr>
        <w:pStyle w:val="KUJKnormal"/>
      </w:pPr>
      <w:r>
        <w:t xml:space="preserve">V rámci tohoto programu mohou poskytovatelé žádat o předfinancování sociálních služeb, které budou v souladu se Střednědobým plánem rozvoje sociálních služeb Jihočeského kraje na období 2025 – 2027 (dále jen “SPRSS JčK“) a budou zařazeny do základní sítě sociálních služeb v Jihočeském kraji pro období 2025 - 2027 (dále jen “Síť JčK“), a to pouze v rozsahu dle vydaných Pověření Jihočeského kraje k poskytování služby obecného hospodářského zájmu, konkrétně k zajištění dostupnosti poskytování sociální služby v rozsahu základních činností na území kraje (dále jen “Pověření JčK“). NFV lze použít pouze na předfinancování neinvestičních nákladů v souvislosti s poskytováním základních činností sociálních služeb v období 1. 1. 2025 – 31. 3. 2025 a vrácena musí být v plné výši na účet Jihočeského kraje do 25. 4. 2025. </w:t>
      </w:r>
    </w:p>
    <w:p w14:paraId="32BC7323" w14:textId="77777777" w:rsidR="001577EB" w:rsidRDefault="001577EB" w:rsidP="00EB5065">
      <w:pPr>
        <w:pStyle w:val="KUJKnormal"/>
      </w:pPr>
    </w:p>
    <w:p w14:paraId="0299C602" w14:textId="77777777" w:rsidR="001577EB" w:rsidRDefault="001577EB" w:rsidP="00EB5065">
      <w:pPr>
        <w:pStyle w:val="KUJKnormal"/>
      </w:pPr>
      <w:r>
        <w:t>V roce 2022, kdy byl program realizován poprvé, využilo možnosti předfinancování sociálních služeb celkem 19 poskytovatelů sociálních služeb pro 50 sociálních služeb s tím, že bylo přerozděleno celkem 27.253.000 Kč. V roce 2023 podalo žádost o NFV celkem 43 poskytovatelů sociálních služeb s požadavkem ve výši 72.789.656 Kč. Částka alokovaná pro NFV na rok 2023 činila 50 mil. Kč, ale vzhledem k velkému zájmu poskytovatelů sociálních služeb o tuto podporu, byla následně navýšena alokace programu na celkovou sumu 68 mil. Kč a přerozděleno bylo 67.783.000 Kč. Pro rok 2024 bylo v rámci NFV přerozděleno cca 83 mil. Kč. Vzhledem k pozitivním ohlasům poskytovatelů sociálních služeb, kterým návratná finanční výpomoc výrazně napomáhá k překonání problémů s financováním sociálních služeb do obdržení 1. splátky dotace, lze očekávat také pro rok 2025 výrazný zájem žadatelů, kteří této možnosti využijí.</w:t>
      </w:r>
    </w:p>
    <w:p w14:paraId="604DE85B" w14:textId="77777777" w:rsidR="001577EB" w:rsidRDefault="001577EB" w:rsidP="00EB5065">
      <w:pPr>
        <w:pStyle w:val="KUJKnormal"/>
      </w:pPr>
    </w:p>
    <w:p w14:paraId="27D7DCA7" w14:textId="77777777" w:rsidR="001577EB" w:rsidRDefault="001577EB" w:rsidP="00EB5065">
      <w:pPr>
        <w:pStyle w:val="KUJKnormal"/>
      </w:pPr>
      <w:r>
        <w:t>Pro účely programu byla zpracována Pravidla NFV pro rok 2025 (dále jen Pravidla), včetně příloh, která upravují bližší podmínky, okruh oprávněných žadatelů, způsob podání žádosti, časový harmonogram, vzor smlouvy, finanční vypořádání atd. Pravidla jsou přílohou návrhu č. 205/ZK/24.</w:t>
      </w:r>
    </w:p>
    <w:p w14:paraId="1F38CB3C" w14:textId="77777777" w:rsidR="001577EB" w:rsidRPr="005D626F" w:rsidRDefault="001577EB" w:rsidP="005D626F">
      <w:pPr>
        <w:pStyle w:val="KUJKnormal"/>
      </w:pPr>
    </w:p>
    <w:p w14:paraId="60D98B18" w14:textId="77777777" w:rsidR="001577EB" w:rsidRDefault="001577EB" w:rsidP="00F16284">
      <w:pPr>
        <w:pStyle w:val="KUJKnormal"/>
      </w:pPr>
      <w:r>
        <w:t>Finanční nároky a krytí:</w:t>
      </w:r>
      <w:r w:rsidRPr="00ED11D0">
        <w:t xml:space="preserve"> Pro potřeby programu plánováno v SVR 83 mil. Kč, přesná částka bude nárokována do rozpočtu OSOV pro r. 2025 dle požadavku poskytovatelů sociálních služeb o NFV.</w:t>
      </w:r>
    </w:p>
    <w:p w14:paraId="14BA10CE" w14:textId="77777777" w:rsidR="001577EB" w:rsidRDefault="001577EB" w:rsidP="00F16284">
      <w:pPr>
        <w:pStyle w:val="KUJKnormal"/>
      </w:pPr>
    </w:p>
    <w:p w14:paraId="412376B1" w14:textId="77777777" w:rsidR="001577EB" w:rsidRDefault="001577EB" w:rsidP="00F16284">
      <w:pPr>
        <w:pStyle w:val="KUJKnormal"/>
      </w:pPr>
    </w:p>
    <w:p w14:paraId="088D4590" w14:textId="77777777" w:rsidR="001577EB" w:rsidRDefault="001577EB" w:rsidP="00F07CC8">
      <w:pPr>
        <w:pStyle w:val="KUJKnormal"/>
      </w:pPr>
      <w:r>
        <w:t>Vyjádření správce rozpočtu:</w:t>
      </w:r>
      <w:r w:rsidRPr="00F07CC8">
        <w:t xml:space="preserve"> </w:t>
      </w:r>
      <w:r>
        <w:t>Bc. Jana Rodová (OEKO):</w:t>
      </w:r>
      <w:r w:rsidRPr="007666AA">
        <w:t xml:space="preserve"> </w:t>
      </w:r>
      <w:r>
        <w:t>Souhlasím</w:t>
      </w:r>
      <w:r w:rsidRPr="007666AA">
        <w:t xml:space="preserve"> – z</w:t>
      </w:r>
      <w:r>
        <w:t xml:space="preserve"> hlediska rozpočtového krytí. V SVR je na tento program alokováno 83 mil. Kč. V případě vyšší potřeby je nutné zahrnout toto navýšení do návrhu rozpočtu na rok 2025.</w:t>
      </w:r>
    </w:p>
    <w:p w14:paraId="2EB24FF3" w14:textId="77777777" w:rsidR="001577EB" w:rsidRDefault="001577EB" w:rsidP="00F16284">
      <w:pPr>
        <w:pStyle w:val="KUJKnormal"/>
      </w:pPr>
    </w:p>
    <w:p w14:paraId="09B1DE52" w14:textId="77777777" w:rsidR="001577EB" w:rsidRDefault="001577EB" w:rsidP="00F16284">
      <w:pPr>
        <w:pStyle w:val="KUJKnormal"/>
      </w:pPr>
    </w:p>
    <w:p w14:paraId="07AA9662" w14:textId="77777777" w:rsidR="001577EB" w:rsidRDefault="001577EB" w:rsidP="00F16284">
      <w:pPr>
        <w:pStyle w:val="KUJKnormal"/>
      </w:pPr>
      <w:r>
        <w:t>Návrh projednán (stanoviska):</w:t>
      </w:r>
      <w:r w:rsidRPr="00C53A25">
        <w:t xml:space="preserve"> </w:t>
      </w:r>
      <w:r>
        <w:t>Mgr. Ing. Alexandra Kindlová (OSOV): Souhlasím.</w:t>
      </w:r>
    </w:p>
    <w:p w14:paraId="3657CF9F" w14:textId="77777777" w:rsidR="001577EB" w:rsidRDefault="001577EB" w:rsidP="00F16284">
      <w:pPr>
        <w:pStyle w:val="KUJKnormal"/>
      </w:pPr>
      <w:r w:rsidRPr="00B8680D">
        <w:t xml:space="preserve">Program návratné finanční výpomoci poskytovatelům sociálních služeb </w:t>
      </w:r>
      <w:r>
        <w:t>pro</w:t>
      </w:r>
      <w:r w:rsidRPr="00B8680D">
        <w:t xml:space="preserve"> ro</w:t>
      </w:r>
      <w:r>
        <w:t>k</w:t>
      </w:r>
      <w:r w:rsidRPr="00B8680D">
        <w:t xml:space="preserve"> 202</w:t>
      </w:r>
      <w:r>
        <w:t>5</w:t>
      </w:r>
      <w:r w:rsidRPr="00B8680D">
        <w:t xml:space="preserve"> byl projednán radou kraje usnesením č. </w:t>
      </w:r>
      <w:r>
        <w:t xml:space="preserve">707/2024/RK-91 </w:t>
      </w:r>
      <w:r w:rsidRPr="00B8680D">
        <w:t xml:space="preserve">ze dne </w:t>
      </w:r>
      <w:r>
        <w:t xml:space="preserve">6. 6. 2024 </w:t>
      </w:r>
      <w:r w:rsidRPr="00B8680D">
        <w:t>s tím, že doporučuje zastupitelstvu kraje přijmout usnesení v navrhovaném znění.</w:t>
      </w:r>
    </w:p>
    <w:p w14:paraId="61C4CC12" w14:textId="77777777" w:rsidR="001577EB" w:rsidRDefault="001577EB" w:rsidP="00F16284">
      <w:pPr>
        <w:pStyle w:val="KUJKnormal"/>
      </w:pPr>
    </w:p>
    <w:p w14:paraId="55D5A90D" w14:textId="77777777" w:rsidR="001577EB" w:rsidRPr="007939A8" w:rsidRDefault="001577EB" w:rsidP="00740719">
      <w:pPr>
        <w:pStyle w:val="KUJKtucny"/>
      </w:pPr>
      <w:r w:rsidRPr="007939A8">
        <w:t>PŘÍLOHY:</w:t>
      </w:r>
    </w:p>
    <w:p w14:paraId="00C341C0" w14:textId="77777777" w:rsidR="001577EB" w:rsidRPr="00B52AA9" w:rsidRDefault="001577EB" w:rsidP="00562563">
      <w:pPr>
        <w:pStyle w:val="KUJKcislovany"/>
      </w:pPr>
      <w:r>
        <w:t>Příloha_Pravidla_NFV_2025</w:t>
      </w:r>
      <w:r w:rsidRPr="0081756D">
        <w:t xml:space="preserve"> (</w:t>
      </w:r>
      <w:r>
        <w:t>Příloha_Pravidla NFV_2025_vč. příloh.pdf</w:t>
      </w:r>
      <w:r w:rsidRPr="0081756D">
        <w:t>)</w:t>
      </w:r>
    </w:p>
    <w:p w14:paraId="5DBE170C" w14:textId="77777777" w:rsidR="001577EB" w:rsidRDefault="001577EB" w:rsidP="00F16284">
      <w:pPr>
        <w:pStyle w:val="KUJKnormal"/>
      </w:pPr>
    </w:p>
    <w:p w14:paraId="60871F52" w14:textId="77777777" w:rsidR="001577EB" w:rsidRDefault="001577EB" w:rsidP="00F16284">
      <w:pPr>
        <w:pStyle w:val="KUJKnormal"/>
      </w:pPr>
    </w:p>
    <w:p w14:paraId="3AC96AAD" w14:textId="77777777" w:rsidR="001577EB" w:rsidRPr="007C1EE7" w:rsidRDefault="001577EB" w:rsidP="00F16284">
      <w:pPr>
        <w:pStyle w:val="KUJKtucny"/>
      </w:pPr>
      <w:r w:rsidRPr="007C1EE7">
        <w:t>Zodpovídá:</w:t>
      </w:r>
      <w:r>
        <w:t xml:space="preserve"> </w:t>
      </w:r>
      <w:r w:rsidRPr="00ED11D0">
        <w:t>vedoucí OSOV – Mgr. Pavla Doubková</w:t>
      </w:r>
    </w:p>
    <w:p w14:paraId="5C0E392D" w14:textId="77777777" w:rsidR="001577EB" w:rsidRDefault="001577EB" w:rsidP="00F16284">
      <w:pPr>
        <w:pStyle w:val="KUJKnormal"/>
      </w:pPr>
    </w:p>
    <w:p w14:paraId="28B45462" w14:textId="77777777" w:rsidR="001577EB" w:rsidRDefault="001577EB" w:rsidP="00F16284">
      <w:pPr>
        <w:pStyle w:val="KUJKnormal"/>
      </w:pPr>
      <w:r>
        <w:t>Termín kontroly: 25. 04. 2025</w:t>
      </w:r>
    </w:p>
    <w:p w14:paraId="2915EFB2" w14:textId="77777777" w:rsidR="001577EB" w:rsidRDefault="001577EB" w:rsidP="00F16284">
      <w:pPr>
        <w:pStyle w:val="KUJKnormal"/>
      </w:pPr>
      <w:r>
        <w:t>Termín splnění: 25. 04. 2025</w:t>
      </w:r>
    </w:p>
    <w:p w14:paraId="49994D11" w14:textId="77777777" w:rsidR="001577EB" w:rsidRDefault="001577EB"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E2EE1" w14:textId="77777777" w:rsidR="001577EB" w:rsidRDefault="001577EB" w:rsidP="001577EB">
    <w:r>
      <w:rPr>
        <w:noProof/>
      </w:rPr>
      <w:pict w14:anchorId="6635CB1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9B26B2C" w14:textId="77777777" w:rsidR="001577EB" w:rsidRPr="005F485E" w:rsidRDefault="001577EB" w:rsidP="001577EB">
                <w:pPr>
                  <w:spacing w:after="60"/>
                  <w:rPr>
                    <w:rFonts w:ascii="Arial" w:hAnsi="Arial" w:cs="Arial"/>
                    <w:b/>
                    <w:sz w:val="22"/>
                  </w:rPr>
                </w:pPr>
                <w:r w:rsidRPr="005F485E">
                  <w:rPr>
                    <w:rFonts w:ascii="Arial" w:hAnsi="Arial" w:cs="Arial"/>
                    <w:b/>
                    <w:sz w:val="22"/>
                  </w:rPr>
                  <w:t>ZASTUPITELSTVO JIHOČESKÉHO KRAJE</w:t>
                </w:r>
              </w:p>
              <w:p w14:paraId="6CC6491A" w14:textId="77777777" w:rsidR="001577EB" w:rsidRPr="005F485E" w:rsidRDefault="001577EB" w:rsidP="001577E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8BCD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36942B6" w14:textId="77777777" w:rsidR="001577EB" w:rsidRDefault="001577EB" w:rsidP="001577EB">
    <w:r>
      <w:pict w14:anchorId="409B1CF3">
        <v:rect id="_x0000_i1026" style="width:481.9pt;height:2pt" o:hralign="center" o:hrstd="t" o:hrnoshade="t" o:hr="t" fillcolor="black" stroked="f"/>
      </w:pict>
    </w:r>
  </w:p>
  <w:p w14:paraId="1CE2AF94" w14:textId="77777777" w:rsidR="001577EB" w:rsidRPr="001577EB" w:rsidRDefault="001577EB" w:rsidP="001577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71193466">
    <w:abstractNumId w:val="1"/>
  </w:num>
  <w:num w:numId="2" w16cid:durableId="1183086245">
    <w:abstractNumId w:val="2"/>
  </w:num>
  <w:num w:numId="3" w16cid:durableId="837814825">
    <w:abstractNumId w:val="9"/>
  </w:num>
  <w:num w:numId="4" w16cid:durableId="1634678000">
    <w:abstractNumId w:val="7"/>
  </w:num>
  <w:num w:numId="5" w16cid:durableId="975992045">
    <w:abstractNumId w:val="0"/>
  </w:num>
  <w:num w:numId="6" w16cid:durableId="11304561">
    <w:abstractNumId w:val="3"/>
  </w:num>
  <w:num w:numId="7" w16cid:durableId="1595821078">
    <w:abstractNumId w:val="6"/>
  </w:num>
  <w:num w:numId="8" w16cid:durableId="10879714">
    <w:abstractNumId w:val="4"/>
  </w:num>
  <w:num w:numId="9" w16cid:durableId="537743782">
    <w:abstractNumId w:val="5"/>
  </w:num>
  <w:num w:numId="10" w16cid:durableId="890457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577EB"/>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688B"/>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35483"/>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5263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2024-06-21T11:48:00Z</dcterms:created>
  <dcterms:modified xsi:type="dcterms:W3CDTF">2024-06-21T11:48:00Z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6574217</vt:i4>
  </property>
  <property fmtid="{D5CDD505-2E9C-101B-9397-08002B2CF9AE}" pid="5" name="UlozitJako">
    <vt:lpwstr>C:\Users\mrazkova\AppData\Local\Temp\iU47964112\Zastupitelstvo\2024-06-20\Navrhy\205-ZK-24.</vt:lpwstr>
  </property>
  <property fmtid="{D5CDD505-2E9C-101B-9397-08002B2CF9AE}" pid="6" name="Zpracovat">
    <vt:bool>false</vt:bool>
  </property>
</Properties>
</file>