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75B2C" w14:paraId="2C5A4ECE" w14:textId="77777777" w:rsidTr="00663E1C">
        <w:trPr>
          <w:trHeight w:hRule="exact" w:val="397"/>
        </w:trPr>
        <w:tc>
          <w:tcPr>
            <w:tcW w:w="2376" w:type="dxa"/>
            <w:hideMark/>
          </w:tcPr>
          <w:p w14:paraId="79042CEE" w14:textId="77777777" w:rsidR="00075B2C" w:rsidRDefault="00075B2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03C8E50" w14:textId="77777777" w:rsidR="00075B2C" w:rsidRDefault="00075B2C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1E2C639D" w14:textId="77777777" w:rsidR="00075B2C" w:rsidRPr="00DF0E44" w:rsidRDefault="00075B2C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46</w:t>
            </w:r>
          </w:p>
        </w:tc>
        <w:tc>
          <w:tcPr>
            <w:tcW w:w="850" w:type="dxa"/>
          </w:tcPr>
          <w:p w14:paraId="27F63BA1" w14:textId="77777777" w:rsidR="00075B2C" w:rsidRDefault="00075B2C" w:rsidP="00970720">
            <w:pPr>
              <w:pStyle w:val="KUJKnormal"/>
            </w:pPr>
          </w:p>
        </w:tc>
      </w:tr>
      <w:tr w:rsidR="00075B2C" w14:paraId="06F00277" w14:textId="77777777" w:rsidTr="00663E1C">
        <w:trPr>
          <w:cantSplit/>
          <w:trHeight w:hRule="exact" w:val="397"/>
        </w:trPr>
        <w:tc>
          <w:tcPr>
            <w:tcW w:w="2376" w:type="dxa"/>
            <w:hideMark/>
          </w:tcPr>
          <w:p w14:paraId="1F8DFAF9" w14:textId="77777777" w:rsidR="00075B2C" w:rsidRDefault="00075B2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4E1D689" w14:textId="77777777" w:rsidR="00075B2C" w:rsidRDefault="00075B2C" w:rsidP="00970720">
            <w:pPr>
              <w:pStyle w:val="KUJKnormal"/>
            </w:pPr>
            <w:r>
              <w:t>180/ZK/24</w:t>
            </w:r>
          </w:p>
        </w:tc>
      </w:tr>
      <w:tr w:rsidR="00075B2C" w14:paraId="35841DF9" w14:textId="77777777" w:rsidTr="00663E1C">
        <w:trPr>
          <w:trHeight w:val="397"/>
        </w:trPr>
        <w:tc>
          <w:tcPr>
            <w:tcW w:w="2376" w:type="dxa"/>
          </w:tcPr>
          <w:p w14:paraId="409B47A7" w14:textId="77777777" w:rsidR="00075B2C" w:rsidRDefault="00075B2C" w:rsidP="00970720"/>
          <w:p w14:paraId="2018A2E4" w14:textId="77777777" w:rsidR="00075B2C" w:rsidRDefault="00075B2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2DDAC5" w14:textId="77777777" w:rsidR="00075B2C" w:rsidRDefault="00075B2C" w:rsidP="00970720"/>
          <w:p w14:paraId="362E9E85" w14:textId="77777777" w:rsidR="00075B2C" w:rsidRDefault="00075B2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Projednání petice „Proti výstavbě fotovoltaické elektrárny v obci Touškov“</w:t>
            </w:r>
          </w:p>
        </w:tc>
      </w:tr>
    </w:tbl>
    <w:p w14:paraId="287EA224" w14:textId="77777777" w:rsidR="00075B2C" w:rsidRDefault="00075B2C" w:rsidP="00663E1C">
      <w:pPr>
        <w:pStyle w:val="KUJKnormal"/>
        <w:rPr>
          <w:b/>
          <w:bCs/>
        </w:rPr>
      </w:pPr>
      <w:r>
        <w:rPr>
          <w:b/>
          <w:bCs/>
        </w:rPr>
        <w:pict w14:anchorId="1522F455">
          <v:rect id="_x0000_i1029" style="width:453.6pt;height:1.5pt" o:hralign="center" o:hrstd="t" o:hrnoshade="t" o:hr="t" fillcolor="black" stroked="f"/>
        </w:pict>
      </w:r>
    </w:p>
    <w:p w14:paraId="1D1EF9E6" w14:textId="77777777" w:rsidR="00075B2C" w:rsidRDefault="00075B2C" w:rsidP="00663E1C">
      <w:pPr>
        <w:pStyle w:val="KUJKnormal"/>
      </w:pPr>
    </w:p>
    <w:p w14:paraId="4865B695" w14:textId="77777777" w:rsidR="00075B2C" w:rsidRDefault="00075B2C" w:rsidP="00663E1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75B2C" w14:paraId="2ECC72E9" w14:textId="77777777" w:rsidTr="002559B8">
        <w:trPr>
          <w:trHeight w:val="397"/>
        </w:trPr>
        <w:tc>
          <w:tcPr>
            <w:tcW w:w="2350" w:type="dxa"/>
            <w:hideMark/>
          </w:tcPr>
          <w:p w14:paraId="011A5DA8" w14:textId="77777777" w:rsidR="00075B2C" w:rsidRDefault="00075B2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B879C3E" w14:textId="77777777" w:rsidR="00075B2C" w:rsidRDefault="00075B2C" w:rsidP="002559B8">
            <w:pPr>
              <w:pStyle w:val="KUJKnormal"/>
            </w:pPr>
            <w:r>
              <w:t>Mgr. Bc. Antonín Krák</w:t>
            </w:r>
          </w:p>
          <w:p w14:paraId="4C81E8CA" w14:textId="77777777" w:rsidR="00075B2C" w:rsidRDefault="00075B2C" w:rsidP="002559B8"/>
        </w:tc>
      </w:tr>
      <w:tr w:rsidR="00075B2C" w14:paraId="7862A0AA" w14:textId="77777777" w:rsidTr="002559B8">
        <w:trPr>
          <w:trHeight w:val="397"/>
        </w:trPr>
        <w:tc>
          <w:tcPr>
            <w:tcW w:w="2350" w:type="dxa"/>
          </w:tcPr>
          <w:p w14:paraId="74613333" w14:textId="77777777" w:rsidR="00075B2C" w:rsidRDefault="00075B2C" w:rsidP="002559B8">
            <w:pPr>
              <w:pStyle w:val="KUJKtucny"/>
            </w:pPr>
            <w:r>
              <w:t>Zpracoval:</w:t>
            </w:r>
          </w:p>
          <w:p w14:paraId="4FF63492" w14:textId="77777777" w:rsidR="00075B2C" w:rsidRDefault="00075B2C" w:rsidP="002559B8"/>
        </w:tc>
        <w:tc>
          <w:tcPr>
            <w:tcW w:w="6862" w:type="dxa"/>
            <w:hideMark/>
          </w:tcPr>
          <w:p w14:paraId="334BA76C" w14:textId="77777777" w:rsidR="00075B2C" w:rsidRDefault="00075B2C" w:rsidP="002559B8">
            <w:pPr>
              <w:pStyle w:val="KUJKnormal"/>
            </w:pPr>
            <w:r>
              <w:t>OREG</w:t>
            </w:r>
          </w:p>
        </w:tc>
      </w:tr>
      <w:tr w:rsidR="00075B2C" w14:paraId="2CCC5C67" w14:textId="77777777" w:rsidTr="002559B8">
        <w:trPr>
          <w:trHeight w:val="397"/>
        </w:trPr>
        <w:tc>
          <w:tcPr>
            <w:tcW w:w="2350" w:type="dxa"/>
          </w:tcPr>
          <w:p w14:paraId="7ABA9011" w14:textId="77777777" w:rsidR="00075B2C" w:rsidRPr="009715F9" w:rsidRDefault="00075B2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235D52F" w14:textId="77777777" w:rsidR="00075B2C" w:rsidRDefault="00075B2C" w:rsidP="002559B8"/>
        </w:tc>
        <w:tc>
          <w:tcPr>
            <w:tcW w:w="6862" w:type="dxa"/>
            <w:hideMark/>
          </w:tcPr>
          <w:p w14:paraId="46405366" w14:textId="77777777" w:rsidR="00075B2C" w:rsidRDefault="00075B2C" w:rsidP="002559B8">
            <w:pPr>
              <w:pStyle w:val="KUJKnormal"/>
            </w:pPr>
            <w:r>
              <w:t>Ing. arch. Petr Hornát</w:t>
            </w:r>
          </w:p>
        </w:tc>
      </w:tr>
    </w:tbl>
    <w:p w14:paraId="3701A7EC" w14:textId="77777777" w:rsidR="00075B2C" w:rsidRDefault="00075B2C" w:rsidP="00663E1C">
      <w:pPr>
        <w:pStyle w:val="KUJKnormal"/>
      </w:pPr>
    </w:p>
    <w:p w14:paraId="5593CDAB" w14:textId="77777777" w:rsidR="00075B2C" w:rsidRPr="0052161F" w:rsidRDefault="00075B2C" w:rsidP="00663E1C">
      <w:pPr>
        <w:pStyle w:val="KUJKtucny"/>
      </w:pPr>
      <w:r w:rsidRPr="0052161F">
        <w:t>NÁVRH USNESENÍ</w:t>
      </w:r>
    </w:p>
    <w:p w14:paraId="2245F729" w14:textId="77777777" w:rsidR="00075B2C" w:rsidRDefault="00075B2C" w:rsidP="00663E1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12791CB" w14:textId="77777777" w:rsidR="00075B2C" w:rsidRPr="00841DFC" w:rsidRDefault="00075B2C" w:rsidP="00663E1C">
      <w:pPr>
        <w:pStyle w:val="KUJKPolozka"/>
      </w:pPr>
      <w:r w:rsidRPr="00841DFC">
        <w:t>Zastupitelstvo Jihočeského kraje</w:t>
      </w:r>
    </w:p>
    <w:p w14:paraId="161117E7" w14:textId="77777777" w:rsidR="00075B2C" w:rsidRDefault="00075B2C" w:rsidP="00DF0E44">
      <w:pPr>
        <w:pStyle w:val="KUJKdoplnek2"/>
        <w:ind w:left="357" w:hanging="357"/>
      </w:pPr>
      <w:r w:rsidRPr="00730306">
        <w:t>bere na vědomí</w:t>
      </w:r>
    </w:p>
    <w:p w14:paraId="28CEB5D6" w14:textId="77777777" w:rsidR="00075B2C" w:rsidRDefault="00075B2C" w:rsidP="00DF0E44">
      <w:pPr>
        <w:pStyle w:val="KUJKnormal"/>
      </w:pPr>
      <w:r>
        <w:t xml:space="preserve">petici </w:t>
      </w:r>
      <w:r w:rsidRPr="00885FD4">
        <w:t xml:space="preserve">„Proti výstavbě fotovoltaické elektrárny v obci Touškov“ uvedenou v příloze č. 1 návrhu č. </w:t>
      </w:r>
      <w:r>
        <w:t>180</w:t>
      </w:r>
      <w:r w:rsidRPr="00885FD4">
        <w:t>/</w:t>
      </w:r>
      <w:r>
        <w:t>Z</w:t>
      </w:r>
      <w:r w:rsidRPr="00885FD4">
        <w:t>K/24;</w:t>
      </w:r>
    </w:p>
    <w:p w14:paraId="1D22A012" w14:textId="77777777" w:rsidR="00075B2C" w:rsidRDefault="00075B2C" w:rsidP="00DF0E44">
      <w:pPr>
        <w:pStyle w:val="KUJKdoplnek2"/>
      </w:pPr>
      <w:r w:rsidRPr="00AF7BAE">
        <w:t>schvaluje</w:t>
      </w:r>
    </w:p>
    <w:p w14:paraId="54639766" w14:textId="77777777" w:rsidR="00075B2C" w:rsidRDefault="00075B2C" w:rsidP="00DF0E44">
      <w:pPr>
        <w:pStyle w:val="KUJKnormal"/>
      </w:pPr>
      <w:r w:rsidRPr="00885FD4">
        <w:t xml:space="preserve">návrh odpovědi uvedený v příloze č. 2 návrhu č. </w:t>
      </w:r>
      <w:r>
        <w:t>180</w:t>
      </w:r>
      <w:r w:rsidRPr="00885FD4">
        <w:t>/</w:t>
      </w:r>
      <w:r>
        <w:t>Z</w:t>
      </w:r>
      <w:r w:rsidRPr="00885FD4">
        <w:t>K/2</w:t>
      </w:r>
      <w:r>
        <w:t>4</w:t>
      </w:r>
      <w:r w:rsidRPr="00885FD4">
        <w:t>;</w:t>
      </w:r>
    </w:p>
    <w:p w14:paraId="0BB3FB20" w14:textId="77777777" w:rsidR="00075B2C" w:rsidRDefault="00075B2C" w:rsidP="00C546A5">
      <w:pPr>
        <w:pStyle w:val="KUJKdoplnek2"/>
      </w:pPr>
      <w:r w:rsidRPr="0021676C">
        <w:t>ukládá</w:t>
      </w:r>
    </w:p>
    <w:p w14:paraId="12B5B0A7" w14:textId="77777777" w:rsidR="00075B2C" w:rsidRDefault="00075B2C" w:rsidP="00DF0E44">
      <w:pPr>
        <w:pStyle w:val="KUJKnormal"/>
      </w:pPr>
      <w:r>
        <w:t>JUDr. Lukáši Glaserovi, LL.M., řediteli krajského úřadu, zajistit odeslání odpovědi panu Radomíru Šafránkovi, zástupci petičního výboru.</w:t>
      </w:r>
    </w:p>
    <w:p w14:paraId="5F46A8B8" w14:textId="77777777" w:rsidR="00075B2C" w:rsidRPr="00DF0E44" w:rsidRDefault="00075B2C" w:rsidP="00DF0E44">
      <w:pPr>
        <w:pStyle w:val="KUJKnormal"/>
      </w:pPr>
      <w:r w:rsidRPr="00DF0E44">
        <w:t>T: 2</w:t>
      </w:r>
      <w:r>
        <w:t>5</w:t>
      </w:r>
      <w:r w:rsidRPr="00DF0E44">
        <w:t xml:space="preserve">. </w:t>
      </w:r>
      <w:r>
        <w:t>5</w:t>
      </w:r>
      <w:r w:rsidRPr="00DF0E44">
        <w:t>. 2024</w:t>
      </w:r>
    </w:p>
    <w:p w14:paraId="34C38192" w14:textId="77777777" w:rsidR="00075B2C" w:rsidRDefault="00075B2C" w:rsidP="00DF0E44">
      <w:pPr>
        <w:pStyle w:val="KUJKnormal"/>
      </w:pPr>
    </w:p>
    <w:p w14:paraId="4B4E9900" w14:textId="77777777" w:rsidR="00075B2C" w:rsidRDefault="00075B2C" w:rsidP="007B467F">
      <w:pPr>
        <w:pStyle w:val="KUJKmezeraDZ"/>
      </w:pPr>
      <w:bookmarkStart w:id="1" w:name="US_DuvodZprava"/>
      <w:bookmarkEnd w:id="1"/>
    </w:p>
    <w:p w14:paraId="21508279" w14:textId="77777777" w:rsidR="00075B2C" w:rsidRDefault="00075B2C" w:rsidP="007B467F">
      <w:pPr>
        <w:pStyle w:val="KUJKnadpisDZ"/>
      </w:pPr>
      <w:r>
        <w:t>DŮVODOVÁ ZPRÁVA</w:t>
      </w:r>
    </w:p>
    <w:p w14:paraId="28AA1DE5" w14:textId="77777777" w:rsidR="00075B2C" w:rsidRPr="009B7B0B" w:rsidRDefault="00075B2C" w:rsidP="007B467F">
      <w:pPr>
        <w:pStyle w:val="KUJKmezeraDZ"/>
      </w:pPr>
    </w:p>
    <w:p w14:paraId="2149AE0A" w14:textId="77777777" w:rsidR="00075B2C" w:rsidRPr="00682D4C" w:rsidRDefault="00075B2C" w:rsidP="00DF0E44">
      <w:pPr>
        <w:spacing w:after="120"/>
        <w:jc w:val="both"/>
        <w:rPr>
          <w:rFonts w:ascii="Tahoma" w:hAnsi="Tahoma" w:cs="Tahoma"/>
        </w:rPr>
      </w:pPr>
      <w:r w:rsidRPr="005311D9">
        <w:rPr>
          <w:rFonts w:ascii="Tahoma" w:eastAsia="Times New Roman" w:hAnsi="Tahoma" w:cs="Tahoma"/>
          <w:sz w:val="20"/>
          <w:szCs w:val="20"/>
          <w:lang w:eastAsia="cs-CZ"/>
        </w:rPr>
        <w:t xml:space="preserve">Krajský úřad Jihočeského kraje obdržel dne </w:t>
      </w:r>
      <w:r w:rsidRPr="00682D4C">
        <w:rPr>
          <w:rFonts w:ascii="Tahoma" w:eastAsia="Times New Roman" w:hAnsi="Tahoma" w:cs="Tahoma"/>
          <w:sz w:val="20"/>
          <w:szCs w:val="20"/>
          <w:lang w:eastAsia="cs-CZ"/>
        </w:rPr>
        <w:t xml:space="preserve">14. února 2024 Vaši petici nazvanou „Proti výstavbě fotovoltaické elektrárny v obci Touškov“. Uvedená petice popisuje záměr výstavby fotovoltaické elektrárny na ploše cca 50 ha v těsné blízkosti sídla Touškov. V závěru petice je uvedena výzva </w:t>
      </w:r>
      <w:r>
        <w:rPr>
          <w:rFonts w:ascii="Tahoma" w:eastAsia="Times New Roman" w:hAnsi="Tahoma" w:cs="Tahoma"/>
          <w:sz w:val="20"/>
          <w:szCs w:val="20"/>
          <w:lang w:eastAsia="cs-CZ"/>
        </w:rPr>
        <w:t>a</w:t>
      </w:r>
      <w:r w:rsidRPr="00682D4C">
        <w:rPr>
          <w:rFonts w:ascii="Tahoma" w:eastAsia="Times New Roman" w:hAnsi="Tahoma" w:cs="Tahoma"/>
          <w:sz w:val="20"/>
          <w:szCs w:val="20"/>
          <w:lang w:eastAsia="cs-CZ"/>
        </w:rPr>
        <w:t>dresovaná Zastupitelstvu Jihočeského kraje, aby se zastupitelé zasadili o nepovolení stavby v petici popsané fotovoltaické elektrárny.</w:t>
      </w:r>
    </w:p>
    <w:p w14:paraId="22A672ED" w14:textId="77777777" w:rsidR="00075B2C" w:rsidRPr="005311D9" w:rsidRDefault="00075B2C" w:rsidP="00DF0E44">
      <w:pPr>
        <w:shd w:val="clear" w:color="auto" w:fill="FFFFFF"/>
        <w:tabs>
          <w:tab w:val="num" w:pos="360"/>
        </w:tabs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5311D9">
        <w:rPr>
          <w:rFonts w:ascii="Tahoma" w:eastAsia="Times New Roman" w:hAnsi="Tahoma" w:cs="Tahoma"/>
          <w:sz w:val="20"/>
          <w:szCs w:val="20"/>
          <w:lang w:eastAsia="cs-CZ"/>
        </w:rPr>
        <w:t xml:space="preserve">Vlastní petice nebyla ve smyslu zákona č. 85/1990 Sb., o právu petičním, ve znění pozdějších předpisů, adresována státnímu orgánu, ale </w:t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pouze</w:t>
      </w:r>
      <w:r w:rsidRPr="005311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Zastupitelstvu Jihočeského kraje</w:t>
      </w:r>
      <w:r w:rsidRPr="005311D9">
        <w:rPr>
          <w:rFonts w:ascii="Tahoma" w:eastAsia="Times New Roman" w:hAnsi="Tahoma" w:cs="Tahoma"/>
          <w:sz w:val="20"/>
          <w:szCs w:val="20"/>
          <w:lang w:eastAsia="cs-CZ"/>
        </w:rPr>
        <w:t xml:space="preserve">. Výše uvedená petice ve svých požadavcích směřuje </w:t>
      </w:r>
      <w:r w:rsidRPr="005311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do kompetencí samosprávných orgánů na úrovni kraje</w:t>
      </w:r>
      <w:r w:rsidRPr="005311D9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</w:p>
    <w:p w14:paraId="6693B7E6" w14:textId="77777777" w:rsidR="00075B2C" w:rsidRPr="005311D9" w:rsidRDefault="00075B2C" w:rsidP="00DF0E44">
      <w:pPr>
        <w:shd w:val="clear" w:color="auto" w:fill="FFFFFF"/>
        <w:tabs>
          <w:tab w:val="num" w:pos="360"/>
        </w:tabs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5311D9">
        <w:rPr>
          <w:rFonts w:ascii="Tahoma" w:eastAsia="Times New Roman" w:hAnsi="Tahoma" w:cs="Tahoma"/>
          <w:sz w:val="20"/>
          <w:szCs w:val="20"/>
          <w:lang w:eastAsia="cs-CZ"/>
        </w:rPr>
        <w:t xml:space="preserve">Výše zmíněnou petici ke dni předání Krajskému úřadu Jihočeského kraje dle údajů </w:t>
      </w:r>
      <w:r>
        <w:rPr>
          <w:rFonts w:ascii="Tahoma" w:eastAsia="Times New Roman" w:hAnsi="Tahoma" w:cs="Tahoma"/>
          <w:sz w:val="20"/>
          <w:szCs w:val="20"/>
          <w:lang w:eastAsia="cs-CZ"/>
        </w:rPr>
        <w:t>uvedených v petici</w:t>
      </w:r>
      <w:r w:rsidRPr="005311D9">
        <w:rPr>
          <w:rFonts w:ascii="Tahoma" w:eastAsia="Times New Roman" w:hAnsi="Tahoma" w:cs="Tahoma"/>
          <w:sz w:val="20"/>
          <w:szCs w:val="20"/>
          <w:lang w:eastAsia="cs-CZ"/>
        </w:rPr>
        <w:t xml:space="preserve"> podepsal</w:t>
      </w:r>
      <w:r>
        <w:rPr>
          <w:rFonts w:ascii="Tahoma" w:eastAsia="Times New Roman" w:hAnsi="Tahoma" w:cs="Tahoma"/>
          <w:sz w:val="20"/>
          <w:szCs w:val="20"/>
          <w:lang w:eastAsia="cs-CZ"/>
        </w:rPr>
        <w:t>o</w:t>
      </w:r>
      <w:r w:rsidRPr="005311D9">
        <w:rPr>
          <w:rFonts w:ascii="Tahoma" w:eastAsia="Times New Roman" w:hAnsi="Tahoma" w:cs="Tahoma"/>
          <w:sz w:val="20"/>
          <w:szCs w:val="20"/>
          <w:lang w:eastAsia="cs-CZ"/>
        </w:rPr>
        <w:t xml:space="preserve"> na papírové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petiční</w:t>
      </w:r>
      <w:r w:rsidRPr="005311D9">
        <w:rPr>
          <w:rFonts w:ascii="Tahoma" w:eastAsia="Times New Roman" w:hAnsi="Tahoma" w:cs="Tahoma"/>
          <w:sz w:val="20"/>
          <w:szCs w:val="20"/>
          <w:lang w:eastAsia="cs-CZ"/>
        </w:rPr>
        <w:t xml:space="preserve"> archy </w:t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960</w:t>
      </w:r>
      <w:r w:rsidRPr="005311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osob</w:t>
      </w:r>
      <w:r w:rsidRPr="005311D9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4C02EF89" w14:textId="77777777" w:rsidR="00075B2C" w:rsidRPr="000E1A06" w:rsidRDefault="00075B2C" w:rsidP="00DF0E44">
      <w:pPr>
        <w:spacing w:after="120"/>
        <w:jc w:val="both"/>
        <w:rPr>
          <w:rFonts w:ascii="Tahoma" w:hAnsi="Tahoma" w:cs="Tahoma"/>
        </w:rPr>
      </w:pPr>
      <w:r w:rsidRPr="005311D9">
        <w:rPr>
          <w:rFonts w:ascii="Tahoma" w:eastAsia="Times New Roman" w:hAnsi="Tahoma" w:cs="Tahoma"/>
          <w:sz w:val="20"/>
          <w:szCs w:val="20"/>
          <w:lang w:eastAsia="cs-CZ"/>
        </w:rPr>
        <w:t xml:space="preserve">Vlastní petice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svým požadavkem směřuje především do pořizované aktualizace Zásad územního rozvoje Jihočeského kraje č. 10, </w:t>
      </w:r>
      <w:r w:rsidRPr="00F8594B">
        <w:rPr>
          <w:rFonts w:ascii="Tahoma" w:eastAsia="Times New Roman" w:hAnsi="Tahoma" w:cs="Tahoma"/>
          <w:sz w:val="20"/>
          <w:szCs w:val="20"/>
          <w:lang w:eastAsia="cs-CZ"/>
        </w:rPr>
        <w:t>jejímž obsahem je mimo jiné prověření potřeby vymezení ploch pro umisťování obnovitelných zdrojů energie, zejména větrných a fotovoltaických elektráren, ve vazbě na nově stanovenou koncepci krajiny, a na základě výsledků tohoto prověření případné vymezení těchto ploch a stanovení zásad pro územně plánovací činnost a rozhodování v těchto plochách.</w:t>
      </w:r>
    </w:p>
    <w:p w14:paraId="27AC33B6" w14:textId="77777777" w:rsidR="00075B2C" w:rsidRPr="005311D9" w:rsidRDefault="00075B2C" w:rsidP="00DF0E44">
      <w:pPr>
        <w:shd w:val="clear" w:color="auto" w:fill="FFFFFF"/>
        <w:tabs>
          <w:tab w:val="num" w:pos="360"/>
        </w:tabs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Z tohoto důvodu je též odpověď na obdrženou petici koncipována ve vztahu k obsahu a projednání výše uvedené aktualizace Zásad územního rozvoje Jihočeského kraje (více viz návrh odpovědi).</w:t>
      </w:r>
    </w:p>
    <w:p w14:paraId="144897E6" w14:textId="77777777" w:rsidR="00075B2C" w:rsidRDefault="00075B2C" w:rsidP="00663E1C">
      <w:pPr>
        <w:pStyle w:val="KUJKnormal"/>
      </w:pPr>
      <w:r>
        <w:lastRenderedPageBreak/>
        <w:t>Finanční nároky a krytí: Bez nároku na rozpočet kraje.</w:t>
      </w:r>
    </w:p>
    <w:p w14:paraId="3FF810AC" w14:textId="77777777" w:rsidR="00075B2C" w:rsidRDefault="00075B2C" w:rsidP="00663E1C">
      <w:pPr>
        <w:pStyle w:val="KUJKnormal"/>
      </w:pPr>
    </w:p>
    <w:p w14:paraId="2AA46037" w14:textId="77777777" w:rsidR="00075B2C" w:rsidRDefault="00075B2C" w:rsidP="00663E1C">
      <w:pPr>
        <w:pStyle w:val="KUJKnormal"/>
      </w:pPr>
    </w:p>
    <w:p w14:paraId="7F0BEDA0" w14:textId="77777777" w:rsidR="00075B2C" w:rsidRDefault="00075B2C" w:rsidP="00663E1C">
      <w:pPr>
        <w:pStyle w:val="KUJKnormal"/>
      </w:pPr>
      <w:r>
        <w:t>Vyjádření správce rozpočtu:</w:t>
      </w:r>
      <w:r w:rsidRPr="00DF0E44">
        <w:t xml:space="preserve"> </w:t>
      </w:r>
      <w:r>
        <w:t>Nevyžádáno.</w:t>
      </w:r>
    </w:p>
    <w:p w14:paraId="07A8168E" w14:textId="77777777" w:rsidR="00075B2C" w:rsidRDefault="00075B2C" w:rsidP="00663E1C">
      <w:pPr>
        <w:pStyle w:val="KUJKnormal"/>
      </w:pPr>
    </w:p>
    <w:p w14:paraId="5675E9C6" w14:textId="77777777" w:rsidR="00075B2C" w:rsidRDefault="00075B2C" w:rsidP="00663E1C">
      <w:pPr>
        <w:pStyle w:val="KUJKnormal"/>
      </w:pPr>
    </w:p>
    <w:p w14:paraId="049646DF" w14:textId="77777777" w:rsidR="00075B2C" w:rsidRPr="00802FC3" w:rsidRDefault="00075B2C" w:rsidP="00DF0E44">
      <w:pPr>
        <w:pStyle w:val="KUJKnormal"/>
      </w:pPr>
      <w:r>
        <w:t>Návrh projednán (stanoviska):</w:t>
      </w:r>
      <w:r w:rsidRPr="00DF0E44">
        <w:t xml:space="preserve"> </w:t>
      </w:r>
      <w:r>
        <w:t>Projednáno v Radě Jihočeského kraje, rad</w:t>
      </w:r>
      <w:r w:rsidRPr="00802FC3">
        <w:t>a usnesením 529/2024/RK-87 ze dne 11. dubna 2024 doporučila zastupitelstvu kraje schválit návrh odpovědi</w:t>
      </w:r>
      <w:r>
        <w:t xml:space="preserve"> uvedený v příloze č. 2 návrhu č. 519/RK/24</w:t>
      </w:r>
      <w:r w:rsidRPr="00802FC3">
        <w:t>.</w:t>
      </w:r>
    </w:p>
    <w:p w14:paraId="142988BE" w14:textId="77777777" w:rsidR="00075B2C" w:rsidRDefault="00075B2C" w:rsidP="00663E1C">
      <w:pPr>
        <w:pStyle w:val="KUJKnormal"/>
      </w:pPr>
    </w:p>
    <w:p w14:paraId="186FAF8D" w14:textId="77777777" w:rsidR="00075B2C" w:rsidRDefault="00075B2C" w:rsidP="00663E1C">
      <w:pPr>
        <w:pStyle w:val="KUJKnormal"/>
      </w:pPr>
    </w:p>
    <w:p w14:paraId="0FAE757D" w14:textId="77777777" w:rsidR="00075B2C" w:rsidRPr="007939A8" w:rsidRDefault="00075B2C" w:rsidP="00663E1C">
      <w:pPr>
        <w:pStyle w:val="KUJKtucny"/>
      </w:pPr>
      <w:r w:rsidRPr="007939A8">
        <w:t>PŘÍLOHY:</w:t>
      </w:r>
    </w:p>
    <w:p w14:paraId="32DDF7E8" w14:textId="77777777" w:rsidR="00075B2C" w:rsidRDefault="00075B2C" w:rsidP="00DF0E44">
      <w:pPr>
        <w:pStyle w:val="KUJKnormal"/>
        <w:numPr>
          <w:ilvl w:val="6"/>
          <w:numId w:val="8"/>
        </w:numPr>
        <w:ind w:left="284" w:hanging="284"/>
      </w:pPr>
      <w:r>
        <w:t>Petice „Proti výstavbě fotovoltaické elektrárny v obci Touškov“ (úvodní text)</w:t>
      </w:r>
    </w:p>
    <w:p w14:paraId="087C3B4D" w14:textId="77777777" w:rsidR="00075B2C" w:rsidRPr="00127E43" w:rsidRDefault="00075B2C" w:rsidP="00DF0E44">
      <w:pPr>
        <w:pStyle w:val="KUJKnormal"/>
        <w:numPr>
          <w:ilvl w:val="6"/>
          <w:numId w:val="8"/>
        </w:numPr>
        <w:ind w:left="284" w:hanging="284"/>
      </w:pPr>
      <w:r>
        <w:t>Návrh odpovědi</w:t>
      </w:r>
    </w:p>
    <w:p w14:paraId="20FBBF68" w14:textId="77777777" w:rsidR="00075B2C" w:rsidRDefault="00075B2C" w:rsidP="00663E1C">
      <w:pPr>
        <w:pStyle w:val="KUJKnormal"/>
      </w:pPr>
    </w:p>
    <w:p w14:paraId="74EAC8BA" w14:textId="77777777" w:rsidR="00075B2C" w:rsidRDefault="00075B2C" w:rsidP="00663E1C">
      <w:pPr>
        <w:pStyle w:val="KUJKnormal"/>
      </w:pPr>
    </w:p>
    <w:p w14:paraId="6E238081" w14:textId="77777777" w:rsidR="00075B2C" w:rsidRPr="007C1EE7" w:rsidRDefault="00075B2C" w:rsidP="00663E1C">
      <w:pPr>
        <w:pStyle w:val="KUJKtucny"/>
      </w:pPr>
      <w:r w:rsidRPr="007C1EE7">
        <w:t>Zodpovídá:</w:t>
      </w:r>
      <w:r>
        <w:t xml:space="preserve"> Ing. arch. Petr Hornát, vedoucí OREG</w:t>
      </w:r>
    </w:p>
    <w:p w14:paraId="6305B54B" w14:textId="77777777" w:rsidR="00075B2C" w:rsidRDefault="00075B2C" w:rsidP="00663E1C">
      <w:pPr>
        <w:pStyle w:val="KUJKnormal"/>
      </w:pPr>
    </w:p>
    <w:p w14:paraId="6D08F5C1" w14:textId="77777777" w:rsidR="00075B2C" w:rsidRDefault="00075B2C" w:rsidP="00663E1C">
      <w:pPr>
        <w:pStyle w:val="KUJKnormal"/>
      </w:pPr>
      <w:r>
        <w:t>Termín kontroly: 1. 6. 2024</w:t>
      </w:r>
    </w:p>
    <w:p w14:paraId="0BC8E274" w14:textId="77777777" w:rsidR="00075B2C" w:rsidRDefault="00075B2C" w:rsidP="00663E1C">
      <w:pPr>
        <w:pStyle w:val="KUJKnormal"/>
      </w:pPr>
      <w:r>
        <w:t>Termín splnění: 25. 5. 2024</w:t>
      </w:r>
    </w:p>
    <w:p w14:paraId="34A44100" w14:textId="77777777" w:rsidR="00075B2C" w:rsidRDefault="00075B2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1AB65" w14:textId="77777777" w:rsidR="00075B2C" w:rsidRDefault="00075B2C" w:rsidP="00075B2C">
    <w:r>
      <w:rPr>
        <w:noProof/>
      </w:rPr>
      <w:pict w14:anchorId="411FC5C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F57CC16" w14:textId="77777777" w:rsidR="00075B2C" w:rsidRPr="005F485E" w:rsidRDefault="00075B2C" w:rsidP="00075B2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63D607A" w14:textId="77777777" w:rsidR="00075B2C" w:rsidRPr="005F485E" w:rsidRDefault="00075B2C" w:rsidP="00075B2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AF46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4490FB2" w14:textId="77777777" w:rsidR="00075B2C" w:rsidRDefault="00075B2C" w:rsidP="00075B2C">
    <w:r>
      <w:pict w14:anchorId="0C16BCDB">
        <v:rect id="_x0000_i1026" style="width:481.9pt;height:2pt" o:hralign="center" o:hrstd="t" o:hrnoshade="t" o:hr="t" fillcolor="black" stroked="f"/>
      </w:pict>
    </w:r>
  </w:p>
  <w:p w14:paraId="3527BFAA" w14:textId="77777777" w:rsidR="00075B2C" w:rsidRPr="00075B2C" w:rsidRDefault="00075B2C" w:rsidP="00075B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342567">
    <w:abstractNumId w:val="1"/>
  </w:num>
  <w:num w:numId="2" w16cid:durableId="1409619862">
    <w:abstractNumId w:val="2"/>
  </w:num>
  <w:num w:numId="3" w16cid:durableId="339427897">
    <w:abstractNumId w:val="9"/>
  </w:num>
  <w:num w:numId="4" w16cid:durableId="996807269">
    <w:abstractNumId w:val="7"/>
  </w:num>
  <w:num w:numId="5" w16cid:durableId="1171145978">
    <w:abstractNumId w:val="0"/>
  </w:num>
  <w:num w:numId="6" w16cid:durableId="410930989">
    <w:abstractNumId w:val="3"/>
  </w:num>
  <w:num w:numId="7" w16cid:durableId="1690910917">
    <w:abstractNumId w:val="6"/>
  </w:num>
  <w:num w:numId="8" w16cid:durableId="1864706995">
    <w:abstractNumId w:val="4"/>
  </w:num>
  <w:num w:numId="9" w16cid:durableId="963578856">
    <w:abstractNumId w:val="5"/>
  </w:num>
  <w:num w:numId="10" w16cid:durableId="1138496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B2C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1AF0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8F79E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2024-05-23T08:23:00Z</dcterms:created>
  <dcterms:modified xsi:type="dcterms:W3CDTF">2024-05-23T08:23:00Z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6551613</vt:i4>
  </property>
  <property fmtid="{D5CDD505-2E9C-101B-9397-08002B2CF9AE}" pid="5" name="UlozitJako">
    <vt:lpwstr>C:\Users\mrazkova\AppData\Local\Temp\iU97953432\Zastupitelstvo\2024-04-25\Navrhy\180-ZK-24.</vt:lpwstr>
  </property>
  <property fmtid="{D5CDD505-2E9C-101B-9397-08002B2CF9AE}" pid="6" name="Zpracovat">
    <vt:bool>false</vt:bool>
  </property>
</Properties>
</file>