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13FD" w14:paraId="39472F32" w14:textId="77777777" w:rsidTr="008623CF">
        <w:trPr>
          <w:trHeight w:hRule="exact" w:val="397"/>
        </w:trPr>
        <w:tc>
          <w:tcPr>
            <w:tcW w:w="2376" w:type="dxa"/>
            <w:hideMark/>
          </w:tcPr>
          <w:p w14:paraId="49674F67" w14:textId="77777777" w:rsidR="00FE13FD" w:rsidRDefault="00FE13F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5E0480" w14:textId="77777777" w:rsidR="00FE13FD" w:rsidRDefault="00FE13FD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0DF736D" w14:textId="77777777" w:rsidR="00FE13FD" w:rsidRPr="009A6A24" w:rsidRDefault="00FE13FD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86</w:t>
            </w:r>
          </w:p>
        </w:tc>
        <w:tc>
          <w:tcPr>
            <w:tcW w:w="850" w:type="dxa"/>
          </w:tcPr>
          <w:p w14:paraId="175BD6AB" w14:textId="77777777" w:rsidR="00FE13FD" w:rsidRDefault="00FE13FD" w:rsidP="00970720">
            <w:pPr>
              <w:pStyle w:val="KUJKnormal"/>
            </w:pPr>
          </w:p>
        </w:tc>
      </w:tr>
      <w:tr w:rsidR="00FE13FD" w14:paraId="5D64C9D5" w14:textId="77777777" w:rsidTr="008623CF">
        <w:trPr>
          <w:cantSplit/>
          <w:trHeight w:hRule="exact" w:val="397"/>
        </w:trPr>
        <w:tc>
          <w:tcPr>
            <w:tcW w:w="2376" w:type="dxa"/>
            <w:hideMark/>
          </w:tcPr>
          <w:p w14:paraId="7AEA64AB" w14:textId="77777777" w:rsidR="00FE13FD" w:rsidRDefault="00FE13F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24F201" w14:textId="77777777" w:rsidR="00FE13FD" w:rsidRDefault="00FE13FD" w:rsidP="00970720">
            <w:pPr>
              <w:pStyle w:val="KUJKnormal"/>
            </w:pPr>
            <w:r>
              <w:t>171/ZK/24</w:t>
            </w:r>
          </w:p>
        </w:tc>
      </w:tr>
      <w:tr w:rsidR="00FE13FD" w14:paraId="14D47975" w14:textId="77777777" w:rsidTr="008623CF">
        <w:trPr>
          <w:trHeight w:val="397"/>
        </w:trPr>
        <w:tc>
          <w:tcPr>
            <w:tcW w:w="2376" w:type="dxa"/>
          </w:tcPr>
          <w:p w14:paraId="7E9FD66E" w14:textId="77777777" w:rsidR="00FE13FD" w:rsidRDefault="00FE13FD" w:rsidP="00970720"/>
          <w:p w14:paraId="54F222EF" w14:textId="77777777" w:rsidR="00FE13FD" w:rsidRDefault="00FE13F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331718" w14:textId="77777777" w:rsidR="00FE13FD" w:rsidRDefault="00FE13FD" w:rsidP="00970720"/>
          <w:p w14:paraId="0B09DF9E" w14:textId="77777777" w:rsidR="00FE13FD" w:rsidRDefault="00FE13FD" w:rsidP="00F0140F">
            <w:pPr>
              <w:pStyle w:val="KUJKtucny"/>
              <w:ind w:right="1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Písek v souvislosti s transformací dětských domovů v rámci Jihočeského kraje</w:t>
            </w:r>
          </w:p>
        </w:tc>
      </w:tr>
    </w:tbl>
    <w:p w14:paraId="364434CD" w14:textId="77777777" w:rsidR="00FE13FD" w:rsidRDefault="00FE13FD" w:rsidP="008623CF">
      <w:pPr>
        <w:pStyle w:val="KUJKnormal"/>
        <w:rPr>
          <w:b/>
          <w:bCs/>
        </w:rPr>
      </w:pPr>
      <w:r>
        <w:rPr>
          <w:b/>
          <w:bCs/>
        </w:rPr>
        <w:pict w14:anchorId="0C80EF41">
          <v:rect id="_x0000_i1029" style="width:453.6pt;height:1.5pt" o:hralign="center" o:hrstd="t" o:hrnoshade="t" o:hr="t" fillcolor="black" stroked="f"/>
        </w:pict>
      </w:r>
    </w:p>
    <w:p w14:paraId="71AA7842" w14:textId="77777777" w:rsidR="00FE13FD" w:rsidRDefault="00FE13FD" w:rsidP="008623CF">
      <w:pPr>
        <w:pStyle w:val="KUJKnormal"/>
      </w:pPr>
    </w:p>
    <w:p w14:paraId="33D4695F" w14:textId="77777777" w:rsidR="00FE13FD" w:rsidRDefault="00FE13FD" w:rsidP="008623C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13FD" w14:paraId="5BD6C860" w14:textId="77777777" w:rsidTr="002559B8">
        <w:trPr>
          <w:trHeight w:val="397"/>
        </w:trPr>
        <w:tc>
          <w:tcPr>
            <w:tcW w:w="2350" w:type="dxa"/>
            <w:hideMark/>
          </w:tcPr>
          <w:p w14:paraId="76DB42D7" w14:textId="77777777" w:rsidR="00FE13FD" w:rsidRDefault="00FE13F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A0306F" w14:textId="77777777" w:rsidR="00FE13FD" w:rsidRDefault="00FE13FD" w:rsidP="002559B8">
            <w:pPr>
              <w:pStyle w:val="KUJKnormal"/>
            </w:pPr>
            <w:r>
              <w:t>Mgr. Bc. Antonín Krák</w:t>
            </w:r>
          </w:p>
          <w:p w14:paraId="206EF5C2" w14:textId="77777777" w:rsidR="00FE13FD" w:rsidRDefault="00FE13FD" w:rsidP="002559B8"/>
        </w:tc>
      </w:tr>
      <w:tr w:rsidR="00FE13FD" w14:paraId="3B28E3EA" w14:textId="77777777" w:rsidTr="002559B8">
        <w:trPr>
          <w:trHeight w:val="397"/>
        </w:trPr>
        <w:tc>
          <w:tcPr>
            <w:tcW w:w="2350" w:type="dxa"/>
          </w:tcPr>
          <w:p w14:paraId="59D1EDDB" w14:textId="77777777" w:rsidR="00FE13FD" w:rsidRDefault="00FE13FD" w:rsidP="002559B8">
            <w:pPr>
              <w:pStyle w:val="KUJKtucny"/>
            </w:pPr>
            <w:r>
              <w:t>Zpracoval:</w:t>
            </w:r>
          </w:p>
          <w:p w14:paraId="659EC25F" w14:textId="77777777" w:rsidR="00FE13FD" w:rsidRDefault="00FE13FD" w:rsidP="002559B8"/>
        </w:tc>
        <w:tc>
          <w:tcPr>
            <w:tcW w:w="6862" w:type="dxa"/>
            <w:hideMark/>
          </w:tcPr>
          <w:p w14:paraId="1693B239" w14:textId="77777777" w:rsidR="00FE13FD" w:rsidRDefault="00FE13FD" w:rsidP="002559B8">
            <w:pPr>
              <w:pStyle w:val="KUJKnormal"/>
            </w:pPr>
            <w:r>
              <w:t>OHMS</w:t>
            </w:r>
          </w:p>
        </w:tc>
      </w:tr>
      <w:tr w:rsidR="00FE13FD" w14:paraId="6DB4D209" w14:textId="77777777" w:rsidTr="002559B8">
        <w:trPr>
          <w:trHeight w:val="397"/>
        </w:trPr>
        <w:tc>
          <w:tcPr>
            <w:tcW w:w="2350" w:type="dxa"/>
          </w:tcPr>
          <w:p w14:paraId="2ABC4C1F" w14:textId="77777777" w:rsidR="00FE13FD" w:rsidRPr="009715F9" w:rsidRDefault="00FE13F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C0F903" w14:textId="77777777" w:rsidR="00FE13FD" w:rsidRDefault="00FE13FD" w:rsidP="002559B8"/>
        </w:tc>
        <w:tc>
          <w:tcPr>
            <w:tcW w:w="6862" w:type="dxa"/>
            <w:hideMark/>
          </w:tcPr>
          <w:p w14:paraId="4A1DA0F6" w14:textId="77777777" w:rsidR="00FE13FD" w:rsidRDefault="00FE13FD" w:rsidP="002559B8">
            <w:pPr>
              <w:pStyle w:val="KUJKnormal"/>
            </w:pPr>
            <w:r>
              <w:t>Ing. František Dědič</w:t>
            </w:r>
          </w:p>
        </w:tc>
      </w:tr>
    </w:tbl>
    <w:p w14:paraId="4CEA86D9" w14:textId="77777777" w:rsidR="00FE13FD" w:rsidRDefault="00FE13FD" w:rsidP="008623CF">
      <w:pPr>
        <w:pStyle w:val="KUJKnormal"/>
      </w:pPr>
    </w:p>
    <w:p w14:paraId="5C441C1B" w14:textId="77777777" w:rsidR="00FE13FD" w:rsidRDefault="00FE13FD" w:rsidP="008623CF">
      <w:pPr>
        <w:pStyle w:val="KUJKtucny"/>
      </w:pPr>
    </w:p>
    <w:p w14:paraId="3BF71984" w14:textId="77777777" w:rsidR="00FE13FD" w:rsidRDefault="00FE13FD" w:rsidP="008623CF">
      <w:pPr>
        <w:pStyle w:val="KUJKtucny"/>
      </w:pPr>
    </w:p>
    <w:p w14:paraId="119AB167" w14:textId="77777777" w:rsidR="00FE13FD" w:rsidRPr="0052161F" w:rsidRDefault="00FE13FD" w:rsidP="008623CF">
      <w:pPr>
        <w:pStyle w:val="KUJKtucny"/>
      </w:pPr>
      <w:r w:rsidRPr="0052161F">
        <w:t>NÁVRH USNESENÍ</w:t>
      </w:r>
    </w:p>
    <w:p w14:paraId="769464BA" w14:textId="77777777" w:rsidR="00FE13FD" w:rsidRDefault="00FE13FD" w:rsidP="008623C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E92922" w14:textId="77777777" w:rsidR="00FE13FD" w:rsidRPr="00841DFC" w:rsidRDefault="00FE13FD" w:rsidP="008623CF">
      <w:pPr>
        <w:pStyle w:val="KUJKPolozka"/>
      </w:pPr>
      <w:r w:rsidRPr="00841DFC">
        <w:t>Zastupitelstvo Jihočeského kraje</w:t>
      </w:r>
    </w:p>
    <w:p w14:paraId="4CDBD70A" w14:textId="77777777" w:rsidR="00FE13FD" w:rsidRPr="00E10FE7" w:rsidRDefault="00FE13FD" w:rsidP="00FC0FD3">
      <w:pPr>
        <w:pStyle w:val="KUJKdoplnek2"/>
      </w:pPr>
      <w:r w:rsidRPr="00AF7BAE">
        <w:t>schvaluje</w:t>
      </w:r>
    </w:p>
    <w:p w14:paraId="28D584BC" w14:textId="6717CA95" w:rsidR="00FE13FD" w:rsidRDefault="00FE13FD" w:rsidP="006A1736">
      <w:pPr>
        <w:numPr>
          <w:ilvl w:val="6"/>
          <w:numId w:val="11"/>
        </w:numPr>
        <w:tabs>
          <w:tab w:val="left" w:pos="284"/>
        </w:tabs>
        <w:ind w:left="0" w:right="139" w:firstLine="0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koupi nemovitostí v k. ú. Písek, a to pozemku stavební parcely KN č. 1814 včetně stavby rodinného domu čp. 1139 v ul. Otavská v části obce Budějovické Předměstí, která je jeho součástí, a pozemku pozemkové parcely KN č. 1810/46 z vlastnictví </w:t>
      </w:r>
      <w:r w:rsidRPr="00FE13FD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, prostřednictvím obchodní společnosti REAL BOX PÍSEK, spol. s r.o., se sídlem Tylova 382/2, Budějovické Předměstí, 397 01 Písek, IČO 26111870, do vlastnictví Jihočeského kraje, za účelem vybudování pobytového zařízení komunitního typu pro Dětský domov, Mateřskou školu, Základní školu a Praktickou školu, Písek, Šobrova 111, IČO 60869097, za dohodnutou kupní cenu ve výši 8 790 000 Kč + náklady spojené s koupí, dle návrhu kupní smlouvy v příloze č. 1 a návrhu smlouvy o advokátní úschově v příloze č. 2 návrhu č. </w:t>
      </w:r>
      <w:bookmarkStart w:id="1" w:name="_Hlk163569576"/>
      <w:r>
        <w:rPr>
          <w:rFonts w:ascii="Arial" w:hAnsi="Arial"/>
          <w:sz w:val="20"/>
          <w:szCs w:val="28"/>
        </w:rPr>
        <w:t>171/ZK/24</w:t>
      </w:r>
      <w:bookmarkEnd w:id="1"/>
      <w:r>
        <w:rPr>
          <w:rFonts w:ascii="Arial" w:hAnsi="Arial"/>
          <w:sz w:val="20"/>
          <w:szCs w:val="28"/>
        </w:rPr>
        <w:t>,</w:t>
      </w:r>
    </w:p>
    <w:p w14:paraId="2251DB91" w14:textId="6CE91B81" w:rsidR="00FE13FD" w:rsidRDefault="00FE13FD" w:rsidP="006A1736">
      <w:pPr>
        <w:ind w:right="14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2. koupi nemovitostí v k. ú. Písek, a to bytové jednotky č. 449/333 vymezené v bytovém domě čp. 449 v ul. Čechova v části obce Pražské Předměstí na stavební parcele KN č. 6312 – podíl 14/429, spolu s podílem na společných částech domu čp. 449 a pozemku stavební parcele KN č. 6312 o velikosti 103/3575 z vlastnictví </w:t>
      </w:r>
      <w:r w:rsidRPr="00FE13FD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>, do vlastnictví Jihočeského kraje, za účelem vybudování pobytového zařízení komunitního typu pro Dětský domov, Mateřskou školu, Základní školu a Praktickou školu, Písek, Šobrova 111, IČO 60869097, za dohodnutou kupní cenu ve výši 8 500 000 Kč + náklady spojené s koupí, dle návrhu kupní smlouvy v příloze č. 3 návrhu č. 171/ZK/24,</w:t>
      </w:r>
    </w:p>
    <w:p w14:paraId="39611727" w14:textId="77777777" w:rsidR="00FE13FD" w:rsidRDefault="00FE13FD" w:rsidP="006A1736">
      <w:pPr>
        <w:ind w:right="13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předání uvedeného majetku dle části I. 1., 2. tohoto usnesení k hospodaření se svěřeným majetkem </w:t>
      </w:r>
      <w:bookmarkStart w:id="2" w:name="_Hlk162967725"/>
      <w:bookmarkStart w:id="3" w:name="_Hlk144282804"/>
      <w:r>
        <w:rPr>
          <w:rFonts w:ascii="Arial" w:hAnsi="Arial" w:cs="Arial"/>
          <w:sz w:val="20"/>
          <w:szCs w:val="20"/>
        </w:rPr>
        <w:t xml:space="preserve">Dětskému domovu, Mateřské škole, Základní škole a Praktické škole, </w:t>
      </w:r>
      <w:r>
        <w:rPr>
          <w:rFonts w:ascii="Arial" w:hAnsi="Arial"/>
          <w:sz w:val="20"/>
          <w:szCs w:val="28"/>
        </w:rPr>
        <w:t xml:space="preserve">Písek, </w:t>
      </w:r>
      <w:r>
        <w:rPr>
          <w:rFonts w:ascii="Arial" w:hAnsi="Arial" w:cs="Arial"/>
          <w:sz w:val="20"/>
          <w:szCs w:val="20"/>
        </w:rPr>
        <w:t>Šobrova 111, IČO 60869097,</w:t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bookmarkEnd w:id="3"/>
      <w:r>
        <w:rPr>
          <w:rFonts w:ascii="Arial" w:hAnsi="Arial" w:cs="Arial"/>
          <w:sz w:val="20"/>
          <w:szCs w:val="20"/>
        </w:rPr>
        <w:t>zřizovanému krajem, ke dni podání návrhu na vklad vlastnického práva z kupní smlouvy do katastru nemovitostí;</w:t>
      </w:r>
    </w:p>
    <w:p w14:paraId="5CC205F6" w14:textId="77777777" w:rsidR="00FE13FD" w:rsidRDefault="00FE13FD" w:rsidP="00FC0FD3">
      <w:pPr>
        <w:pStyle w:val="KUJKdoplnek2"/>
        <w:ind w:left="357" w:hanging="357"/>
      </w:pPr>
      <w:r w:rsidRPr="00730306">
        <w:t>bere na vědomí</w:t>
      </w:r>
    </w:p>
    <w:p w14:paraId="1A6BA38F" w14:textId="77777777" w:rsidR="00FE13FD" w:rsidRDefault="00FE13FD" w:rsidP="001C0D38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 xml:space="preserve">informaci, že kupní cena včetně nákladů spojených s koupí bude uhrazena Dětským domovem, Mateřskou školou, Základní školou a Praktickou školou, </w:t>
      </w:r>
      <w:r>
        <w:rPr>
          <w:rFonts w:ascii="Arial" w:hAnsi="Arial"/>
          <w:sz w:val="20"/>
          <w:szCs w:val="28"/>
        </w:rPr>
        <w:t xml:space="preserve">Písek, </w:t>
      </w:r>
      <w:r>
        <w:rPr>
          <w:rFonts w:ascii="Arial" w:hAnsi="Arial" w:cs="Arial"/>
          <w:sz w:val="20"/>
          <w:szCs w:val="20"/>
        </w:rPr>
        <w:t>Šobrova 111, IČO 60869097, z investičního příspěvku FRŠ;</w:t>
      </w:r>
    </w:p>
    <w:p w14:paraId="2E6E5BB9" w14:textId="77777777" w:rsidR="00FE13FD" w:rsidRDefault="00FE13FD" w:rsidP="00C546A5">
      <w:pPr>
        <w:pStyle w:val="KUJKdoplnek2"/>
      </w:pPr>
      <w:r w:rsidRPr="0021676C">
        <w:t>ukládá</w:t>
      </w:r>
    </w:p>
    <w:p w14:paraId="5AC19994" w14:textId="77777777" w:rsidR="00FE13FD" w:rsidRDefault="00FE13FD" w:rsidP="00335172">
      <w:pPr>
        <w:tabs>
          <w:tab w:val="left" w:pos="0"/>
        </w:tabs>
        <w:ind w:right="-1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JUDr. Lukáši Glaserovi, LL.M., řediteli krajského úřadu:</w:t>
      </w:r>
    </w:p>
    <w:p w14:paraId="502DA6A5" w14:textId="77777777" w:rsidR="00FE13FD" w:rsidRDefault="00FE13FD" w:rsidP="00335172">
      <w:pPr>
        <w:numPr>
          <w:ilvl w:val="0"/>
          <w:numId w:val="12"/>
        </w:numPr>
        <w:tabs>
          <w:tab w:val="left" w:pos="284"/>
        </w:tabs>
        <w:ind w:left="426" w:right="139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1., 2. tohoto usnesení,</w:t>
      </w:r>
    </w:p>
    <w:p w14:paraId="025EE6A8" w14:textId="77777777" w:rsidR="00FE13FD" w:rsidRDefault="00FE13FD" w:rsidP="00335172">
      <w:pPr>
        <w:numPr>
          <w:ilvl w:val="0"/>
          <w:numId w:val="12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zajistit po vkladu vlastnického práva do katastru nemovitostí změnu v příloze příslušné zřizovací listiny vymezující svěřený majetek v souladu s částí I. 3. tohoto usnesení.</w:t>
      </w:r>
    </w:p>
    <w:p w14:paraId="0DC35EED" w14:textId="77777777" w:rsidR="00FE13FD" w:rsidRPr="001C0D38" w:rsidRDefault="00FE13FD" w:rsidP="001C0D38">
      <w:pPr>
        <w:pStyle w:val="KUJKnormal"/>
      </w:pPr>
    </w:p>
    <w:p w14:paraId="1B1D5DCE" w14:textId="77777777" w:rsidR="00FE13FD" w:rsidRDefault="00FE13FD" w:rsidP="00FC0FD3">
      <w:pPr>
        <w:pStyle w:val="KUJKnadpisDZ"/>
      </w:pPr>
      <w:bookmarkStart w:id="4" w:name="US_DuvodZprava"/>
      <w:bookmarkEnd w:id="4"/>
    </w:p>
    <w:p w14:paraId="50A458B0" w14:textId="77777777" w:rsidR="00FE13FD" w:rsidRDefault="00FE13FD" w:rsidP="00FC0FD3">
      <w:pPr>
        <w:pStyle w:val="KUJKnadpisDZ"/>
      </w:pPr>
      <w:r>
        <w:t>DŮVODOVÁ ZPRÁVA</w:t>
      </w:r>
    </w:p>
    <w:p w14:paraId="4BEB4243" w14:textId="77777777" w:rsidR="00FE13FD" w:rsidRPr="009C2A68" w:rsidRDefault="00FE13FD" w:rsidP="006B1F84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lastRenderedPageBreak/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1B59D484" w14:textId="77777777" w:rsidR="00FE13FD" w:rsidRPr="009C2A68" w:rsidRDefault="00FE13FD" w:rsidP="006B1F84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 xml:space="preserve">Zastupitelstvo </w:t>
      </w:r>
      <w:r w:rsidRPr="009C2A68">
        <w:rPr>
          <w:rFonts w:ascii="Arial" w:hAnsi="Arial"/>
          <w:sz w:val="20"/>
          <w:szCs w:val="28"/>
        </w:rPr>
        <w:t>Jihočeského</w:t>
      </w:r>
      <w:r w:rsidRPr="009C2A68">
        <w:rPr>
          <w:rFonts w:ascii="Arial" w:hAnsi="Arial" w:cs="Arial"/>
          <w:sz w:val="20"/>
          <w:szCs w:val="20"/>
        </w:rPr>
        <w:t xml:space="preserve"> kraje (dále jen kraje) na svém zasedání dne 22. 2. 2024 přijalo k návrhu č. 88/ZK/24, který mu byl předložen pod názvem bodu „Transformace dětských domovů v rámci JčK“, usnesení č. 34/2024/ZK-32, jímž odsouhlasilo za účelem transformace 4 vybraných dětských domovů mimo jiné koupi nemovitostí - bytů a domů pro jednotlivé dětské domovy včetně případných stavebních rekonstrukcí a vybavení, tedy budoucích způsobilých a nezpůsobilých výdajů ve výzvě MPSV v rámci Národního plánu obnovy (NPO). Součástí uvedeného usnesení byl také souhlas s uvolněním prostředků kraje z FRR do FRŠ účelově vybraným dětským domovům na realizaci jednotlivých kroků (nákup, rekonstrukce, vybavení a zpracování žádostí do programu MPSV) v celkové výši 100 mil. Kč.</w:t>
      </w:r>
    </w:p>
    <w:p w14:paraId="603A8D10" w14:textId="77777777" w:rsidR="00FE13FD" w:rsidRPr="009C2A68" w:rsidRDefault="00FE13FD" w:rsidP="006B1F84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Prostřednictvím nově vybudovaných služeb budou transformována stávající pobytová zařízení, kdy cílem je snížit počet dětí žijících ve velkokapacitních pobytových zařízeních kolektivního typu a</w:t>
      </w:r>
      <w:r w:rsidRPr="009C2A68">
        <w:rPr>
          <w:rFonts w:ascii="Arial" w:hAnsi="Arial" w:cs="Arial"/>
          <w:b/>
          <w:bCs/>
          <w:sz w:val="20"/>
          <w:szCs w:val="20"/>
        </w:rPr>
        <w:t> </w:t>
      </w:r>
      <w:r w:rsidRPr="009C2A68">
        <w:rPr>
          <w:rFonts w:ascii="Arial" w:hAnsi="Arial" w:cs="Arial"/>
          <w:sz w:val="20"/>
          <w:szCs w:val="20"/>
        </w:rPr>
        <w:t>vybudovat síť pobytových zařízení komunitního typu, tedy domácností, jež se neliší od běžných domácností rodin a které jsou umístěny v běžných zástavbách tak, aby na ně byl co nejvíc omezen vliv ústavní kultury. Počet dětí musí být stanoven tak, aby se rodinná jednotka co nejvíce podobala běžné rodině.</w:t>
      </w:r>
    </w:p>
    <w:p w14:paraId="41429919" w14:textId="77777777" w:rsidR="00FE13FD" w:rsidRPr="009C2A68" w:rsidRDefault="00FE13FD" w:rsidP="00477240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 xml:space="preserve">Pro zajištění komunitního bydlení v bytových jednotkách či rodinných domech jsou nyní v rámci NPO MPSV </w:t>
      </w:r>
      <w:bookmarkStart w:id="5" w:name="_Hlk162431188"/>
      <w:r w:rsidRPr="009C2A68">
        <w:rPr>
          <w:rFonts w:ascii="Arial" w:hAnsi="Arial" w:cs="Arial"/>
          <w:sz w:val="20"/>
          <w:szCs w:val="20"/>
        </w:rPr>
        <w:t>vyhlášeny výzvy č. 113 (rodinné domy; max. výše dotace 11,7 mil. Kč na 6 umístěných dětí) a č. 114 (bytové jednotky; max. výše dotace 16,8 mil. Kč, max. 200 m</w:t>
      </w:r>
      <w:r w:rsidRPr="009C2A68">
        <w:rPr>
          <w:rFonts w:ascii="Arial" w:hAnsi="Arial" w:cs="Arial"/>
          <w:sz w:val="20"/>
          <w:szCs w:val="20"/>
          <w:vertAlign w:val="superscript"/>
        </w:rPr>
        <w:t>2</w:t>
      </w:r>
      <w:r w:rsidRPr="009C2A68">
        <w:rPr>
          <w:rFonts w:ascii="Arial" w:hAnsi="Arial" w:cs="Arial"/>
          <w:sz w:val="20"/>
          <w:szCs w:val="20"/>
        </w:rPr>
        <w:t>, 84 tis. Kč/m</w:t>
      </w:r>
      <w:r w:rsidRPr="009C2A68">
        <w:rPr>
          <w:rFonts w:ascii="Arial" w:hAnsi="Arial" w:cs="Arial"/>
          <w:sz w:val="20"/>
          <w:szCs w:val="20"/>
          <w:vertAlign w:val="superscript"/>
        </w:rPr>
        <w:t>2</w:t>
      </w:r>
      <w:r w:rsidRPr="009C2A68">
        <w:rPr>
          <w:rFonts w:ascii="Arial" w:hAnsi="Arial" w:cs="Arial"/>
          <w:sz w:val="20"/>
          <w:szCs w:val="20"/>
        </w:rPr>
        <w:t>). Výzvy byly vyhlášeny 22. 1. 2024, žádosti je možné podávat do 31. 12. 2024, projekty musí být realizovány do 31. 3. 2026.</w:t>
      </w:r>
    </w:p>
    <w:bookmarkEnd w:id="5"/>
    <w:p w14:paraId="32F81858" w14:textId="77777777" w:rsidR="00FE13FD" w:rsidRPr="009C2A68" w:rsidRDefault="00FE13FD" w:rsidP="004245F4">
      <w:pPr>
        <w:spacing w:before="120" w:after="200"/>
        <w:ind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 xml:space="preserve">Pro Dětský domov, Mateřskou školu, Základní školu a Praktickou školu, </w:t>
      </w:r>
      <w:r w:rsidRPr="009C2A68">
        <w:rPr>
          <w:rFonts w:ascii="Arial" w:hAnsi="Arial"/>
          <w:sz w:val="20"/>
          <w:szCs w:val="28"/>
        </w:rPr>
        <w:t xml:space="preserve">Písek, </w:t>
      </w:r>
      <w:r w:rsidRPr="009C2A68">
        <w:rPr>
          <w:rFonts w:ascii="Arial" w:hAnsi="Arial" w:cs="Arial"/>
          <w:sz w:val="20"/>
          <w:szCs w:val="20"/>
        </w:rPr>
        <w:t xml:space="preserve">Šobrova 111, IČO 60869097, (dále jen DD Písek), byly po posouzení vhodnosti vytipovány tyto </w:t>
      </w:r>
      <w:r w:rsidRPr="009C2A68">
        <w:rPr>
          <w:rFonts w:ascii="Arial" w:hAnsi="Arial"/>
          <w:sz w:val="20"/>
          <w:szCs w:val="28"/>
        </w:rPr>
        <w:t>nemovitosti</w:t>
      </w:r>
      <w:r w:rsidRPr="009C2A68">
        <w:rPr>
          <w:rFonts w:ascii="Arial" w:hAnsi="Arial" w:cs="Arial"/>
          <w:sz w:val="20"/>
          <w:szCs w:val="20"/>
        </w:rPr>
        <w:t xml:space="preserve"> v k. ú. Písek:</w:t>
      </w:r>
    </w:p>
    <w:p w14:paraId="72CAADA6" w14:textId="77777777" w:rsidR="00FE13FD" w:rsidRPr="006F57BD" w:rsidRDefault="00FE13FD" w:rsidP="00FE13FD">
      <w:pPr>
        <w:numPr>
          <w:ilvl w:val="0"/>
          <w:numId w:val="15"/>
        </w:numPr>
        <w:ind w:left="284" w:right="139" w:hanging="284"/>
        <w:jc w:val="both"/>
        <w:rPr>
          <w:rFonts w:ascii="Arial" w:eastAsia="Aptos" w:hAnsi="Arial" w:cs="Arial"/>
          <w:sz w:val="20"/>
          <w:szCs w:val="20"/>
        </w:rPr>
      </w:pPr>
      <w:bookmarkStart w:id="6" w:name="_Hlk162974632"/>
      <w:bookmarkStart w:id="7" w:name="_Hlk162976465"/>
      <w:r w:rsidRPr="009C2A68">
        <w:rPr>
          <w:rFonts w:ascii="Arial" w:hAnsi="Arial" w:cs="Arial"/>
          <w:sz w:val="20"/>
          <w:szCs w:val="20"/>
        </w:rPr>
        <w:t xml:space="preserve">Rodinný dům </w:t>
      </w:r>
      <w:bookmarkEnd w:id="6"/>
      <w:r w:rsidRPr="009C2A68">
        <w:rPr>
          <w:rFonts w:ascii="Arial" w:hAnsi="Arial" w:cs="Arial"/>
          <w:sz w:val="20"/>
          <w:szCs w:val="20"/>
        </w:rPr>
        <w:t xml:space="preserve">čp. 1139 v ul. Otavská v části obce Budějovické Předměstí, který je součástí </w:t>
      </w:r>
      <w:r w:rsidRPr="009C2A68">
        <w:rPr>
          <w:rFonts w:ascii="Arial" w:hAnsi="Arial"/>
          <w:sz w:val="20"/>
          <w:szCs w:val="28"/>
        </w:rPr>
        <w:t>pozemku stavební parcely KN č. </w:t>
      </w:r>
      <w:hyperlink r:id="rId7" w:history="1">
        <w:r w:rsidRPr="006F57BD">
          <w:rPr>
            <w:rStyle w:val="Hypertextovodkaz"/>
            <w:rFonts w:ascii="Arial" w:eastAsia="Aptos" w:hAnsi="Arial" w:cs="Arial"/>
            <w:sz w:val="20"/>
            <w:szCs w:val="20"/>
          </w:rPr>
          <w:t>1814</w:t>
        </w:r>
      </w:hyperlink>
      <w:r w:rsidRPr="006F57BD">
        <w:rPr>
          <w:rFonts w:ascii="Arial" w:hAnsi="Arial"/>
          <w:sz w:val="20"/>
          <w:szCs w:val="28"/>
        </w:rPr>
        <w:t xml:space="preserve"> – zastavěná plocha a nádvoří o výměře 212 m</w:t>
      </w:r>
      <w:r w:rsidRPr="006F57BD">
        <w:rPr>
          <w:rFonts w:ascii="Arial" w:hAnsi="Arial"/>
          <w:sz w:val="20"/>
          <w:szCs w:val="28"/>
          <w:vertAlign w:val="superscript"/>
        </w:rPr>
        <w:t>2</w:t>
      </w:r>
      <w:r w:rsidRPr="006F57BD">
        <w:rPr>
          <w:rFonts w:ascii="Arial" w:hAnsi="Arial" w:cs="Arial"/>
          <w:sz w:val="20"/>
          <w:szCs w:val="20"/>
        </w:rPr>
        <w:t>, včetně tohoto pozemku, a pozemek pozemková parcela KN č. </w:t>
      </w:r>
      <w:hyperlink r:id="rId8" w:history="1">
        <w:r w:rsidRPr="006F57BD">
          <w:rPr>
            <w:rStyle w:val="Hypertextovodkaz"/>
            <w:rFonts w:ascii="Arial" w:hAnsi="Arial" w:cs="Arial"/>
            <w:sz w:val="20"/>
            <w:szCs w:val="20"/>
          </w:rPr>
          <w:t>1810/46</w:t>
        </w:r>
      </w:hyperlink>
      <w:r w:rsidRPr="006F57BD">
        <w:rPr>
          <w:rFonts w:ascii="Arial" w:hAnsi="Arial" w:cs="Arial"/>
          <w:sz w:val="20"/>
          <w:szCs w:val="20"/>
        </w:rPr>
        <w:t xml:space="preserve"> </w:t>
      </w:r>
      <w:r w:rsidRPr="006F57BD">
        <w:rPr>
          <w:rFonts w:ascii="Arial" w:hAnsi="Arial"/>
          <w:sz w:val="20"/>
          <w:szCs w:val="28"/>
        </w:rPr>
        <w:t>– zahrada o výměře 189 m</w:t>
      </w:r>
      <w:r w:rsidRPr="006F57BD">
        <w:rPr>
          <w:rFonts w:ascii="Arial" w:hAnsi="Arial"/>
          <w:sz w:val="20"/>
          <w:szCs w:val="28"/>
          <w:vertAlign w:val="superscript"/>
        </w:rPr>
        <w:t>2</w:t>
      </w:r>
      <w:r w:rsidRPr="006F57BD">
        <w:rPr>
          <w:rFonts w:ascii="Arial" w:hAnsi="Arial"/>
          <w:sz w:val="20"/>
          <w:szCs w:val="28"/>
        </w:rPr>
        <w:t xml:space="preserve">. </w:t>
      </w:r>
    </w:p>
    <w:p w14:paraId="6474B6A8" w14:textId="14CB2E04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/>
          <w:sz w:val="20"/>
          <w:szCs w:val="28"/>
        </w:rPr>
      </w:pPr>
      <w:r w:rsidRPr="009C2A68">
        <w:rPr>
          <w:rFonts w:ascii="Arial" w:hAnsi="Arial"/>
          <w:sz w:val="20"/>
          <w:szCs w:val="28"/>
        </w:rPr>
        <w:t>Uvedené nemovitosti</w:t>
      </w:r>
      <w:r w:rsidRPr="009C2A68">
        <w:rPr>
          <w:rFonts w:ascii="Arial" w:hAnsi="Arial" w:cs="Arial"/>
          <w:sz w:val="20"/>
          <w:szCs w:val="20"/>
        </w:rPr>
        <w:t xml:space="preserve"> jsou zapsány na listu vlastnictví (dále jen LV) č. 5294 vedeném Katastrálním úřadem pro Jihočeský kraj, Katastrálním pracovištěm Písek, pro obec a k. ú. Písek jako vlastnictví </w:t>
      </w:r>
      <w:r w:rsidRPr="00FE13FD">
        <w:rPr>
          <w:rStyle w:val="KUJKSkrytytext"/>
          <w:color w:val="auto"/>
        </w:rPr>
        <w:t>******</w:t>
      </w:r>
      <w:r w:rsidRPr="009C2A68">
        <w:rPr>
          <w:rFonts w:ascii="Arial" w:hAnsi="Arial"/>
          <w:sz w:val="20"/>
        </w:rPr>
        <w:t>,</w:t>
      </w:r>
      <w:r w:rsidRPr="009C2A68">
        <w:rPr>
          <w:rFonts w:ascii="Arial" w:hAnsi="Arial" w:cs="Arial"/>
          <w:sz w:val="20"/>
          <w:szCs w:val="20"/>
        </w:rPr>
        <w:t xml:space="preserve"> který se rozhodl je prodat prostřednictvím obchodní společnosti REAL BOX PÍSEK, spol. s r.o., se sídlem Tylova 382/2, Budějovické Předměstí, 397 01 Písek, IČO 26111870, do vlastnictví </w:t>
      </w:r>
      <w:r w:rsidRPr="009C2A68">
        <w:rPr>
          <w:rFonts w:ascii="Arial" w:hAnsi="Arial"/>
          <w:sz w:val="20"/>
          <w:szCs w:val="28"/>
        </w:rPr>
        <w:t>Jihočeského kraje.</w:t>
      </w:r>
    </w:p>
    <w:p w14:paraId="6C9046E3" w14:textId="77777777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Rodinný dům je o dispozici 5 + 1 s užitnou plochou 167 m</w:t>
      </w:r>
      <w:r w:rsidRPr="009C2A68">
        <w:rPr>
          <w:rFonts w:ascii="Arial" w:hAnsi="Arial" w:cs="Arial"/>
          <w:sz w:val="20"/>
          <w:szCs w:val="20"/>
          <w:vertAlign w:val="superscript"/>
        </w:rPr>
        <w:t>2</w:t>
      </w:r>
      <w:r w:rsidRPr="009C2A68">
        <w:rPr>
          <w:rFonts w:ascii="Arial" w:hAnsi="Arial" w:cs="Arial"/>
          <w:sz w:val="20"/>
          <w:szCs w:val="20"/>
        </w:rPr>
        <w:t>. Vyžaduje provedení stavebních úprav, které budou zaměřeny zejména na splnění energetických úspor (zateplení, nová okna apod.).</w:t>
      </w:r>
    </w:p>
    <w:p w14:paraId="75FC55F7" w14:textId="77777777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V objektu bude umístěno 6 dětí (1 domácnost), což odpovídá podmínkám výzvy, která udává, že v jednom objektu mohou být max. 2 rodinné domácnosti a max. kapacita domácnosti je 6 dětí.</w:t>
      </w:r>
    </w:p>
    <w:p w14:paraId="6C7AED53" w14:textId="77777777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 xml:space="preserve">V současné době má DD Písek zpracovaný znalecký posudek na cenu uvedených nemovitostí, k dispozici průkaz energetické náročnosti budovy (PENB), studii úprav bytového domu, zpracovaný orientační rozpočet potřebných stavebních úprav a vybavení včetně dalších souvisejících nákladů. </w:t>
      </w:r>
    </w:p>
    <w:p w14:paraId="42EF6816" w14:textId="77777777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Energetická náročnost budovy byla stanovena v třídě E – nehospodárná.</w:t>
      </w:r>
    </w:p>
    <w:p w14:paraId="7578F339" w14:textId="77777777" w:rsidR="00FE13FD" w:rsidRPr="009C2A68" w:rsidRDefault="00FE13FD" w:rsidP="004245F4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Znaleckým posudkem znalce Ing. Pavla Šebelleho zpracovaným dne 21. 2. 2024 byla cena nemovitostí obvyklá v místě a čase stanovena na 8 800 000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C17CCBD" w14:textId="11149BC1" w:rsidR="00FE13FD" w:rsidRPr="009C2A68" w:rsidRDefault="00FE13FD" w:rsidP="004245F4">
      <w:pPr>
        <w:tabs>
          <w:tab w:val="left" w:pos="284"/>
        </w:tabs>
        <w:spacing w:before="120" w:afterLines="80" w:after="192"/>
        <w:ind w:left="284" w:right="142"/>
        <w:jc w:val="both"/>
        <w:rPr>
          <w:rFonts w:ascii="Arial" w:hAnsi="Arial"/>
          <w:sz w:val="20"/>
          <w:szCs w:val="28"/>
        </w:rPr>
      </w:pPr>
      <w:r w:rsidRPr="00FE13FD">
        <w:rPr>
          <w:rStyle w:val="KUJKSkrytytext"/>
          <w:color w:val="auto"/>
        </w:rPr>
        <w:t>******</w:t>
      </w:r>
      <w:r w:rsidRPr="009C2A68">
        <w:rPr>
          <w:rFonts w:ascii="Arial" w:hAnsi="Arial" w:cs="Arial"/>
          <w:sz w:val="20"/>
          <w:szCs w:val="20"/>
        </w:rPr>
        <w:t xml:space="preserve"> nabízí své zde popsané nemovitosti </w:t>
      </w:r>
      <w:r w:rsidRPr="009C2A68">
        <w:rPr>
          <w:rFonts w:ascii="Arial" w:hAnsi="Arial"/>
          <w:sz w:val="20"/>
          <w:szCs w:val="28"/>
        </w:rPr>
        <w:t xml:space="preserve">prostřednictvím obchodní společnosti REAL BOX PÍSEK, spol. s r.o., se sídlem Tylova 382/2, Budějovické Předměstí, 397 01 Písek, IČO 26111870, </w:t>
      </w:r>
      <w:r w:rsidRPr="009C2A68">
        <w:rPr>
          <w:rFonts w:ascii="Arial" w:hAnsi="Arial" w:cs="Arial"/>
          <w:sz w:val="20"/>
          <w:szCs w:val="20"/>
        </w:rPr>
        <w:t>za </w:t>
      </w:r>
      <w:r w:rsidRPr="009C2A68">
        <w:rPr>
          <w:rFonts w:ascii="Arial" w:hAnsi="Arial"/>
          <w:sz w:val="20"/>
          <w:szCs w:val="28"/>
        </w:rPr>
        <w:t xml:space="preserve">8 790 000 Kč </w:t>
      </w:r>
      <w:bookmarkStart w:id="8" w:name="_Hlk162980427"/>
      <w:r w:rsidRPr="009C2A68">
        <w:rPr>
          <w:rFonts w:ascii="Arial" w:hAnsi="Arial"/>
          <w:sz w:val="20"/>
          <w:szCs w:val="28"/>
        </w:rPr>
        <w:t>+ náklady spojené s koupí.</w:t>
      </w:r>
      <w:bookmarkEnd w:id="8"/>
    </w:p>
    <w:bookmarkEnd w:id="7"/>
    <w:p w14:paraId="78165263" w14:textId="77777777" w:rsidR="00FE13FD" w:rsidRPr="00AF2726" w:rsidRDefault="00FE13FD" w:rsidP="00FE13FD">
      <w:pPr>
        <w:numPr>
          <w:ilvl w:val="0"/>
          <w:numId w:val="15"/>
        </w:numPr>
        <w:tabs>
          <w:tab w:val="left" w:pos="284"/>
        </w:tabs>
        <w:spacing w:before="80" w:after="120"/>
        <w:ind w:left="284" w:right="142" w:hanging="284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 xml:space="preserve">Bytová jednotka č. 449/333 vymezená v bytovém domě čp. 449 </w:t>
      </w:r>
      <w:r w:rsidRPr="009C2A68">
        <w:rPr>
          <w:rFonts w:ascii="Arial" w:hAnsi="Arial"/>
          <w:sz w:val="20"/>
          <w:szCs w:val="28"/>
        </w:rPr>
        <w:t xml:space="preserve">v ul. Čechova </w:t>
      </w:r>
      <w:r w:rsidRPr="009C2A68">
        <w:rPr>
          <w:rFonts w:ascii="Arial" w:hAnsi="Arial" w:cs="Arial"/>
          <w:sz w:val="20"/>
          <w:szCs w:val="20"/>
        </w:rPr>
        <w:t xml:space="preserve">v části obce Pražské Předměstí na stavební parcele KN č. </w:t>
      </w:r>
      <w:hyperlink r:id="rId9" w:history="1">
        <w:r w:rsidRPr="00985513">
          <w:rPr>
            <w:rStyle w:val="Hypertextovodkaz"/>
            <w:rFonts w:ascii="Arial" w:hAnsi="Arial" w:cs="Arial"/>
            <w:sz w:val="20"/>
            <w:szCs w:val="20"/>
          </w:rPr>
          <w:t>6312</w:t>
        </w:r>
      </w:hyperlink>
      <w:r w:rsidRPr="00985513">
        <w:rPr>
          <w:rFonts w:ascii="Arial" w:hAnsi="Arial" w:cs="Arial"/>
          <w:sz w:val="20"/>
          <w:szCs w:val="20"/>
        </w:rPr>
        <w:t xml:space="preserve"> – podíl 14/429, spolu s podílem na společných částech domu čp. 449 a pozemku stavební parcele KN č. </w:t>
      </w:r>
      <w:hyperlink r:id="rId10" w:history="1">
        <w:r w:rsidRPr="00AF2726">
          <w:rPr>
            <w:rStyle w:val="Hypertextovodkaz"/>
            <w:rFonts w:ascii="Arial" w:hAnsi="Arial" w:cs="Arial"/>
            <w:sz w:val="20"/>
            <w:szCs w:val="20"/>
          </w:rPr>
          <w:t>6312</w:t>
        </w:r>
      </w:hyperlink>
      <w:r w:rsidRPr="00AF2726">
        <w:rPr>
          <w:rFonts w:ascii="Arial" w:hAnsi="Arial" w:cs="Arial"/>
          <w:sz w:val="20"/>
          <w:szCs w:val="20"/>
        </w:rPr>
        <w:t xml:space="preserve"> o velikosti 103/3575</w:t>
      </w:r>
      <w:r w:rsidRPr="00AF2726">
        <w:rPr>
          <w:rFonts w:ascii="Arial" w:hAnsi="Arial"/>
          <w:sz w:val="20"/>
          <w:szCs w:val="28"/>
        </w:rPr>
        <w:t xml:space="preserve">. </w:t>
      </w:r>
    </w:p>
    <w:p w14:paraId="0B63971B" w14:textId="14D2852E" w:rsidR="00FE13FD" w:rsidRPr="009C2A68" w:rsidRDefault="00FE13FD" w:rsidP="00050B6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/>
          <w:sz w:val="20"/>
          <w:szCs w:val="28"/>
        </w:rPr>
      </w:pPr>
      <w:r w:rsidRPr="009C2A68">
        <w:rPr>
          <w:rFonts w:ascii="Arial" w:hAnsi="Arial"/>
          <w:sz w:val="20"/>
          <w:szCs w:val="28"/>
        </w:rPr>
        <w:t>Uvedené nemovitosti</w:t>
      </w:r>
      <w:r w:rsidRPr="009C2A68">
        <w:rPr>
          <w:rFonts w:ascii="Arial" w:hAnsi="Arial" w:cs="Arial"/>
          <w:sz w:val="20"/>
          <w:szCs w:val="20"/>
        </w:rPr>
        <w:t xml:space="preserve"> jsou zapsány na LV č. 16319 a č. 5847 vedených Katastrálním úřadem pro Jihočeský kraj, Katastrálním pracovištěm Písek, pro obec a k. ú. Písek jako vlastnictví </w:t>
      </w:r>
      <w:r w:rsidRPr="00FE13FD">
        <w:rPr>
          <w:rStyle w:val="KUJKSkrytytext"/>
          <w:color w:val="auto"/>
        </w:rPr>
        <w:t>******</w:t>
      </w:r>
      <w:r w:rsidRPr="009C2A68">
        <w:rPr>
          <w:rFonts w:ascii="Arial" w:hAnsi="Arial"/>
          <w:sz w:val="20"/>
        </w:rPr>
        <w:t xml:space="preserve">, </w:t>
      </w:r>
      <w:r w:rsidRPr="009C2A68">
        <w:rPr>
          <w:rFonts w:ascii="Arial" w:hAnsi="Arial" w:cs="Arial"/>
          <w:sz w:val="20"/>
          <w:szCs w:val="20"/>
        </w:rPr>
        <w:t xml:space="preserve">která se rozhodla je prodat do vlastnictví </w:t>
      </w:r>
      <w:r w:rsidRPr="009C2A68">
        <w:rPr>
          <w:rFonts w:ascii="Arial" w:hAnsi="Arial"/>
          <w:sz w:val="20"/>
          <w:szCs w:val="28"/>
        </w:rPr>
        <w:t>Jihočeského kraje.</w:t>
      </w:r>
    </w:p>
    <w:p w14:paraId="06A89318" w14:textId="77777777" w:rsidR="00FE13FD" w:rsidRPr="009C2A68" w:rsidRDefault="00FE13FD" w:rsidP="00C9261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lastRenderedPageBreak/>
        <w:t>Bytová jednotka je o dispozici 4 + 1 s užitnou plochou 116 m</w:t>
      </w:r>
      <w:r w:rsidRPr="009C2A68">
        <w:rPr>
          <w:rFonts w:ascii="Arial" w:hAnsi="Arial" w:cs="Arial"/>
          <w:sz w:val="20"/>
          <w:szCs w:val="20"/>
          <w:vertAlign w:val="superscript"/>
        </w:rPr>
        <w:t>2</w:t>
      </w:r>
      <w:r w:rsidRPr="009C2A68">
        <w:rPr>
          <w:rFonts w:ascii="Arial" w:hAnsi="Arial" w:cs="Arial"/>
          <w:sz w:val="20"/>
          <w:szCs w:val="20"/>
        </w:rPr>
        <w:t>. Vyžaduje provedení menších stavebních úprav, po jejichž dokončení dojde k vybavení domácnosti.</w:t>
      </w:r>
    </w:p>
    <w:p w14:paraId="0C1FC09C" w14:textId="77777777" w:rsidR="00FE13FD" w:rsidRPr="009C2A68" w:rsidRDefault="00FE13FD" w:rsidP="00C9261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V bytě bude umístěno 6 dětí (1 domácnost), což odpovídá podmínkám výzvy, která udává, že v jednom objektu mohou být max. 2 rodinné domácnosti a max. kapacita domácnosti je 6 dětí.</w:t>
      </w:r>
    </w:p>
    <w:p w14:paraId="392CDFB0" w14:textId="77777777" w:rsidR="00FE13FD" w:rsidRPr="009C2A68" w:rsidRDefault="00FE13FD" w:rsidP="00C9261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V současné době má DD Písek zpracovaný znalecký posudek na cenu uvedených nemovitostí, k dispozici průkaz energetické náročnosti budovy (PENB), studii úprav bytové jednotky, zpracovaný orientační rozpočet potřebných stavebních úprav a vybavení včetně dalších souvisejících nákladů.</w:t>
      </w:r>
    </w:p>
    <w:p w14:paraId="098E3390" w14:textId="77777777" w:rsidR="00FE13FD" w:rsidRPr="009C2A68" w:rsidRDefault="00FE13FD" w:rsidP="00C9261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Energetická náročnost budovy byla stanovena v třídě G</w:t>
      </w:r>
      <w:r w:rsidRPr="009C2A68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A68">
        <w:rPr>
          <w:rFonts w:ascii="Arial" w:hAnsi="Arial" w:cs="Arial"/>
          <w:sz w:val="20"/>
          <w:szCs w:val="20"/>
        </w:rPr>
        <w:t>– mimořádně nehospodárná.</w:t>
      </w:r>
    </w:p>
    <w:p w14:paraId="2F5CDFE0" w14:textId="77777777" w:rsidR="00FE13FD" w:rsidRPr="009C2A68" w:rsidRDefault="00FE13FD" w:rsidP="00C92611">
      <w:pPr>
        <w:tabs>
          <w:tab w:val="left" w:pos="284"/>
        </w:tabs>
        <w:spacing w:before="120" w:after="120"/>
        <w:ind w:left="284" w:right="142"/>
        <w:jc w:val="both"/>
        <w:rPr>
          <w:rFonts w:ascii="Arial" w:hAnsi="Arial" w:cs="Arial"/>
          <w:sz w:val="20"/>
          <w:szCs w:val="20"/>
        </w:rPr>
      </w:pPr>
      <w:r w:rsidRPr="009C2A68">
        <w:rPr>
          <w:rFonts w:ascii="Arial" w:hAnsi="Arial" w:cs="Arial"/>
          <w:sz w:val="20"/>
          <w:szCs w:val="20"/>
        </w:rPr>
        <w:t>Znaleckým posudkem znalce Ing. Pavla Šebelleho zpracovaným dne 22. 3. 2024 byla cena nemovitostí obvyklá v místě a čase stanovena na 8 510 000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19054F92" w14:textId="5AAAE332" w:rsidR="00FE13FD" w:rsidRPr="009C2A68" w:rsidRDefault="00FE13FD" w:rsidP="009C2A68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 w:rsidRPr="00FE13FD">
        <w:rPr>
          <w:rStyle w:val="KUJKSkrytytext"/>
          <w:color w:val="auto"/>
        </w:rPr>
        <w:t>******</w:t>
      </w:r>
      <w:r w:rsidRPr="009C2A68">
        <w:rPr>
          <w:rFonts w:ascii="Arial" w:hAnsi="Arial" w:cs="Arial"/>
          <w:sz w:val="20"/>
          <w:szCs w:val="20"/>
        </w:rPr>
        <w:t xml:space="preserve"> nabízí své zde popsané nemovitosti za </w:t>
      </w:r>
      <w:r w:rsidRPr="009C2A68">
        <w:rPr>
          <w:rFonts w:ascii="Arial" w:hAnsi="Arial"/>
          <w:sz w:val="20"/>
          <w:szCs w:val="28"/>
        </w:rPr>
        <w:t>8 500 000 Kč + náklady spojené s koupí.</w:t>
      </w:r>
    </w:p>
    <w:p w14:paraId="7BCA5A8B" w14:textId="77777777" w:rsidR="00FE13FD" w:rsidRDefault="00FE13FD" w:rsidP="009C2A68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C2A68">
        <w:rPr>
          <w:rFonts w:ascii="Arial" w:eastAsia="Times New Roman" w:hAnsi="Arial" w:cs="Arial"/>
          <w:sz w:val="20"/>
          <w:szCs w:val="20"/>
          <w:lang w:eastAsia="cs-CZ"/>
        </w:rPr>
        <w:t>Oboustranně odsouhlasené návrhy smluv tvoří přílohu č. 1, 2 a 3 tohoto návrhu.</w:t>
      </w:r>
    </w:p>
    <w:p w14:paraId="1D0083C7" w14:textId="77777777" w:rsidR="00FE13FD" w:rsidRPr="00DC2D7A" w:rsidRDefault="00FE13FD" w:rsidP="00DC2D7A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2D7A">
        <w:rPr>
          <w:rFonts w:ascii="Arial" w:eastAsia="Times New Roman" w:hAnsi="Arial" w:cs="Arial"/>
          <w:sz w:val="20"/>
          <w:szCs w:val="20"/>
          <w:lang w:eastAsia="cs-CZ"/>
        </w:rPr>
        <w:t>Dne 11. 4. 2024 na svém zasedání Rada Jihočeského kraje projednala návrh č. 52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DC2D7A">
        <w:rPr>
          <w:rFonts w:ascii="Arial" w:eastAsia="Times New Roman" w:hAnsi="Arial" w:cs="Arial"/>
          <w:sz w:val="20"/>
          <w:szCs w:val="20"/>
          <w:lang w:eastAsia="cs-CZ"/>
        </w:rPr>
        <w:t>/RK/24 a usnesením č. </w:t>
      </w:r>
      <w:r>
        <w:rPr>
          <w:rFonts w:ascii="Arial" w:eastAsia="Times New Roman" w:hAnsi="Arial" w:cs="Arial"/>
          <w:sz w:val="20"/>
          <w:szCs w:val="20"/>
          <w:lang w:eastAsia="cs-CZ"/>
        </w:rPr>
        <w:t>506</w:t>
      </w:r>
      <w:r w:rsidRPr="00DC2D7A">
        <w:rPr>
          <w:rFonts w:ascii="Arial" w:eastAsia="Times New Roman" w:hAnsi="Arial" w:cs="Arial"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DC2D7A">
        <w:rPr>
          <w:rFonts w:ascii="Arial" w:eastAsia="Times New Roman" w:hAnsi="Arial" w:cs="Arial"/>
          <w:sz w:val="20"/>
          <w:szCs w:val="20"/>
          <w:lang w:eastAsia="cs-CZ"/>
        </w:rPr>
        <w:t>/RK-</w:t>
      </w:r>
      <w:r>
        <w:rPr>
          <w:rFonts w:ascii="Arial" w:eastAsia="Times New Roman" w:hAnsi="Arial" w:cs="Arial"/>
          <w:sz w:val="20"/>
          <w:szCs w:val="20"/>
          <w:lang w:eastAsia="cs-CZ"/>
        </w:rPr>
        <w:t>87</w:t>
      </w:r>
      <w:r w:rsidRPr="00DC2D7A">
        <w:rPr>
          <w:rFonts w:ascii="Arial" w:eastAsia="Times New Roman" w:hAnsi="Arial" w:cs="Arial"/>
          <w:sz w:val="20"/>
          <w:szCs w:val="20"/>
          <w:lang w:eastAsia="cs-CZ"/>
        </w:rPr>
        <w:t xml:space="preserve"> doporučila</w:t>
      </w:r>
      <w:r w:rsidRPr="00DC2D7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C2D7A">
        <w:rPr>
          <w:rFonts w:ascii="Arial" w:eastAsia="Times New Roman" w:hAnsi="Arial" w:cs="Arial"/>
          <w:sz w:val="20"/>
          <w:szCs w:val="20"/>
          <w:lang w:eastAsia="cs-CZ"/>
        </w:rPr>
        <w:t>zastupitelstvu kraje přijmout navržené usnesení a uložila Mgr. Bc. Antonínu Krákovi, náměstkovi hejtmana, předložit uvedený návrh k projednání zastupitelstvu kraje.</w:t>
      </w:r>
    </w:p>
    <w:p w14:paraId="37CC37BE" w14:textId="77777777" w:rsidR="00FE13FD" w:rsidRDefault="00FE13FD" w:rsidP="008623CF">
      <w:pPr>
        <w:pStyle w:val="KUJKnormal"/>
      </w:pPr>
    </w:p>
    <w:p w14:paraId="308354AF" w14:textId="77777777" w:rsidR="00FE13FD" w:rsidRDefault="00FE13FD" w:rsidP="008623CF">
      <w:pPr>
        <w:pStyle w:val="KUJKnormal"/>
      </w:pPr>
    </w:p>
    <w:p w14:paraId="39547D30" w14:textId="77777777" w:rsidR="00FE13FD" w:rsidRDefault="00FE13FD" w:rsidP="008623CF">
      <w:pPr>
        <w:pStyle w:val="KUJKnormal"/>
      </w:pPr>
      <w:r>
        <w:t>Finanční nároky a krytí:</w:t>
      </w:r>
    </w:p>
    <w:p w14:paraId="79537C71" w14:textId="77777777" w:rsidR="00FE13FD" w:rsidRPr="00A06245" w:rsidRDefault="00FE13FD" w:rsidP="00FE13FD">
      <w:pPr>
        <w:numPr>
          <w:ilvl w:val="0"/>
          <w:numId w:val="13"/>
        </w:numPr>
        <w:ind w:right="140"/>
        <w:contextualSpacing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 w:rsidRPr="00A06245">
        <w:rPr>
          <w:rFonts w:ascii="Arial" w:eastAsia="Times New Roman" w:hAnsi="Arial" w:cs="Arial"/>
          <w:sz w:val="20"/>
          <w:szCs w:val="20"/>
          <w:lang w:eastAsia="cs-CZ"/>
        </w:rPr>
        <w:t>Finanční prostředky na nákup nemovitosti budou uvolněny příspěvkové organizaci účelově investičním příspěvkem z FRŠ dle uzavřených smluv. Rozpočtové opatření na zajištění těchto prostředků bude předloženo zastupitelstvu kraje dne 25. 4. 2024 uvolněním z FRR.</w:t>
      </w:r>
    </w:p>
    <w:p w14:paraId="12D9EB5F" w14:textId="77777777" w:rsidR="00FE13FD" w:rsidRPr="00A06245" w:rsidRDefault="00FE13FD" w:rsidP="00FE13FD">
      <w:pPr>
        <w:numPr>
          <w:ilvl w:val="0"/>
          <w:numId w:val="13"/>
        </w:numPr>
        <w:ind w:right="140"/>
        <w:contextualSpacing/>
        <w:jc w:val="both"/>
        <w:rPr>
          <w:rFonts w:ascii="Arial" w:eastAsia="Times New Roman" w:hAnsi="Arial" w:cs="Arial"/>
          <w:sz w:val="20"/>
          <w:szCs w:val="28"/>
          <w:lang w:eastAsia="cs-CZ"/>
        </w:rPr>
      </w:pPr>
      <w:r w:rsidRPr="00A06245">
        <w:rPr>
          <w:rFonts w:ascii="Arial" w:eastAsia="Times New Roman" w:hAnsi="Arial" w:cs="Arial"/>
          <w:sz w:val="20"/>
          <w:szCs w:val="20"/>
          <w:lang w:eastAsia="cs-CZ"/>
        </w:rPr>
        <w:t>Správní poplatek za návrh na vklad ve výši 2 000 Kč hradí OHMS.</w:t>
      </w:r>
    </w:p>
    <w:p w14:paraId="4D2759C7" w14:textId="77777777" w:rsidR="00FE13FD" w:rsidRDefault="00FE13FD" w:rsidP="008623CF">
      <w:pPr>
        <w:pStyle w:val="KUJKnormal"/>
      </w:pPr>
    </w:p>
    <w:p w14:paraId="79ABFEF5" w14:textId="77777777" w:rsidR="00FE13FD" w:rsidRDefault="00FE13FD" w:rsidP="008623CF">
      <w:pPr>
        <w:pStyle w:val="KUJKnormal"/>
      </w:pPr>
    </w:p>
    <w:p w14:paraId="5660EAC6" w14:textId="77777777" w:rsidR="00FE13FD" w:rsidRDefault="00FE13FD" w:rsidP="008623CF">
      <w:pPr>
        <w:pStyle w:val="KUJKnormal"/>
      </w:pPr>
      <w:r>
        <w:t>Vyjádření správce rozpočtu:</w:t>
      </w:r>
    </w:p>
    <w:p w14:paraId="5F1B8BD0" w14:textId="77777777" w:rsidR="00FE13FD" w:rsidRDefault="00FE13FD" w:rsidP="00FE13FD">
      <w:pPr>
        <w:pStyle w:val="KUJKnormal"/>
        <w:numPr>
          <w:ilvl w:val="0"/>
          <w:numId w:val="16"/>
        </w:numPr>
        <w:ind w:right="139"/>
      </w:pPr>
      <w:r>
        <w:t>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 nákup nemovitostí budou uvolněny příspěvkové organizaci kraje z účelových prostředků Fondu rozvoje školství za předpokladu schválení rozpočtového opatření předloženého zastupitelstvu kraje dne 25. 4. 2024 (RO č. 110/Z).</w:t>
      </w:r>
    </w:p>
    <w:p w14:paraId="3ECF9B41" w14:textId="77777777" w:rsidR="00FE13FD" w:rsidRDefault="00FE13FD" w:rsidP="00FE13FD">
      <w:pPr>
        <w:pStyle w:val="KUJKnormal"/>
        <w:numPr>
          <w:ilvl w:val="0"/>
          <w:numId w:val="16"/>
        </w:numPr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rozpočtového.</w:t>
      </w:r>
    </w:p>
    <w:p w14:paraId="3D83EDA5" w14:textId="77777777" w:rsidR="00FE13FD" w:rsidRDefault="00FE13FD" w:rsidP="0085748D">
      <w:pPr>
        <w:pStyle w:val="KUJKnormal"/>
        <w:ind w:right="139"/>
      </w:pPr>
    </w:p>
    <w:p w14:paraId="0940B567" w14:textId="77777777" w:rsidR="00FE13FD" w:rsidRDefault="00FE13FD" w:rsidP="008623CF">
      <w:pPr>
        <w:pStyle w:val="KUJKnormal"/>
      </w:pPr>
    </w:p>
    <w:p w14:paraId="127BD775" w14:textId="77777777" w:rsidR="00FE13FD" w:rsidRDefault="00FE13FD" w:rsidP="008623CF">
      <w:pPr>
        <w:pStyle w:val="KUJKnormal"/>
      </w:pPr>
      <w:r>
        <w:t>Návrh projednán (stanoviska):</w:t>
      </w:r>
    </w:p>
    <w:p w14:paraId="34056F55" w14:textId="77777777" w:rsidR="00FE13FD" w:rsidRPr="003D2CDF" w:rsidRDefault="00FE13FD" w:rsidP="00FE13FD">
      <w:pPr>
        <w:numPr>
          <w:ilvl w:val="0"/>
          <w:numId w:val="14"/>
        </w:numPr>
        <w:ind w:right="-14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D2CDF">
        <w:rPr>
          <w:rFonts w:ascii="Arial" w:eastAsia="Times New Roman" w:hAnsi="Arial" w:cs="Arial"/>
          <w:sz w:val="20"/>
          <w:szCs w:val="20"/>
          <w:lang w:eastAsia="cs-CZ"/>
        </w:rPr>
        <w:t>DD Písek: souhlasí – koupi inicioval</w:t>
      </w:r>
    </w:p>
    <w:p w14:paraId="4F8CE2D3" w14:textId="77777777" w:rsidR="00FE13FD" w:rsidRPr="00AE15B4" w:rsidRDefault="00FE13FD" w:rsidP="00FE13FD">
      <w:pPr>
        <w:pStyle w:val="KUJKnormal"/>
        <w:numPr>
          <w:ilvl w:val="0"/>
          <w:numId w:val="14"/>
        </w:numPr>
        <w:ind w:right="139"/>
      </w:pPr>
      <w:r>
        <w:t>Ing. Hynek Čížek, Ph.D. (OSMT): Souhlasím - materiál je v souladu s věcným návrhem č. 125/ZK/24 (bytová jednotka) a věcným návrhem č. 124/ZK/24 (rodinný dům), jejichž součástí je realizace projektů v rámci NPO.</w:t>
      </w:r>
    </w:p>
    <w:p w14:paraId="6AE69569" w14:textId="77777777" w:rsidR="00FE13FD" w:rsidRDefault="00FE13FD" w:rsidP="008623CF">
      <w:pPr>
        <w:pStyle w:val="KUJKnormal"/>
      </w:pPr>
    </w:p>
    <w:p w14:paraId="2AFED867" w14:textId="77777777" w:rsidR="00FE13FD" w:rsidRDefault="00FE13FD" w:rsidP="008623CF">
      <w:pPr>
        <w:pStyle w:val="KUJKnormal"/>
      </w:pPr>
    </w:p>
    <w:p w14:paraId="0DC0B99E" w14:textId="77777777" w:rsidR="00FE13FD" w:rsidRPr="007939A8" w:rsidRDefault="00FE13FD" w:rsidP="008623CF">
      <w:pPr>
        <w:pStyle w:val="KUJKtucny"/>
      </w:pPr>
      <w:r w:rsidRPr="007939A8">
        <w:t>PŘÍLOHY:</w:t>
      </w:r>
    </w:p>
    <w:p w14:paraId="359D9FD7" w14:textId="77777777" w:rsidR="00FE13FD" w:rsidRPr="00B52AA9" w:rsidRDefault="00FE13FD" w:rsidP="00390618">
      <w:pPr>
        <w:pStyle w:val="KUJKcislovany"/>
      </w:pPr>
      <w:r>
        <w:t>návrh kupní smlouvy na rodinný dům</w:t>
      </w:r>
      <w:r w:rsidRPr="0081756D">
        <w:t xml:space="preserve"> (</w:t>
      </w:r>
      <w:r>
        <w:t>ZK250424_171_př.1.pdf</w:t>
      </w:r>
      <w:r w:rsidRPr="0081756D">
        <w:t>)</w:t>
      </w:r>
    </w:p>
    <w:p w14:paraId="7B09D2D8" w14:textId="77777777" w:rsidR="00FE13FD" w:rsidRPr="00B52AA9" w:rsidRDefault="00FE13FD" w:rsidP="00390618">
      <w:pPr>
        <w:pStyle w:val="KUJKcislovany"/>
      </w:pPr>
      <w:r>
        <w:t>návrh smlouvy o advokátní úschově</w:t>
      </w:r>
      <w:r w:rsidRPr="0081756D">
        <w:t xml:space="preserve"> (</w:t>
      </w:r>
      <w:r>
        <w:t>ZK250424_171_př.2.pdf</w:t>
      </w:r>
      <w:r w:rsidRPr="0081756D">
        <w:t>)</w:t>
      </w:r>
    </w:p>
    <w:p w14:paraId="42EA9D35" w14:textId="77777777" w:rsidR="00FE13FD" w:rsidRPr="00B52AA9" w:rsidRDefault="00FE13FD" w:rsidP="00390618">
      <w:pPr>
        <w:pStyle w:val="KUJKcislovany"/>
      </w:pPr>
      <w:r>
        <w:t>návrh kupní smlouvy na bytovou jednotku</w:t>
      </w:r>
      <w:r w:rsidRPr="0081756D">
        <w:t xml:space="preserve"> (</w:t>
      </w:r>
      <w:r>
        <w:t>ZK250424_171_př.3.pdf</w:t>
      </w:r>
      <w:r w:rsidRPr="0081756D">
        <w:t>)</w:t>
      </w:r>
    </w:p>
    <w:p w14:paraId="3D9DD418" w14:textId="77777777" w:rsidR="00FE13FD" w:rsidRPr="00B52AA9" w:rsidRDefault="00FE13FD" w:rsidP="00BC45C2">
      <w:pPr>
        <w:pStyle w:val="KUJKcislovany"/>
        <w:ind w:right="139"/>
      </w:pPr>
      <w:r>
        <w:t>znalecký posudek č. 016415/2024 RD Otavská 1. část</w:t>
      </w:r>
      <w:r w:rsidRPr="0081756D">
        <w:t xml:space="preserve"> (</w:t>
      </w:r>
      <w:r>
        <w:t>ZK250424_171_př.4.pdf</w:t>
      </w:r>
      <w:r w:rsidRPr="0081756D">
        <w:t>)</w:t>
      </w:r>
      <w:r>
        <w:t xml:space="preserve"> </w:t>
      </w:r>
      <w:r>
        <w:rPr>
          <w:i/>
          <w:iCs/>
        </w:rPr>
        <w:t>– vzhledem k velkému rozsahu je přiložen pouze v elektronické podobě</w:t>
      </w:r>
    </w:p>
    <w:p w14:paraId="6ADE6E63" w14:textId="77777777" w:rsidR="00FE13FD" w:rsidRPr="00B52AA9" w:rsidRDefault="00FE13FD" w:rsidP="00BC45C2">
      <w:pPr>
        <w:pStyle w:val="KUJKcislovany"/>
        <w:ind w:right="139"/>
      </w:pPr>
      <w:r>
        <w:t>znalecký posudek č. 016415/2024 RD Otavská 2. část</w:t>
      </w:r>
      <w:r w:rsidRPr="0081756D">
        <w:t xml:space="preserve"> (</w:t>
      </w:r>
      <w:r>
        <w:t>ZK250424_171_př.5.pdf</w:t>
      </w:r>
      <w:r w:rsidRPr="0081756D">
        <w:t>)</w:t>
      </w:r>
      <w:r>
        <w:t xml:space="preserve"> </w:t>
      </w:r>
      <w:r>
        <w:rPr>
          <w:i/>
          <w:iCs/>
        </w:rPr>
        <w:t>– vzhledem k velkému rozsahu je přiložen pouze v elektronické podobě</w:t>
      </w:r>
    </w:p>
    <w:p w14:paraId="723DCBB7" w14:textId="77777777" w:rsidR="00FE13FD" w:rsidRPr="00B52AA9" w:rsidRDefault="00FE13FD" w:rsidP="00BC45C2">
      <w:pPr>
        <w:pStyle w:val="KUJKcislovany"/>
        <w:ind w:right="139"/>
      </w:pPr>
      <w:r>
        <w:t>znalecký posudek č. 026406/2024 byt Čechova</w:t>
      </w:r>
      <w:r w:rsidRPr="0081756D">
        <w:t xml:space="preserve"> (</w:t>
      </w:r>
      <w:r>
        <w:t>ZK250424_171_př.6.pdf</w:t>
      </w:r>
      <w:r w:rsidRPr="0081756D">
        <w:t>)</w:t>
      </w:r>
      <w:r>
        <w:t xml:space="preserve"> </w:t>
      </w:r>
      <w:r>
        <w:rPr>
          <w:i/>
          <w:iCs/>
        </w:rPr>
        <w:t>– vzhledem k velkému rozsahu je přiložen pouze v elektronické podobě</w:t>
      </w:r>
    </w:p>
    <w:p w14:paraId="47BD2025" w14:textId="77777777" w:rsidR="00FE13FD" w:rsidRDefault="00FE13FD" w:rsidP="00A55B4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55B42">
        <w:rPr>
          <w:b w:val="0"/>
          <w:bCs/>
        </w:rPr>
        <w:t>vedoucí OHMS - Ing. František Dědič</w:t>
      </w:r>
    </w:p>
    <w:p w14:paraId="3D86FE3D" w14:textId="77777777" w:rsidR="00FE13FD" w:rsidRPr="00A55B42" w:rsidRDefault="00FE13FD" w:rsidP="00A55B42">
      <w:pPr>
        <w:pStyle w:val="KUJKnormal"/>
      </w:pPr>
    </w:p>
    <w:p w14:paraId="7ED438FB" w14:textId="77777777" w:rsidR="00FE13FD" w:rsidRDefault="00FE13FD" w:rsidP="008623CF">
      <w:pPr>
        <w:pStyle w:val="KUJKnormal"/>
      </w:pPr>
      <w:r>
        <w:t>Termín kontroly: 2. čtvrtletí 2024</w:t>
      </w:r>
    </w:p>
    <w:p w14:paraId="2E9AF8AF" w14:textId="77777777" w:rsidR="00FE13FD" w:rsidRDefault="00FE13FD" w:rsidP="008623CF">
      <w:pPr>
        <w:pStyle w:val="KUJKnormal"/>
      </w:pPr>
      <w:r>
        <w:t>Termín splnění: 2. čtvrtletí 2024</w:t>
      </w:r>
    </w:p>
    <w:p w14:paraId="0A432306" w14:textId="77777777" w:rsidR="00FE13FD" w:rsidRDefault="00FE13F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CA361AA" w14:textId="77777777" w:rsidR="00FE13FD" w:rsidRPr="00156B70" w:rsidRDefault="00FE13F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Znalecký posudek je předložen z důvodu jeho rozsahu v elektronické podobě ve dvou částech jako příloha č. 4 a č. 5 tohoto návrhu.</w:t>
      </w:r>
    </w:p>
  </w:footnote>
  <w:footnote w:id="2">
    <w:p w14:paraId="32E69159" w14:textId="77777777" w:rsidR="00FE13FD" w:rsidRPr="00156B70" w:rsidRDefault="00FE13FD" w:rsidP="00A14BC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Znalecký posudek je předložen z důvodu jeho rozsahu v elektronické podobě jako příloha č. 6 tohoto návrhu.</w:t>
      </w:r>
    </w:p>
    <w:p w14:paraId="5262CDF6" w14:textId="77777777" w:rsidR="00FE13FD" w:rsidRPr="00A14BC4" w:rsidRDefault="00FE13FD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690" w14:textId="77777777" w:rsidR="00FE13FD" w:rsidRDefault="00FE13FD" w:rsidP="00FE13FD">
    <w:r>
      <w:rPr>
        <w:noProof/>
      </w:rPr>
      <w:pict w14:anchorId="7B8E52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C81D3E" w14:textId="77777777" w:rsidR="00FE13FD" w:rsidRPr="005F485E" w:rsidRDefault="00FE13FD" w:rsidP="00FE13F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16CF15" w14:textId="77777777" w:rsidR="00FE13FD" w:rsidRPr="005F485E" w:rsidRDefault="00FE13FD" w:rsidP="00FE13F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073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121AB8D" w14:textId="77777777" w:rsidR="00FE13FD" w:rsidRDefault="00FE13FD" w:rsidP="00FE13FD">
    <w:r>
      <w:pict w14:anchorId="15838669">
        <v:rect id="_x0000_i1026" style="width:481.9pt;height:2pt" o:hralign="center" o:hrstd="t" o:hrnoshade="t" o:hr="t" fillcolor="black" stroked="f"/>
      </w:pict>
    </w:r>
  </w:p>
  <w:p w14:paraId="1570DF69" w14:textId="77777777" w:rsidR="00FE13FD" w:rsidRPr="00FE13FD" w:rsidRDefault="00FE13FD" w:rsidP="00FE13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0A0EDF"/>
    <w:multiLevelType w:val="hybridMultilevel"/>
    <w:tmpl w:val="D1786AE8"/>
    <w:lvl w:ilvl="0" w:tplc="DE70FC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4697D"/>
    <w:multiLevelType w:val="hybridMultilevel"/>
    <w:tmpl w:val="440CCB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D12E8"/>
    <w:multiLevelType w:val="hybridMultilevel"/>
    <w:tmpl w:val="C36828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5D22E54"/>
    <w:multiLevelType w:val="hybridMultilevel"/>
    <w:tmpl w:val="9A20447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10018">
    <w:abstractNumId w:val="2"/>
  </w:num>
  <w:num w:numId="2" w16cid:durableId="665321591">
    <w:abstractNumId w:val="3"/>
  </w:num>
  <w:num w:numId="3" w16cid:durableId="1976448053">
    <w:abstractNumId w:val="14"/>
  </w:num>
  <w:num w:numId="4" w16cid:durableId="519586837">
    <w:abstractNumId w:val="12"/>
  </w:num>
  <w:num w:numId="5" w16cid:durableId="1034696599">
    <w:abstractNumId w:val="0"/>
  </w:num>
  <w:num w:numId="6" w16cid:durableId="2078816339">
    <w:abstractNumId w:val="7"/>
  </w:num>
  <w:num w:numId="7" w16cid:durableId="527793860">
    <w:abstractNumId w:val="11"/>
  </w:num>
  <w:num w:numId="8" w16cid:durableId="434591724">
    <w:abstractNumId w:val="8"/>
  </w:num>
  <w:num w:numId="9" w16cid:durableId="1959801504">
    <w:abstractNumId w:val="9"/>
  </w:num>
  <w:num w:numId="10" w16cid:durableId="2147356033">
    <w:abstractNumId w:val="13"/>
  </w:num>
  <w:num w:numId="11" w16cid:durableId="1903566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228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788051">
    <w:abstractNumId w:val="5"/>
  </w:num>
  <w:num w:numId="14" w16cid:durableId="1235436156">
    <w:abstractNumId w:val="10"/>
  </w:num>
  <w:num w:numId="15" w16cid:durableId="1692879789">
    <w:abstractNumId w:val="1"/>
  </w:num>
  <w:num w:numId="16" w16cid:durableId="1214122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4664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00F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3FD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3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3FD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13F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E1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4313&amp;y=-112524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288&amp;y=-112525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hlizenidokn.cuzk.cz/MapaIdentifikace.aspx?l=KN&amp;x=-774516&amp;y=-1125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4516&amp;y=-112567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1517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2024-05-23T08:29:00Z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6540630</vt:i4>
  </property>
  <property fmtid="{D5CDD505-2E9C-101B-9397-08002B2CF9AE}" pid="5" name="UlozitJako">
    <vt:lpwstr>C:\Users\mrazkova\AppData\Local\Temp\iU97953432\Zastupitelstvo\2024-04-25\Navrhy\171-ZK-24.</vt:lpwstr>
  </property>
  <property fmtid="{D5CDD505-2E9C-101B-9397-08002B2CF9AE}" pid="6" name="Zpracovat">
    <vt:bool>false</vt:bool>
  </property>
</Properties>
</file>