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C7896" w14:paraId="12772C10" w14:textId="77777777" w:rsidTr="00F00CDD">
        <w:trPr>
          <w:trHeight w:hRule="exact" w:val="397"/>
        </w:trPr>
        <w:tc>
          <w:tcPr>
            <w:tcW w:w="2376" w:type="dxa"/>
            <w:hideMark/>
          </w:tcPr>
          <w:p w14:paraId="329AB9F1" w14:textId="77777777" w:rsidR="00BC7896" w:rsidRDefault="00BC7896" w:rsidP="00970720">
            <w:pPr>
              <w:pStyle w:val="KUJKtucny"/>
            </w:pPr>
            <w:r>
              <w:t>Datum jednání:</w:t>
            </w:r>
          </w:p>
        </w:tc>
        <w:tc>
          <w:tcPr>
            <w:tcW w:w="3828" w:type="dxa"/>
            <w:hideMark/>
          </w:tcPr>
          <w:p w14:paraId="74DC2D5C" w14:textId="77777777" w:rsidR="00BC7896" w:rsidRDefault="00BC7896" w:rsidP="00970720">
            <w:pPr>
              <w:pStyle w:val="KUJKnormal"/>
            </w:pPr>
            <w:r>
              <w:t>25. 04. 2024</w:t>
            </w:r>
          </w:p>
        </w:tc>
        <w:tc>
          <w:tcPr>
            <w:tcW w:w="2126" w:type="dxa"/>
            <w:hideMark/>
          </w:tcPr>
          <w:p w14:paraId="3DC52852" w14:textId="77777777" w:rsidR="00BC7896" w:rsidRPr="000924E7" w:rsidRDefault="00BC7896" w:rsidP="00970720">
            <w:pPr>
              <w:pStyle w:val="KUJKtucny"/>
              <w:rPr>
                <w:sz w:val="32"/>
                <w:szCs w:val="32"/>
              </w:rPr>
            </w:pPr>
            <w:r>
              <w:t xml:space="preserve">Bod programu: </w:t>
            </w:r>
            <w:r>
              <w:rPr>
                <w:sz w:val="32"/>
                <w:szCs w:val="32"/>
              </w:rPr>
              <w:t>22</w:t>
            </w:r>
          </w:p>
        </w:tc>
        <w:tc>
          <w:tcPr>
            <w:tcW w:w="850" w:type="dxa"/>
          </w:tcPr>
          <w:p w14:paraId="4FA89C0B" w14:textId="77777777" w:rsidR="00BC7896" w:rsidRDefault="00BC7896" w:rsidP="00970720">
            <w:pPr>
              <w:pStyle w:val="KUJKnormal"/>
            </w:pPr>
          </w:p>
        </w:tc>
      </w:tr>
      <w:tr w:rsidR="00BC7896" w14:paraId="00073765" w14:textId="77777777" w:rsidTr="00F00CDD">
        <w:trPr>
          <w:cantSplit/>
          <w:trHeight w:hRule="exact" w:val="397"/>
        </w:trPr>
        <w:tc>
          <w:tcPr>
            <w:tcW w:w="2376" w:type="dxa"/>
            <w:hideMark/>
          </w:tcPr>
          <w:p w14:paraId="00E22208" w14:textId="77777777" w:rsidR="00BC7896" w:rsidRDefault="00BC7896" w:rsidP="00970720">
            <w:pPr>
              <w:pStyle w:val="KUJKtucny"/>
            </w:pPr>
            <w:r>
              <w:t>Číslo návrhu:</w:t>
            </w:r>
          </w:p>
        </w:tc>
        <w:tc>
          <w:tcPr>
            <w:tcW w:w="6804" w:type="dxa"/>
            <w:gridSpan w:val="3"/>
            <w:hideMark/>
          </w:tcPr>
          <w:p w14:paraId="7E403391" w14:textId="77777777" w:rsidR="00BC7896" w:rsidRDefault="00BC7896" w:rsidP="00970720">
            <w:pPr>
              <w:pStyle w:val="KUJKnormal"/>
            </w:pPr>
            <w:r>
              <w:t>123/ZK/24</w:t>
            </w:r>
          </w:p>
        </w:tc>
      </w:tr>
      <w:tr w:rsidR="00BC7896" w14:paraId="71EB2591" w14:textId="77777777" w:rsidTr="00F00CDD">
        <w:trPr>
          <w:trHeight w:val="397"/>
        </w:trPr>
        <w:tc>
          <w:tcPr>
            <w:tcW w:w="2376" w:type="dxa"/>
          </w:tcPr>
          <w:p w14:paraId="2FE4C422" w14:textId="77777777" w:rsidR="00BC7896" w:rsidRDefault="00BC7896" w:rsidP="00970720"/>
          <w:p w14:paraId="764506CB" w14:textId="77777777" w:rsidR="00BC7896" w:rsidRDefault="00BC7896" w:rsidP="00970720">
            <w:pPr>
              <w:pStyle w:val="KUJKtucny"/>
            </w:pPr>
            <w:r>
              <w:t>Název bodu:</w:t>
            </w:r>
          </w:p>
        </w:tc>
        <w:tc>
          <w:tcPr>
            <w:tcW w:w="6804" w:type="dxa"/>
            <w:gridSpan w:val="3"/>
          </w:tcPr>
          <w:p w14:paraId="51229B4C" w14:textId="77777777" w:rsidR="00BC7896" w:rsidRDefault="00BC7896" w:rsidP="00970720"/>
          <w:p w14:paraId="37AC8EB2" w14:textId="77777777" w:rsidR="00BC7896" w:rsidRDefault="00BC7896" w:rsidP="00970720">
            <w:pPr>
              <w:pStyle w:val="KUJKtucny"/>
              <w:rPr>
                <w:sz w:val="22"/>
                <w:szCs w:val="22"/>
              </w:rPr>
            </w:pPr>
            <w:r>
              <w:rPr>
                <w:sz w:val="22"/>
                <w:szCs w:val="22"/>
              </w:rPr>
              <w:t>Realizace projektu v rámci NPO – transformace DD Horní Planá a jeho financování z rozpočtu JčK</w:t>
            </w:r>
          </w:p>
        </w:tc>
      </w:tr>
    </w:tbl>
    <w:p w14:paraId="650D22E2" w14:textId="77777777" w:rsidR="00BC7896" w:rsidRDefault="00BC7896" w:rsidP="00F00CDD">
      <w:pPr>
        <w:pStyle w:val="KUJKnormal"/>
        <w:rPr>
          <w:b/>
          <w:bCs/>
        </w:rPr>
      </w:pPr>
      <w:r>
        <w:rPr>
          <w:b/>
          <w:bCs/>
        </w:rPr>
        <w:pict w14:anchorId="2C14BCC6">
          <v:rect id="_x0000_i1029" style="width:453.6pt;height:1.5pt" o:hralign="center" o:hrstd="t" o:hrnoshade="t" o:hr="t" fillcolor="black" stroked="f"/>
        </w:pict>
      </w:r>
    </w:p>
    <w:p w14:paraId="44003801" w14:textId="77777777" w:rsidR="00BC7896" w:rsidRDefault="00BC7896" w:rsidP="00F00CDD">
      <w:pPr>
        <w:pStyle w:val="KUJKnormal"/>
      </w:pPr>
    </w:p>
    <w:p w14:paraId="57715A86" w14:textId="77777777" w:rsidR="00BC7896" w:rsidRDefault="00BC7896" w:rsidP="00F00CDD"/>
    <w:tbl>
      <w:tblPr>
        <w:tblW w:w="0" w:type="auto"/>
        <w:tblCellMar>
          <w:left w:w="70" w:type="dxa"/>
          <w:right w:w="70" w:type="dxa"/>
        </w:tblCellMar>
        <w:tblLook w:val="04A0" w:firstRow="1" w:lastRow="0" w:firstColumn="1" w:lastColumn="0" w:noHBand="0" w:noVBand="1"/>
      </w:tblPr>
      <w:tblGrid>
        <w:gridCol w:w="2350"/>
        <w:gridCol w:w="6862"/>
      </w:tblGrid>
      <w:tr w:rsidR="00BC7896" w14:paraId="6C545196" w14:textId="77777777" w:rsidTr="002559B8">
        <w:trPr>
          <w:trHeight w:val="397"/>
        </w:trPr>
        <w:tc>
          <w:tcPr>
            <w:tcW w:w="2350" w:type="dxa"/>
            <w:hideMark/>
          </w:tcPr>
          <w:p w14:paraId="32AAB08E" w14:textId="77777777" w:rsidR="00BC7896" w:rsidRDefault="00BC7896" w:rsidP="002559B8">
            <w:pPr>
              <w:pStyle w:val="KUJKtucny"/>
            </w:pPr>
            <w:r>
              <w:t>Předkladatel:</w:t>
            </w:r>
          </w:p>
        </w:tc>
        <w:tc>
          <w:tcPr>
            <w:tcW w:w="6862" w:type="dxa"/>
          </w:tcPr>
          <w:p w14:paraId="59440450" w14:textId="77777777" w:rsidR="00BC7896" w:rsidRDefault="00BC7896" w:rsidP="002559B8">
            <w:pPr>
              <w:pStyle w:val="KUJKnormal"/>
            </w:pPr>
            <w:r>
              <w:t>Mgr. Pavel Klíma</w:t>
            </w:r>
          </w:p>
          <w:p w14:paraId="21664AE7" w14:textId="77777777" w:rsidR="00BC7896" w:rsidRDefault="00BC7896" w:rsidP="002559B8"/>
        </w:tc>
      </w:tr>
      <w:tr w:rsidR="00BC7896" w14:paraId="665C3AB2" w14:textId="77777777" w:rsidTr="002559B8">
        <w:trPr>
          <w:trHeight w:val="397"/>
        </w:trPr>
        <w:tc>
          <w:tcPr>
            <w:tcW w:w="2350" w:type="dxa"/>
          </w:tcPr>
          <w:p w14:paraId="79CAE73E" w14:textId="77777777" w:rsidR="00BC7896" w:rsidRDefault="00BC7896" w:rsidP="002559B8">
            <w:pPr>
              <w:pStyle w:val="KUJKtucny"/>
            </w:pPr>
            <w:r>
              <w:t>Zpracoval:</w:t>
            </w:r>
          </w:p>
          <w:p w14:paraId="78162A2F" w14:textId="77777777" w:rsidR="00BC7896" w:rsidRDefault="00BC7896" w:rsidP="002559B8"/>
        </w:tc>
        <w:tc>
          <w:tcPr>
            <w:tcW w:w="6862" w:type="dxa"/>
            <w:hideMark/>
          </w:tcPr>
          <w:p w14:paraId="055D463D" w14:textId="77777777" w:rsidR="00BC7896" w:rsidRDefault="00BC7896" w:rsidP="002559B8">
            <w:pPr>
              <w:pStyle w:val="KUJKnormal"/>
            </w:pPr>
            <w:r>
              <w:t>OSMT</w:t>
            </w:r>
          </w:p>
        </w:tc>
      </w:tr>
      <w:tr w:rsidR="00BC7896" w14:paraId="57D5C9C5" w14:textId="77777777" w:rsidTr="002559B8">
        <w:trPr>
          <w:trHeight w:val="397"/>
        </w:trPr>
        <w:tc>
          <w:tcPr>
            <w:tcW w:w="2350" w:type="dxa"/>
          </w:tcPr>
          <w:p w14:paraId="7B44A2C4" w14:textId="77777777" w:rsidR="00BC7896" w:rsidRPr="009715F9" w:rsidRDefault="00BC7896" w:rsidP="002559B8">
            <w:pPr>
              <w:pStyle w:val="KUJKnormal"/>
              <w:rPr>
                <w:b/>
              </w:rPr>
            </w:pPr>
            <w:r w:rsidRPr="009715F9">
              <w:rPr>
                <w:b/>
              </w:rPr>
              <w:t>Vedoucí odboru:</w:t>
            </w:r>
          </w:p>
          <w:p w14:paraId="13252CD2" w14:textId="77777777" w:rsidR="00BC7896" w:rsidRDefault="00BC7896" w:rsidP="002559B8"/>
        </w:tc>
        <w:tc>
          <w:tcPr>
            <w:tcW w:w="6862" w:type="dxa"/>
            <w:hideMark/>
          </w:tcPr>
          <w:p w14:paraId="14353242" w14:textId="77777777" w:rsidR="00BC7896" w:rsidRDefault="00BC7896" w:rsidP="002559B8">
            <w:pPr>
              <w:pStyle w:val="KUJKnormal"/>
            </w:pPr>
            <w:r>
              <w:t>Ing. Hana Šímová</w:t>
            </w:r>
          </w:p>
        </w:tc>
      </w:tr>
    </w:tbl>
    <w:p w14:paraId="3FAA6275" w14:textId="77777777" w:rsidR="00BC7896" w:rsidRDefault="00BC7896" w:rsidP="00F00CDD">
      <w:pPr>
        <w:pStyle w:val="KUJKnormal"/>
      </w:pPr>
    </w:p>
    <w:p w14:paraId="068FFED2" w14:textId="77777777" w:rsidR="00BC7896" w:rsidRPr="0052161F" w:rsidRDefault="00BC7896" w:rsidP="00F00CDD">
      <w:pPr>
        <w:pStyle w:val="KUJKtucny"/>
      </w:pPr>
      <w:r w:rsidRPr="0052161F">
        <w:t>NÁVRH USNESENÍ</w:t>
      </w:r>
    </w:p>
    <w:p w14:paraId="5D2F695F" w14:textId="77777777" w:rsidR="00BC7896" w:rsidRDefault="00BC7896" w:rsidP="00F00CDD">
      <w:pPr>
        <w:pStyle w:val="KUJKnormal"/>
        <w:rPr>
          <w:rFonts w:ascii="Calibri" w:hAnsi="Calibri" w:cs="Calibri"/>
          <w:sz w:val="12"/>
          <w:szCs w:val="12"/>
        </w:rPr>
      </w:pPr>
      <w:bookmarkStart w:id="0" w:name="US_ZaVeVeci"/>
      <w:bookmarkEnd w:id="0"/>
    </w:p>
    <w:p w14:paraId="7EEA4C5B" w14:textId="77777777" w:rsidR="00BC7896" w:rsidRPr="00841DFC" w:rsidRDefault="00BC7896" w:rsidP="00F00CDD">
      <w:pPr>
        <w:pStyle w:val="KUJKPolozka"/>
      </w:pPr>
      <w:r w:rsidRPr="00841DFC">
        <w:t>Zastupitelstvo Jihočeského kraje</w:t>
      </w:r>
    </w:p>
    <w:p w14:paraId="7D804002" w14:textId="77777777" w:rsidR="00BC7896" w:rsidRPr="00E10FE7" w:rsidRDefault="00BC7896" w:rsidP="00096048">
      <w:pPr>
        <w:pStyle w:val="KUJKdoplnek2"/>
      </w:pPr>
      <w:r w:rsidRPr="00AF7BAE">
        <w:t>schvaluje</w:t>
      </w:r>
    </w:p>
    <w:p w14:paraId="3C247DCB" w14:textId="77777777" w:rsidR="00BC7896" w:rsidRDefault="00BC7896" w:rsidP="00096048">
      <w:pPr>
        <w:pStyle w:val="KUJKnormal"/>
      </w:pPr>
      <w:r w:rsidRPr="005F2E62">
        <w:t>realizaci projektu „Transformace Dětského domova Horní Planá“ (žadatel: Dětský domov, Základní škola a</w:t>
      </w:r>
      <w:r>
        <w:t> </w:t>
      </w:r>
      <w:r w:rsidRPr="005F2E62">
        <w:t>Školní jídelna, Horní Planá, Sídliště Míru 40) a podání žádosti o podporu do Národního plánu obnovy s</w:t>
      </w:r>
      <w:r>
        <w:t> </w:t>
      </w:r>
      <w:r w:rsidRPr="005F2E62">
        <w:t>celkovými výdaji ve výši 15 200 000 Kč, s financováním z rozpočtu Jihočeského kraje;</w:t>
      </w:r>
    </w:p>
    <w:p w14:paraId="5EFAB254" w14:textId="77777777" w:rsidR="00BC7896" w:rsidRDefault="00BC7896" w:rsidP="00C546A5">
      <w:pPr>
        <w:pStyle w:val="KUJKdoplnek2"/>
      </w:pPr>
      <w:r w:rsidRPr="0021676C">
        <w:t>ukládá</w:t>
      </w:r>
    </w:p>
    <w:p w14:paraId="52983BB2" w14:textId="77777777" w:rsidR="00BC7896" w:rsidRDefault="00BC7896" w:rsidP="00096048">
      <w:pPr>
        <w:pStyle w:val="KUJKnormal"/>
      </w:pPr>
      <w:r>
        <w:t>JUDr. Lukáši Glaserovi, LL.M., řediteli krajského úřadu, zajistit realizaci části I uvedeného usnesení.</w:t>
      </w:r>
    </w:p>
    <w:p w14:paraId="35370D2E" w14:textId="77777777" w:rsidR="00BC7896" w:rsidRDefault="00BC7896" w:rsidP="00096048">
      <w:pPr>
        <w:pStyle w:val="KUJKnormal"/>
      </w:pPr>
      <w:r>
        <w:t>T: 31. 10. 2024</w:t>
      </w:r>
    </w:p>
    <w:p w14:paraId="1C017EAC" w14:textId="77777777" w:rsidR="00BC7896" w:rsidRDefault="00BC7896" w:rsidP="00096048">
      <w:pPr>
        <w:pStyle w:val="KUJKnormal"/>
      </w:pPr>
    </w:p>
    <w:p w14:paraId="0065419D" w14:textId="77777777" w:rsidR="00BC7896" w:rsidRDefault="00BC7896" w:rsidP="00096048">
      <w:pPr>
        <w:pStyle w:val="KUJKmezeraDZ"/>
      </w:pPr>
      <w:bookmarkStart w:id="1" w:name="US_DuvodZprava"/>
      <w:bookmarkEnd w:id="1"/>
    </w:p>
    <w:p w14:paraId="4792CF32" w14:textId="77777777" w:rsidR="00BC7896" w:rsidRDefault="00BC7896" w:rsidP="00096048">
      <w:pPr>
        <w:pStyle w:val="KUJKnadpisDZ"/>
      </w:pPr>
      <w:r>
        <w:t>DŮVODOVÁ ZPRÁVA</w:t>
      </w:r>
    </w:p>
    <w:p w14:paraId="66237C9E" w14:textId="77777777" w:rsidR="00BC7896" w:rsidRPr="009B7B0B" w:rsidRDefault="00BC7896" w:rsidP="00096048">
      <w:pPr>
        <w:pStyle w:val="KUJKmezeraDZ"/>
      </w:pPr>
    </w:p>
    <w:p w14:paraId="7A709E40" w14:textId="77777777" w:rsidR="00BC7896" w:rsidRDefault="00BC7896" w:rsidP="005F2E62">
      <w:pPr>
        <w:spacing w:after="80"/>
        <w:jc w:val="both"/>
        <w:rPr>
          <w:rFonts w:ascii="Arial" w:hAnsi="Arial" w:cs="Arial"/>
          <w:sz w:val="20"/>
          <w:szCs w:val="20"/>
        </w:rPr>
      </w:pPr>
      <w:bookmarkStart w:id="2" w:name="_Hlk162431144"/>
      <w:bookmarkStart w:id="3" w:name="_Hlk162431720"/>
      <w:r>
        <w:rPr>
          <w:rFonts w:ascii="Arial" w:hAnsi="Arial" w:cs="Arial"/>
          <w:sz w:val="20"/>
          <w:szCs w:val="20"/>
        </w:rPr>
        <w:t>OŠMT předkládá návrh v souladu s § 36 zákona č. 129/2000 Sb., o krajích v platném znění.</w:t>
      </w:r>
    </w:p>
    <w:p w14:paraId="4D73E9D2" w14:textId="77777777" w:rsidR="00BC7896" w:rsidRDefault="00BC7896" w:rsidP="005F2E62">
      <w:pPr>
        <w:spacing w:beforeLines="80" w:before="192" w:afterLines="80" w:after="192"/>
        <w:jc w:val="both"/>
        <w:rPr>
          <w:rFonts w:ascii="Arial" w:hAnsi="Arial" w:cs="Arial"/>
          <w:sz w:val="20"/>
          <w:szCs w:val="20"/>
        </w:rPr>
      </w:pPr>
      <w:r>
        <w:rPr>
          <w:rFonts w:ascii="Arial" w:hAnsi="Arial" w:cs="Arial"/>
          <w:sz w:val="20"/>
          <w:szCs w:val="20"/>
        </w:rPr>
        <w:t xml:space="preserve">Zastupitelstvo kraje přijalo na jednání 22. 2. 2024 usnesení č. 34/2024/ZK-32 k </w:t>
      </w:r>
      <w:r>
        <w:rPr>
          <w:rFonts w:ascii="Arial" w:hAnsi="Arial" w:cs="Arial"/>
          <w:b/>
          <w:bCs/>
          <w:sz w:val="20"/>
          <w:szCs w:val="20"/>
        </w:rPr>
        <w:t>transformaci dětských domovů v rámci JčK</w:t>
      </w:r>
      <w:r>
        <w:rPr>
          <w:rFonts w:ascii="Arial" w:hAnsi="Arial" w:cs="Arial"/>
          <w:sz w:val="20"/>
          <w:szCs w:val="20"/>
        </w:rPr>
        <w:t>, kdy odsouhlasilo předfinancování jednotlivých kroků transformace vybraných 4 dětských domovů z prostředků kraje, s koupí nemovitostí bytů a domů jednotlivými dětskými domovy včetně případných stavebních rekonstrukcí a vybavení, tedy budoucích způsobilých a nezpůsobilých výdajů ve výzvě MPSV v rámci Národního plánu obnovy (NPO). Součástí výše uvedeného usnesení byl také souhlas s uvolněním prostředků kraje z FRR do FRŠ účelově vybraným dětským domovům na realizaci jednotlivých kroků (nákup, rekonstrukce, vybavení a zpracování žádostí do programu MPSV) v celkové výši 100 mil. Kč a s postupným uvolňováním prostředků z FRŠ jednotlivým dětským domovům formou účelového investičního příspěvku podle kalkulací předpokládaných nákladů, s předložením záměrů zpracovaných projektů jednotlivými dětskými domovy do programů MPSV.</w:t>
      </w:r>
    </w:p>
    <w:p w14:paraId="72DDFEC5" w14:textId="77777777" w:rsidR="00BC7896" w:rsidRDefault="00BC7896" w:rsidP="005F2E62">
      <w:pPr>
        <w:spacing w:beforeLines="80" w:before="192" w:afterLines="80" w:after="192"/>
        <w:jc w:val="both"/>
        <w:rPr>
          <w:rFonts w:ascii="Arial" w:hAnsi="Arial" w:cs="Arial"/>
          <w:sz w:val="20"/>
          <w:szCs w:val="20"/>
        </w:rPr>
      </w:pPr>
      <w:r>
        <w:rPr>
          <w:rFonts w:ascii="Arial" w:hAnsi="Arial" w:cs="Arial"/>
          <w:sz w:val="20"/>
          <w:szCs w:val="20"/>
        </w:rPr>
        <w:t>V případě úspěšnosti a následném obdržení dotace z MPSV se předpokládá vrácení částek v objemu získané dotace zpět formou uloženého odvodu do FRŠ, případně do FRR. Ke schválení zastupitelstvu kraje budou současně předkládány návrhy jednotlivých kupních smluv pro každý dětský domov po posouzení vhodnosti vytipovaných objektů a jejich souladu s podmínkami výzev MPSV.</w:t>
      </w:r>
    </w:p>
    <w:p w14:paraId="4983B178" w14:textId="77777777" w:rsidR="00BC7896" w:rsidRDefault="00BC7896" w:rsidP="005F2E62">
      <w:pPr>
        <w:spacing w:beforeLines="80" w:before="192" w:afterLines="80" w:after="192"/>
        <w:jc w:val="both"/>
        <w:rPr>
          <w:rFonts w:ascii="Arial" w:hAnsi="Arial" w:cs="Arial"/>
          <w:sz w:val="20"/>
          <w:szCs w:val="20"/>
        </w:rPr>
      </w:pPr>
      <w:r>
        <w:rPr>
          <w:rFonts w:ascii="Arial" w:hAnsi="Arial" w:cs="Arial"/>
          <w:sz w:val="20"/>
          <w:szCs w:val="20"/>
        </w:rPr>
        <w:t xml:space="preserve">Prostřednictvím nově vybudovaných služeb budou transformována stávající pobytová zařízení, kdy </w:t>
      </w:r>
      <w:r>
        <w:rPr>
          <w:rFonts w:ascii="Arial" w:hAnsi="Arial" w:cs="Arial"/>
          <w:b/>
          <w:bCs/>
          <w:sz w:val="20"/>
          <w:szCs w:val="20"/>
        </w:rPr>
        <w:t>cílem je snížit počet dětí žijících ve velkokapacitních pobytových zařízeních kolektivního typu a vybudovat síť pobytových zařízení komunitního typu</w:t>
      </w:r>
      <w:r>
        <w:rPr>
          <w:rFonts w:ascii="Arial" w:hAnsi="Arial" w:cs="Arial"/>
          <w:sz w:val="20"/>
          <w:szCs w:val="20"/>
        </w:rPr>
        <w:t xml:space="preserve">, tedy domácností, jež se neliší od běžných domácností rodin a které jsou </w:t>
      </w:r>
      <w:r>
        <w:rPr>
          <w:rFonts w:ascii="Arial" w:hAnsi="Arial" w:cs="Arial"/>
          <w:b/>
          <w:bCs/>
          <w:sz w:val="20"/>
          <w:szCs w:val="20"/>
        </w:rPr>
        <w:t>umístěny v běžných zástavbách</w:t>
      </w:r>
      <w:r>
        <w:rPr>
          <w:rFonts w:ascii="Arial" w:hAnsi="Arial" w:cs="Arial"/>
          <w:sz w:val="20"/>
          <w:szCs w:val="20"/>
        </w:rPr>
        <w:t xml:space="preserve"> tak, aby na ně byl co nejvíc omezen vliv ústavní kultury. Počet dětí musí být stanoven tak, aby se rodinná jednotka co nejvíce podobala běžné rodině.</w:t>
      </w:r>
    </w:p>
    <w:bookmarkEnd w:id="2"/>
    <w:p w14:paraId="5C3C23A1" w14:textId="77777777" w:rsidR="00BC7896" w:rsidRDefault="00BC7896" w:rsidP="005F2E62">
      <w:pPr>
        <w:spacing w:beforeLines="80" w:before="192" w:afterLines="80" w:after="192"/>
        <w:jc w:val="both"/>
        <w:rPr>
          <w:rFonts w:ascii="Arial" w:hAnsi="Arial" w:cs="Arial"/>
          <w:sz w:val="20"/>
          <w:szCs w:val="20"/>
        </w:rPr>
      </w:pPr>
      <w:r>
        <w:rPr>
          <w:rFonts w:ascii="Arial" w:hAnsi="Arial" w:cs="Arial"/>
          <w:sz w:val="20"/>
          <w:szCs w:val="20"/>
        </w:rPr>
        <w:t xml:space="preserve">Pro zajištění komunitního bydlení v bytových jednotkách či rodinných domech jsou nyní v rámci </w:t>
      </w:r>
      <w:r>
        <w:rPr>
          <w:rFonts w:ascii="Arial" w:hAnsi="Arial" w:cs="Arial"/>
          <w:b/>
          <w:bCs/>
          <w:sz w:val="20"/>
          <w:szCs w:val="20"/>
        </w:rPr>
        <w:t>NPO MPSV</w:t>
      </w:r>
      <w:r>
        <w:rPr>
          <w:rFonts w:ascii="Arial" w:hAnsi="Arial" w:cs="Arial"/>
          <w:sz w:val="20"/>
          <w:szCs w:val="20"/>
        </w:rPr>
        <w:t xml:space="preserve"> </w:t>
      </w:r>
      <w:bookmarkStart w:id="4" w:name="_Hlk162431188"/>
      <w:r>
        <w:rPr>
          <w:rFonts w:ascii="Arial" w:hAnsi="Arial" w:cs="Arial"/>
          <w:sz w:val="20"/>
          <w:szCs w:val="20"/>
        </w:rPr>
        <w:t xml:space="preserve">vyhlášeny </w:t>
      </w:r>
      <w:r>
        <w:rPr>
          <w:rFonts w:ascii="Arial" w:hAnsi="Arial" w:cs="Arial"/>
          <w:b/>
          <w:bCs/>
          <w:sz w:val="20"/>
          <w:szCs w:val="20"/>
        </w:rPr>
        <w:t>výzvy č. 113</w:t>
      </w:r>
      <w:r>
        <w:rPr>
          <w:rFonts w:ascii="Arial" w:hAnsi="Arial" w:cs="Arial"/>
          <w:sz w:val="20"/>
          <w:szCs w:val="20"/>
        </w:rPr>
        <w:t xml:space="preserve"> (rodinné domy; max. výše dotace 11,7 mil. Kč na 6 umístěných dětí) a </w:t>
      </w:r>
      <w:r>
        <w:rPr>
          <w:rFonts w:ascii="Arial" w:hAnsi="Arial" w:cs="Arial"/>
          <w:b/>
          <w:bCs/>
          <w:sz w:val="20"/>
          <w:szCs w:val="20"/>
        </w:rPr>
        <w:t>č. 114</w:t>
      </w:r>
      <w:r>
        <w:rPr>
          <w:rFonts w:ascii="Arial" w:hAnsi="Arial" w:cs="Arial"/>
          <w:sz w:val="20"/>
          <w:szCs w:val="20"/>
        </w:rPr>
        <w:t xml:space="preserve"> </w:t>
      </w:r>
      <w:r>
        <w:rPr>
          <w:rFonts w:ascii="Arial" w:hAnsi="Arial" w:cs="Arial"/>
          <w:sz w:val="20"/>
          <w:szCs w:val="20"/>
        </w:rPr>
        <w:lastRenderedPageBreak/>
        <w:t>(bytové jednotky; max. výše dotace 16,8 mil. Kč, max. 200 m</w:t>
      </w:r>
      <w:r>
        <w:rPr>
          <w:rFonts w:ascii="Arial" w:hAnsi="Arial" w:cs="Arial"/>
          <w:sz w:val="20"/>
          <w:szCs w:val="20"/>
          <w:vertAlign w:val="superscript"/>
        </w:rPr>
        <w:t>2</w:t>
      </w:r>
      <w:r>
        <w:rPr>
          <w:rFonts w:ascii="Arial" w:hAnsi="Arial" w:cs="Arial"/>
          <w:sz w:val="20"/>
          <w:szCs w:val="20"/>
        </w:rPr>
        <w:t>, 84 tis. Kč/m</w:t>
      </w:r>
      <w:r>
        <w:rPr>
          <w:rFonts w:ascii="Arial" w:hAnsi="Arial" w:cs="Arial"/>
          <w:sz w:val="20"/>
          <w:szCs w:val="20"/>
          <w:vertAlign w:val="superscript"/>
        </w:rPr>
        <w:t>2</w:t>
      </w:r>
      <w:r>
        <w:rPr>
          <w:rFonts w:ascii="Arial" w:hAnsi="Arial" w:cs="Arial"/>
          <w:sz w:val="20"/>
          <w:szCs w:val="20"/>
        </w:rPr>
        <w:t>). Výzvy byly vyhlášeny 22. 1. 2024, žádosti je možné podávat do 31. 12. 2024, projekty musí být realizovány do 31. 3. 2026.</w:t>
      </w:r>
    </w:p>
    <w:bookmarkEnd w:id="4"/>
    <w:p w14:paraId="0A2FCBEE" w14:textId="77777777" w:rsidR="00BC7896" w:rsidRDefault="00BC7896" w:rsidP="005F2E62">
      <w:pPr>
        <w:spacing w:beforeLines="80" w:before="192" w:afterLines="80" w:after="192"/>
        <w:jc w:val="both"/>
        <w:rPr>
          <w:rFonts w:ascii="Arial" w:hAnsi="Arial" w:cs="Arial"/>
          <w:sz w:val="20"/>
          <w:szCs w:val="20"/>
        </w:rPr>
      </w:pPr>
      <w:r>
        <w:rPr>
          <w:rFonts w:ascii="Arial" w:hAnsi="Arial" w:cs="Arial"/>
          <w:b/>
          <w:bCs/>
          <w:sz w:val="20"/>
          <w:szCs w:val="20"/>
        </w:rPr>
        <w:t xml:space="preserve">Výzvy jsou průběžné, alokace na jednu výzvu je 469 600 tis. Kč. </w:t>
      </w:r>
      <w:r>
        <w:rPr>
          <w:rFonts w:ascii="Arial" w:hAnsi="Arial" w:cs="Arial"/>
          <w:sz w:val="20"/>
          <w:szCs w:val="20"/>
        </w:rPr>
        <w:t>Pokud by došlo k</w:t>
      </w:r>
      <w:r>
        <w:rPr>
          <w:rFonts w:ascii="Arial" w:hAnsi="Arial" w:cs="Arial"/>
          <w:b/>
          <w:bCs/>
          <w:sz w:val="20"/>
          <w:szCs w:val="20"/>
        </w:rPr>
        <w:t xml:space="preserve"> vyčerpání alokace</w:t>
      </w:r>
      <w:r>
        <w:rPr>
          <w:rFonts w:ascii="Arial" w:hAnsi="Arial" w:cs="Arial"/>
          <w:sz w:val="20"/>
          <w:szCs w:val="20"/>
        </w:rPr>
        <w:t xml:space="preserve">, jednalo by se o </w:t>
      </w:r>
      <w:r>
        <w:rPr>
          <w:rFonts w:ascii="Arial" w:hAnsi="Arial" w:cs="Arial"/>
          <w:b/>
          <w:bCs/>
          <w:sz w:val="20"/>
          <w:szCs w:val="20"/>
        </w:rPr>
        <w:t>náklad pouze z rozpočtu kraje</w:t>
      </w:r>
      <w:r>
        <w:rPr>
          <w:rFonts w:ascii="Arial" w:hAnsi="Arial" w:cs="Arial"/>
          <w:sz w:val="20"/>
          <w:szCs w:val="20"/>
        </w:rPr>
        <w:t xml:space="preserve">. V případě, že by byla v roce 2025 opětovně vyhlášena stejná výzva k transformaci DD, bylo by možné předložit projektovou žádost o dotaci znovu, jak naznačují jednání s MPSV. </w:t>
      </w:r>
    </w:p>
    <w:bookmarkEnd w:id="3"/>
    <w:p w14:paraId="66AF2746" w14:textId="77777777" w:rsidR="00BC7896" w:rsidRDefault="00BC7896" w:rsidP="005F2E62">
      <w:pPr>
        <w:spacing w:before="80" w:afterLines="80" w:after="192"/>
        <w:jc w:val="both"/>
        <w:rPr>
          <w:rFonts w:ascii="Arial" w:hAnsi="Arial" w:cs="Arial"/>
          <w:sz w:val="20"/>
          <w:szCs w:val="20"/>
        </w:rPr>
      </w:pPr>
      <w:r>
        <w:rPr>
          <w:rFonts w:ascii="Arial" w:hAnsi="Arial" w:cs="Arial"/>
          <w:sz w:val="20"/>
          <w:szCs w:val="20"/>
        </w:rPr>
        <w:t xml:space="preserve">Předkladatelem projektové žádosti i příjemcem dotace může být příspěvková organizace zřizovaná ÚSC, tedy přímo jednotlivý dětský domov. Konkrétně pro DD Horní Planá, kde dojde ke koupi 1 domu, se jedná o využití výzvy č. 113. V objektu bude umístěno 6 dětí (1 domácnost), což odpovídá podmínkám výzvy, která udává, že v jednom objektu mohou být max. 2 rodinné domácnosti a max. kapacita domácnosti je 6 dětí. V současné době má dětský domov podepsanou smlouvu o zajištění sepsání projektové žádosti do výzvy se společností RERA, vybranou nemovitost, návrh kupní smlouvy, kterou posoudily OVZS a OHMS z hlediska vhodnosti a souladu s parametry výzvy (domy dle výzvy č. 113), zpracovaný znalecký posudek na cenu nemovitosti, projektovou dokumentaci dokončovacích prací, zpracován orientační rozpočet potřebných stavebních úprav a vybavení včetně dalších souvisejících nákladů. </w:t>
      </w:r>
    </w:p>
    <w:p w14:paraId="6882A303" w14:textId="77777777" w:rsidR="00BC7896" w:rsidRDefault="00BC7896" w:rsidP="005F2E62">
      <w:pPr>
        <w:spacing w:before="80" w:afterLines="80" w:after="192"/>
        <w:jc w:val="both"/>
        <w:rPr>
          <w:rFonts w:ascii="Arial" w:hAnsi="Arial" w:cs="Arial"/>
          <w:sz w:val="20"/>
          <w:szCs w:val="20"/>
        </w:rPr>
      </w:pPr>
      <w:r>
        <w:rPr>
          <w:rFonts w:ascii="Arial" w:hAnsi="Arial" w:cs="Arial"/>
          <w:sz w:val="20"/>
          <w:szCs w:val="20"/>
        </w:rPr>
        <w:t>Kupovanou nemovitostí je rozestavěný rodinný dům na adrese Český Krumlov, Rožmberská ulice čp. 86 o velikosti 155 m</w:t>
      </w:r>
      <w:r>
        <w:rPr>
          <w:rFonts w:ascii="Arial" w:hAnsi="Arial" w:cs="Arial"/>
          <w:sz w:val="20"/>
          <w:szCs w:val="20"/>
          <w:vertAlign w:val="superscript"/>
        </w:rPr>
        <w:t>2</w:t>
      </w:r>
      <w:r>
        <w:rPr>
          <w:rFonts w:ascii="Arial" w:hAnsi="Arial" w:cs="Arial"/>
          <w:sz w:val="20"/>
          <w:szCs w:val="20"/>
        </w:rPr>
        <w:t>, k dispozici 5 kk + 3 koupelny. Objekt není stavebně dokončen, doposud nebyl zkolaudován, ale stavební povolení bylo vydáno a je možné objekt dokončit. Po dokončení bude pořízeno zařízení domácnosti. Náklady na koupi nemovitosti činí 11 900 000 Kč, předpokládané náklady na rekonstrukci 2 750 000 Kč a na vybavení 550 000 Kč. Celkové předpokládané náklady činí 15 200 000 Kč.</w:t>
      </w:r>
    </w:p>
    <w:tbl>
      <w:tblPr>
        <w:tblW w:w="9634" w:type="dxa"/>
        <w:tblCellMar>
          <w:left w:w="70" w:type="dxa"/>
          <w:right w:w="70" w:type="dxa"/>
        </w:tblCellMar>
        <w:tblLook w:val="04A0" w:firstRow="1" w:lastRow="0" w:firstColumn="1" w:lastColumn="0" w:noHBand="0" w:noVBand="1"/>
      </w:tblPr>
      <w:tblGrid>
        <w:gridCol w:w="1180"/>
        <w:gridCol w:w="1840"/>
        <w:gridCol w:w="1580"/>
        <w:gridCol w:w="2020"/>
        <w:gridCol w:w="1560"/>
        <w:gridCol w:w="1454"/>
      </w:tblGrid>
      <w:tr w:rsidR="00BC7896" w14:paraId="07278846" w14:textId="77777777" w:rsidTr="000924E7">
        <w:trPr>
          <w:trHeight w:val="375"/>
        </w:trPr>
        <w:tc>
          <w:tcPr>
            <w:tcW w:w="9634" w:type="dxa"/>
            <w:gridSpan w:val="6"/>
            <w:tcBorders>
              <w:top w:val="single" w:sz="4" w:space="0" w:color="auto"/>
              <w:left w:val="single" w:sz="4" w:space="0" w:color="auto"/>
              <w:bottom w:val="single" w:sz="4" w:space="0" w:color="auto"/>
              <w:right w:val="single" w:sz="4" w:space="0" w:color="000000"/>
            </w:tcBorders>
            <w:noWrap/>
            <w:vAlign w:val="center"/>
            <w:hideMark/>
          </w:tcPr>
          <w:p w14:paraId="76B48A38" w14:textId="77777777" w:rsidR="00BC7896" w:rsidRDefault="00BC789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PŘEHLED VÝDAJŮ – TRANSFORMACE DD</w:t>
            </w:r>
          </w:p>
        </w:tc>
      </w:tr>
      <w:tr w:rsidR="00BC7896" w14:paraId="0945746F" w14:textId="77777777" w:rsidTr="000924E7">
        <w:trPr>
          <w:trHeight w:val="900"/>
        </w:trPr>
        <w:tc>
          <w:tcPr>
            <w:tcW w:w="1180" w:type="dxa"/>
            <w:tcBorders>
              <w:top w:val="nil"/>
              <w:left w:val="single" w:sz="4" w:space="0" w:color="auto"/>
              <w:bottom w:val="single" w:sz="4" w:space="0" w:color="auto"/>
              <w:right w:val="single" w:sz="4" w:space="0" w:color="auto"/>
            </w:tcBorders>
            <w:noWrap/>
            <w:vAlign w:val="center"/>
            <w:hideMark/>
          </w:tcPr>
          <w:p w14:paraId="12A397B6" w14:textId="77777777" w:rsidR="00BC7896" w:rsidRDefault="00BC789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w:t>
            </w:r>
          </w:p>
        </w:tc>
        <w:tc>
          <w:tcPr>
            <w:tcW w:w="1840" w:type="dxa"/>
            <w:tcBorders>
              <w:top w:val="nil"/>
              <w:left w:val="nil"/>
              <w:bottom w:val="single" w:sz="4" w:space="0" w:color="auto"/>
              <w:right w:val="single" w:sz="4" w:space="0" w:color="auto"/>
            </w:tcBorders>
            <w:noWrap/>
            <w:vAlign w:val="center"/>
            <w:hideMark/>
          </w:tcPr>
          <w:p w14:paraId="28FFD006" w14:textId="77777777" w:rsidR="00BC7896" w:rsidRDefault="00BC789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Adresa</w:t>
            </w:r>
          </w:p>
        </w:tc>
        <w:tc>
          <w:tcPr>
            <w:tcW w:w="1580" w:type="dxa"/>
            <w:tcBorders>
              <w:top w:val="nil"/>
              <w:left w:val="nil"/>
              <w:bottom w:val="single" w:sz="4" w:space="0" w:color="auto"/>
              <w:right w:val="single" w:sz="4" w:space="0" w:color="auto"/>
            </w:tcBorders>
            <w:vAlign w:val="center"/>
            <w:hideMark/>
          </w:tcPr>
          <w:p w14:paraId="78DC44C7" w14:textId="77777777" w:rsidR="00BC7896" w:rsidRDefault="00BC789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Výdaj na nákup nemovitosti</w:t>
            </w:r>
          </w:p>
        </w:tc>
        <w:tc>
          <w:tcPr>
            <w:tcW w:w="2020" w:type="dxa"/>
            <w:tcBorders>
              <w:top w:val="nil"/>
              <w:left w:val="nil"/>
              <w:bottom w:val="single" w:sz="4" w:space="0" w:color="auto"/>
              <w:right w:val="single" w:sz="4" w:space="0" w:color="auto"/>
            </w:tcBorders>
            <w:vAlign w:val="center"/>
            <w:hideMark/>
          </w:tcPr>
          <w:p w14:paraId="354774E3" w14:textId="77777777" w:rsidR="00BC7896" w:rsidRDefault="00BC789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Orientační odhad stavebních výdajů vč. DPH</w:t>
            </w:r>
          </w:p>
        </w:tc>
        <w:tc>
          <w:tcPr>
            <w:tcW w:w="1560" w:type="dxa"/>
            <w:tcBorders>
              <w:top w:val="nil"/>
              <w:left w:val="nil"/>
              <w:bottom w:val="single" w:sz="4" w:space="0" w:color="auto"/>
              <w:right w:val="single" w:sz="4" w:space="0" w:color="auto"/>
            </w:tcBorders>
            <w:vAlign w:val="center"/>
            <w:hideMark/>
          </w:tcPr>
          <w:p w14:paraId="115C0634" w14:textId="77777777" w:rsidR="00BC7896" w:rsidRDefault="00BC789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Další výdaje vč. DPH</w:t>
            </w:r>
          </w:p>
        </w:tc>
        <w:tc>
          <w:tcPr>
            <w:tcW w:w="1454" w:type="dxa"/>
            <w:tcBorders>
              <w:top w:val="nil"/>
              <w:left w:val="nil"/>
              <w:bottom w:val="single" w:sz="4" w:space="0" w:color="auto"/>
              <w:right w:val="single" w:sz="4" w:space="0" w:color="auto"/>
            </w:tcBorders>
            <w:vAlign w:val="center"/>
            <w:hideMark/>
          </w:tcPr>
          <w:p w14:paraId="1266B549" w14:textId="77777777" w:rsidR="00BC7896" w:rsidRDefault="00BC7896">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Celkem</w:t>
            </w:r>
          </w:p>
        </w:tc>
      </w:tr>
      <w:tr w:rsidR="00BC7896" w14:paraId="4A87ADA1" w14:textId="77777777" w:rsidTr="000924E7">
        <w:trPr>
          <w:trHeight w:val="600"/>
        </w:trPr>
        <w:tc>
          <w:tcPr>
            <w:tcW w:w="1180" w:type="dxa"/>
            <w:tcBorders>
              <w:top w:val="nil"/>
              <w:left w:val="single" w:sz="4" w:space="0" w:color="auto"/>
              <w:bottom w:val="single" w:sz="4" w:space="0" w:color="auto"/>
              <w:right w:val="single" w:sz="4" w:space="0" w:color="auto"/>
            </w:tcBorders>
            <w:vAlign w:val="bottom"/>
            <w:hideMark/>
          </w:tcPr>
          <w:p w14:paraId="489081AB" w14:textId="77777777" w:rsidR="00BC7896" w:rsidRDefault="00BC7896">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DD Horní </w:t>
            </w:r>
            <w:r>
              <w:rPr>
                <w:rFonts w:ascii="Arial" w:eastAsia="Times New Roman" w:hAnsi="Arial" w:cs="Arial"/>
                <w:color w:val="000000"/>
                <w:sz w:val="20"/>
                <w:szCs w:val="20"/>
                <w:lang w:eastAsia="cs-CZ"/>
              </w:rPr>
              <w:br/>
              <w:t>Planá</w:t>
            </w:r>
          </w:p>
        </w:tc>
        <w:tc>
          <w:tcPr>
            <w:tcW w:w="1840" w:type="dxa"/>
            <w:tcBorders>
              <w:top w:val="nil"/>
              <w:left w:val="nil"/>
              <w:bottom w:val="single" w:sz="4" w:space="0" w:color="auto"/>
              <w:right w:val="single" w:sz="4" w:space="0" w:color="auto"/>
            </w:tcBorders>
            <w:vAlign w:val="bottom"/>
            <w:hideMark/>
          </w:tcPr>
          <w:p w14:paraId="6ACB5190" w14:textId="77777777" w:rsidR="00BC7896" w:rsidRDefault="00BC7896">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Český Krumlov, Rožmberská 86 </w:t>
            </w:r>
          </w:p>
        </w:tc>
        <w:tc>
          <w:tcPr>
            <w:tcW w:w="1580" w:type="dxa"/>
            <w:tcBorders>
              <w:top w:val="nil"/>
              <w:left w:val="nil"/>
              <w:bottom w:val="single" w:sz="4" w:space="0" w:color="auto"/>
              <w:right w:val="single" w:sz="4" w:space="0" w:color="auto"/>
            </w:tcBorders>
            <w:vAlign w:val="bottom"/>
            <w:hideMark/>
          </w:tcPr>
          <w:p w14:paraId="1504F65A" w14:textId="77777777" w:rsidR="00BC7896" w:rsidRDefault="00BC789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11 900 000 Kč</w:t>
            </w:r>
          </w:p>
        </w:tc>
        <w:tc>
          <w:tcPr>
            <w:tcW w:w="2020" w:type="dxa"/>
            <w:tcBorders>
              <w:top w:val="nil"/>
              <w:left w:val="nil"/>
              <w:bottom w:val="single" w:sz="4" w:space="0" w:color="auto"/>
              <w:right w:val="single" w:sz="4" w:space="0" w:color="auto"/>
            </w:tcBorders>
            <w:vAlign w:val="bottom"/>
            <w:hideMark/>
          </w:tcPr>
          <w:p w14:paraId="7A6BAA0B" w14:textId="77777777" w:rsidR="00BC7896" w:rsidRDefault="00BC789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2 750 000 Kč</w:t>
            </w:r>
          </w:p>
        </w:tc>
        <w:tc>
          <w:tcPr>
            <w:tcW w:w="1560" w:type="dxa"/>
            <w:tcBorders>
              <w:top w:val="nil"/>
              <w:left w:val="nil"/>
              <w:bottom w:val="single" w:sz="4" w:space="0" w:color="auto"/>
              <w:right w:val="single" w:sz="4" w:space="0" w:color="auto"/>
            </w:tcBorders>
            <w:vAlign w:val="bottom"/>
            <w:hideMark/>
          </w:tcPr>
          <w:p w14:paraId="0F674F8D" w14:textId="77777777" w:rsidR="00BC7896" w:rsidRDefault="00BC789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550 000 Kč</w:t>
            </w:r>
          </w:p>
        </w:tc>
        <w:tc>
          <w:tcPr>
            <w:tcW w:w="1454" w:type="dxa"/>
            <w:tcBorders>
              <w:top w:val="nil"/>
              <w:left w:val="nil"/>
              <w:bottom w:val="single" w:sz="4" w:space="0" w:color="auto"/>
              <w:right w:val="single" w:sz="4" w:space="0" w:color="auto"/>
            </w:tcBorders>
            <w:vAlign w:val="bottom"/>
            <w:hideMark/>
          </w:tcPr>
          <w:p w14:paraId="096388E7" w14:textId="77777777" w:rsidR="00BC7896" w:rsidRDefault="00BC7896">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15 200 000 Kč</w:t>
            </w:r>
          </w:p>
        </w:tc>
      </w:tr>
    </w:tbl>
    <w:p w14:paraId="521CDDAB" w14:textId="77777777" w:rsidR="00BC7896" w:rsidRDefault="00BC7896" w:rsidP="00F00CDD">
      <w:pPr>
        <w:pStyle w:val="KUJKnormal"/>
      </w:pPr>
    </w:p>
    <w:p w14:paraId="3870BD57" w14:textId="77777777" w:rsidR="00BC7896" w:rsidRDefault="00BC7896" w:rsidP="008C75C4">
      <w:pPr>
        <w:pStyle w:val="KUJKnormal"/>
      </w:pPr>
      <w:r>
        <w:t>Finanční nároky a krytí: Celkové požadované prostředky z rozpočtu JčK na realizaci výše uvedené akce činí 15 200 000 Kč, které by byly uvolňovány účelově příspěvkové organizaci z FRŠ postupně podle jednotlivých kroků a uzavřených smluv, po uvolnění prostředků ze zdrojů FRR do FRŠ na základě rozpočtového opatření</w:t>
      </w:r>
      <w:r>
        <w:rPr>
          <w:rFonts w:cs="Arial"/>
          <w:szCs w:val="20"/>
        </w:rPr>
        <w:t>.</w:t>
      </w:r>
    </w:p>
    <w:p w14:paraId="581C92BD" w14:textId="77777777" w:rsidR="00BC7896" w:rsidRDefault="00BC7896" w:rsidP="00F00CDD">
      <w:pPr>
        <w:pStyle w:val="KUJKnormal"/>
      </w:pPr>
    </w:p>
    <w:p w14:paraId="5B363839" w14:textId="77777777" w:rsidR="00BC7896" w:rsidRDefault="00BC7896" w:rsidP="000924E7">
      <w:pPr>
        <w:pStyle w:val="KUJKnormal"/>
      </w:pPr>
      <w:r>
        <w:t>Vyjádření správce rozpočtu:</w:t>
      </w:r>
      <w:r w:rsidRPr="000924E7">
        <w:t xml:space="preserve"> </w:t>
      </w:r>
      <w:r>
        <w:t>Bc. Blanka Klímová (OEKO):</w:t>
      </w:r>
      <w:r w:rsidRPr="007666AA">
        <w:t xml:space="preserve"> </w:t>
      </w:r>
      <w:r>
        <w:t>Souhlasím</w:t>
      </w:r>
      <w:r w:rsidRPr="007666AA">
        <w:t xml:space="preserve"> </w:t>
      </w:r>
      <w:r>
        <w:t>–</w:t>
      </w:r>
      <w:r w:rsidRPr="007666AA">
        <w:t xml:space="preserve"> </w:t>
      </w:r>
      <w:r>
        <w:t xml:space="preserve">Potřebná alokace prostředků kraje bude uvolněna z FRR do FRŠ účelově pro DD Horní Planá na realizaci jednotlivých kroků transformace rozpočtovým opatřením předloženým ZK 25. 4. 2024 (RO č. 110/Z). Z FRŠ budou prostředky postupně uvolňovány formou účelového investičního příspěvku dle skutečných nákladů organizace. V případě úspěšnosti v programu NPO a zpětném proplacení uznatelných výdajů se částky v objemu získané dotace vrátí formou uložených odvodů do FRŠ případně do FRR kraje. </w:t>
      </w:r>
    </w:p>
    <w:p w14:paraId="4A17BB32" w14:textId="77777777" w:rsidR="00BC7896" w:rsidRDefault="00BC7896" w:rsidP="00F00CDD">
      <w:pPr>
        <w:pStyle w:val="KUJKnormal"/>
      </w:pPr>
    </w:p>
    <w:p w14:paraId="0B755ADD" w14:textId="77777777" w:rsidR="00BC7896" w:rsidRDefault="00BC7896" w:rsidP="00F00CDD">
      <w:pPr>
        <w:pStyle w:val="KUJKnormal"/>
      </w:pPr>
    </w:p>
    <w:p w14:paraId="302B80C4" w14:textId="77777777" w:rsidR="00BC7896" w:rsidRDefault="00BC7896" w:rsidP="00F00CDD">
      <w:pPr>
        <w:pStyle w:val="KUJKnormal"/>
      </w:pPr>
    </w:p>
    <w:p w14:paraId="0FF7A6B0" w14:textId="77777777" w:rsidR="00BC7896" w:rsidRDefault="00BC7896" w:rsidP="00F00CDD">
      <w:pPr>
        <w:pStyle w:val="KUJKnormal"/>
      </w:pPr>
      <w:r>
        <w:t>Návrh projednán (stanoviska): OHMS, RK dne 11. 4. 2024 (usn. č. 460/2024/RK-87)</w:t>
      </w:r>
    </w:p>
    <w:p w14:paraId="2AC26C5B" w14:textId="77777777" w:rsidR="00BC7896" w:rsidRDefault="00BC7896" w:rsidP="00F00CDD">
      <w:pPr>
        <w:pStyle w:val="KUJKnormal"/>
      </w:pPr>
    </w:p>
    <w:p w14:paraId="7FC39E4B" w14:textId="77777777" w:rsidR="00BC7896" w:rsidRDefault="00BC7896" w:rsidP="00F00CDD">
      <w:pPr>
        <w:pStyle w:val="KUJKnormal"/>
      </w:pPr>
    </w:p>
    <w:p w14:paraId="0E9CAF24" w14:textId="77777777" w:rsidR="00BC7896" w:rsidRPr="008C75C4" w:rsidRDefault="00BC7896" w:rsidP="00C370A5">
      <w:pPr>
        <w:pStyle w:val="KUJKtucny"/>
      </w:pPr>
      <w:r w:rsidRPr="007939A8">
        <w:t>PŘÍLOHY:</w:t>
      </w:r>
      <w:r>
        <w:t xml:space="preserve"> </w:t>
      </w:r>
    </w:p>
    <w:p w14:paraId="2BF7B05A" w14:textId="77777777" w:rsidR="00BC7896" w:rsidRDefault="00BC7896" w:rsidP="00F00CDD">
      <w:pPr>
        <w:pStyle w:val="KUJKnormal"/>
      </w:pPr>
    </w:p>
    <w:p w14:paraId="58352FFB" w14:textId="77777777" w:rsidR="00BC7896" w:rsidRDefault="00BC7896" w:rsidP="00F00CDD">
      <w:pPr>
        <w:pStyle w:val="KUJKnormal"/>
      </w:pPr>
    </w:p>
    <w:p w14:paraId="0B7E8E5F" w14:textId="77777777" w:rsidR="00BC7896" w:rsidRPr="007C1EE7" w:rsidRDefault="00BC7896" w:rsidP="00F00CDD">
      <w:pPr>
        <w:pStyle w:val="KUJKtucny"/>
      </w:pPr>
      <w:r w:rsidRPr="007C1EE7">
        <w:t>Zodpovídá:</w:t>
      </w:r>
      <w:r w:rsidRPr="008C75C4">
        <w:rPr>
          <w:rFonts w:cs="Arial"/>
          <w:b w:val="0"/>
        </w:rPr>
        <w:t xml:space="preserve"> vedoucí OŠMT – Ing. Hana Šímová</w:t>
      </w:r>
    </w:p>
    <w:p w14:paraId="1128925B" w14:textId="77777777" w:rsidR="00BC7896" w:rsidRDefault="00BC7896" w:rsidP="00F00CDD">
      <w:pPr>
        <w:pStyle w:val="KUJKnormal"/>
      </w:pPr>
    </w:p>
    <w:p w14:paraId="5C83573E" w14:textId="77777777" w:rsidR="00BC7896" w:rsidRDefault="00BC7896" w:rsidP="00F00CDD">
      <w:pPr>
        <w:pStyle w:val="KUJKnormal"/>
      </w:pPr>
      <w:r>
        <w:t xml:space="preserve">Termín kontroly: </w:t>
      </w:r>
      <w:bookmarkStart w:id="5" w:name="_Hlk163637895"/>
      <w:r>
        <w:t>31. 10. 2024</w:t>
      </w:r>
      <w:bookmarkEnd w:id="5"/>
    </w:p>
    <w:p w14:paraId="35B6C97B" w14:textId="77777777" w:rsidR="00BC7896" w:rsidRDefault="00BC7896" w:rsidP="00F00CDD">
      <w:pPr>
        <w:pStyle w:val="KUJKnormal"/>
      </w:pPr>
      <w:r>
        <w:t>Termín splnění: 31. 10. 2024</w:t>
      </w:r>
    </w:p>
    <w:p w14:paraId="405C3300" w14:textId="77777777" w:rsidR="00BC7896" w:rsidRDefault="00BC789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BB541" w14:textId="77777777" w:rsidR="00BC7896" w:rsidRDefault="00BC7896" w:rsidP="00BC7896">
    <w:r>
      <w:rPr>
        <w:noProof/>
      </w:rPr>
      <w:pict w14:anchorId="182241C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AFF7C97" w14:textId="77777777" w:rsidR="00BC7896" w:rsidRPr="005F485E" w:rsidRDefault="00BC7896" w:rsidP="00BC7896">
                <w:pPr>
                  <w:spacing w:after="60"/>
                  <w:rPr>
                    <w:rFonts w:ascii="Arial" w:hAnsi="Arial" w:cs="Arial"/>
                    <w:b/>
                    <w:sz w:val="22"/>
                  </w:rPr>
                </w:pPr>
                <w:r w:rsidRPr="005F485E">
                  <w:rPr>
                    <w:rFonts w:ascii="Arial" w:hAnsi="Arial" w:cs="Arial"/>
                    <w:b/>
                    <w:sz w:val="22"/>
                  </w:rPr>
                  <w:t>ZASTUPITELSTVO JIHOČESKÉHO KRAJE</w:t>
                </w:r>
              </w:p>
              <w:p w14:paraId="765B7CBA" w14:textId="77777777" w:rsidR="00BC7896" w:rsidRPr="005F485E" w:rsidRDefault="00BC7896" w:rsidP="00BC789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5423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D4521FB" w14:textId="77777777" w:rsidR="00BC7896" w:rsidRDefault="00BC7896" w:rsidP="00BC7896">
    <w:r>
      <w:pict w14:anchorId="0886EB59">
        <v:rect id="_x0000_i1026" style="width:481.9pt;height:2pt" o:hralign="center" o:hrstd="t" o:hrnoshade="t" o:hr="t" fillcolor="black" stroked="f"/>
      </w:pict>
    </w:r>
  </w:p>
  <w:p w14:paraId="3CE6E734" w14:textId="77777777" w:rsidR="00BC7896" w:rsidRPr="00BC7896" w:rsidRDefault="00BC7896" w:rsidP="00BC78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635968">
    <w:abstractNumId w:val="1"/>
  </w:num>
  <w:num w:numId="2" w16cid:durableId="699597477">
    <w:abstractNumId w:val="2"/>
  </w:num>
  <w:num w:numId="3" w16cid:durableId="1632252164">
    <w:abstractNumId w:val="9"/>
  </w:num>
  <w:num w:numId="4" w16cid:durableId="542257481">
    <w:abstractNumId w:val="7"/>
  </w:num>
  <w:num w:numId="5" w16cid:durableId="2044672873">
    <w:abstractNumId w:val="0"/>
  </w:num>
  <w:num w:numId="6" w16cid:durableId="469631828">
    <w:abstractNumId w:val="3"/>
  </w:num>
  <w:num w:numId="7" w16cid:durableId="42142682">
    <w:abstractNumId w:val="6"/>
  </w:num>
  <w:num w:numId="8" w16cid:durableId="422456212">
    <w:abstractNumId w:val="4"/>
  </w:num>
  <w:num w:numId="9" w16cid:durableId="964236593">
    <w:abstractNumId w:val="5"/>
  </w:num>
  <w:num w:numId="10" w16cid:durableId="2087073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23D"/>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874D6"/>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C7896"/>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5197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2024-05-23T08:19:00Z</dcterms:created>
  <dcterms:modified xsi:type="dcterms:W3CDTF">2024-05-23T08:19:00Z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6529398</vt:i4>
  </property>
  <property fmtid="{D5CDD505-2E9C-101B-9397-08002B2CF9AE}" pid="5" name="UlozitJako">
    <vt:lpwstr>C:\Users\mrazkova\AppData\Local\Temp\iU97953432\Zastupitelstvo\2024-04-25\Navrhy\123-ZK-24.</vt:lpwstr>
  </property>
  <property fmtid="{D5CDD505-2E9C-101B-9397-08002B2CF9AE}" pid="6" name="Zpracovat">
    <vt:bool>false</vt:bool>
  </property>
</Properties>
</file>