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3A1231" w14:paraId="009B1E29" w14:textId="77777777" w:rsidTr="00227E5E">
        <w:trPr>
          <w:trHeight w:hRule="exact" w:val="397"/>
        </w:trPr>
        <w:tc>
          <w:tcPr>
            <w:tcW w:w="2376" w:type="dxa"/>
            <w:hideMark/>
          </w:tcPr>
          <w:p w14:paraId="5DBE4FAA" w14:textId="77777777" w:rsidR="003A1231" w:rsidRDefault="003A1231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90315F4" w14:textId="77777777" w:rsidR="003A1231" w:rsidRDefault="003A1231" w:rsidP="00970720">
            <w:pPr>
              <w:pStyle w:val="KUJKnormal"/>
            </w:pPr>
            <w:r>
              <w:t>25. 04. 2024</w:t>
            </w:r>
          </w:p>
        </w:tc>
        <w:tc>
          <w:tcPr>
            <w:tcW w:w="2126" w:type="dxa"/>
            <w:hideMark/>
          </w:tcPr>
          <w:p w14:paraId="366E32BE" w14:textId="77777777" w:rsidR="003A1231" w:rsidRDefault="003A1231" w:rsidP="00970720">
            <w:pPr>
              <w:pStyle w:val="KUJKtucny"/>
            </w:pPr>
            <w:r>
              <w:t xml:space="preserve">Bod programu: </w:t>
            </w:r>
            <w:r w:rsidRPr="00227E5E">
              <w:rPr>
                <w:sz w:val="32"/>
                <w:szCs w:val="32"/>
              </w:rPr>
              <w:t>20</w:t>
            </w:r>
          </w:p>
        </w:tc>
        <w:tc>
          <w:tcPr>
            <w:tcW w:w="850" w:type="dxa"/>
          </w:tcPr>
          <w:p w14:paraId="3C9D7B97" w14:textId="77777777" w:rsidR="003A1231" w:rsidRDefault="003A1231" w:rsidP="00970720">
            <w:pPr>
              <w:pStyle w:val="KUJKnormal"/>
            </w:pPr>
          </w:p>
        </w:tc>
      </w:tr>
      <w:tr w:rsidR="003A1231" w14:paraId="4B95E850" w14:textId="77777777" w:rsidTr="001707FB">
        <w:trPr>
          <w:cantSplit/>
          <w:trHeight w:hRule="exact" w:val="397"/>
        </w:trPr>
        <w:tc>
          <w:tcPr>
            <w:tcW w:w="2376" w:type="dxa"/>
            <w:hideMark/>
          </w:tcPr>
          <w:p w14:paraId="59E0B740" w14:textId="77777777" w:rsidR="003A1231" w:rsidRDefault="003A1231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CE30079" w14:textId="77777777" w:rsidR="003A1231" w:rsidRDefault="003A1231" w:rsidP="00970720">
            <w:pPr>
              <w:pStyle w:val="KUJKnormal"/>
            </w:pPr>
            <w:r>
              <w:t>122/ZK/24</w:t>
            </w:r>
          </w:p>
        </w:tc>
      </w:tr>
      <w:tr w:rsidR="003A1231" w14:paraId="64EBED30" w14:textId="77777777" w:rsidTr="001707FB">
        <w:trPr>
          <w:trHeight w:val="397"/>
        </w:trPr>
        <w:tc>
          <w:tcPr>
            <w:tcW w:w="2376" w:type="dxa"/>
          </w:tcPr>
          <w:p w14:paraId="50FE3468" w14:textId="77777777" w:rsidR="003A1231" w:rsidRDefault="003A1231" w:rsidP="00970720"/>
          <w:p w14:paraId="432D5079" w14:textId="77777777" w:rsidR="003A1231" w:rsidRDefault="003A1231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C7511DE" w14:textId="77777777" w:rsidR="003A1231" w:rsidRDefault="003A1231" w:rsidP="00970720"/>
          <w:p w14:paraId="723B384E" w14:textId="77777777" w:rsidR="003A1231" w:rsidRDefault="003A1231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Realizace projektu předkládaného do IROP a jeho kofinancování, předfinancování a financování nezpůsobilých výdajů z rozpočtu JčK – PPP, Č. Budějovice</w:t>
            </w:r>
          </w:p>
        </w:tc>
      </w:tr>
    </w:tbl>
    <w:p w14:paraId="49F73728" w14:textId="77777777" w:rsidR="003A1231" w:rsidRDefault="003A1231" w:rsidP="001707FB">
      <w:pPr>
        <w:pStyle w:val="KUJKnormal"/>
        <w:rPr>
          <w:b/>
          <w:bCs/>
        </w:rPr>
      </w:pPr>
      <w:r>
        <w:rPr>
          <w:b/>
          <w:bCs/>
        </w:rPr>
        <w:pict w14:anchorId="1F716F0F">
          <v:rect id="_x0000_i1029" style="width:453.6pt;height:1.5pt" o:hralign="center" o:hrstd="t" o:hrnoshade="t" o:hr="t" fillcolor="black" stroked="f"/>
        </w:pict>
      </w:r>
    </w:p>
    <w:p w14:paraId="2C0BE8E0" w14:textId="77777777" w:rsidR="003A1231" w:rsidRDefault="003A1231" w:rsidP="001707FB">
      <w:pPr>
        <w:pStyle w:val="KUJKnormal"/>
      </w:pPr>
    </w:p>
    <w:p w14:paraId="5FF1B011" w14:textId="77777777" w:rsidR="003A1231" w:rsidRDefault="003A1231" w:rsidP="001707FB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3A1231" w14:paraId="47BF6A1A" w14:textId="77777777" w:rsidTr="002559B8">
        <w:trPr>
          <w:trHeight w:val="397"/>
        </w:trPr>
        <w:tc>
          <w:tcPr>
            <w:tcW w:w="2350" w:type="dxa"/>
            <w:hideMark/>
          </w:tcPr>
          <w:p w14:paraId="55FC5C15" w14:textId="77777777" w:rsidR="003A1231" w:rsidRDefault="003A1231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D657EA6" w14:textId="77777777" w:rsidR="003A1231" w:rsidRDefault="003A1231" w:rsidP="002559B8">
            <w:pPr>
              <w:pStyle w:val="KUJKnormal"/>
            </w:pPr>
            <w:r>
              <w:t>Mgr. Pavel Klíma</w:t>
            </w:r>
          </w:p>
          <w:p w14:paraId="49B88B28" w14:textId="77777777" w:rsidR="003A1231" w:rsidRDefault="003A1231" w:rsidP="002559B8"/>
        </w:tc>
      </w:tr>
      <w:tr w:rsidR="003A1231" w14:paraId="2C242E82" w14:textId="77777777" w:rsidTr="002559B8">
        <w:trPr>
          <w:trHeight w:val="397"/>
        </w:trPr>
        <w:tc>
          <w:tcPr>
            <w:tcW w:w="2350" w:type="dxa"/>
          </w:tcPr>
          <w:p w14:paraId="155648DB" w14:textId="77777777" w:rsidR="003A1231" w:rsidRDefault="003A1231" w:rsidP="002559B8">
            <w:pPr>
              <w:pStyle w:val="KUJKtucny"/>
            </w:pPr>
            <w:r>
              <w:t>Zpracoval:</w:t>
            </w:r>
          </w:p>
          <w:p w14:paraId="2A35B222" w14:textId="77777777" w:rsidR="003A1231" w:rsidRDefault="003A1231" w:rsidP="002559B8"/>
        </w:tc>
        <w:tc>
          <w:tcPr>
            <w:tcW w:w="6862" w:type="dxa"/>
            <w:hideMark/>
          </w:tcPr>
          <w:p w14:paraId="68FF7B25" w14:textId="77777777" w:rsidR="003A1231" w:rsidRDefault="003A1231" w:rsidP="002559B8">
            <w:pPr>
              <w:pStyle w:val="KUJKnormal"/>
            </w:pPr>
            <w:r>
              <w:t>OSMT</w:t>
            </w:r>
          </w:p>
        </w:tc>
      </w:tr>
      <w:tr w:rsidR="003A1231" w14:paraId="2AD85FB5" w14:textId="77777777" w:rsidTr="002559B8">
        <w:trPr>
          <w:trHeight w:val="397"/>
        </w:trPr>
        <w:tc>
          <w:tcPr>
            <w:tcW w:w="2350" w:type="dxa"/>
          </w:tcPr>
          <w:p w14:paraId="0318F291" w14:textId="77777777" w:rsidR="003A1231" w:rsidRPr="009715F9" w:rsidRDefault="003A1231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F1E6722" w14:textId="77777777" w:rsidR="003A1231" w:rsidRDefault="003A1231" w:rsidP="002559B8"/>
        </w:tc>
        <w:tc>
          <w:tcPr>
            <w:tcW w:w="6862" w:type="dxa"/>
            <w:hideMark/>
          </w:tcPr>
          <w:p w14:paraId="7C6787F9" w14:textId="77777777" w:rsidR="003A1231" w:rsidRDefault="003A1231" w:rsidP="002559B8">
            <w:pPr>
              <w:pStyle w:val="KUJKnormal"/>
            </w:pPr>
            <w:r>
              <w:t>Ing. Hana Šímová</w:t>
            </w:r>
          </w:p>
        </w:tc>
      </w:tr>
    </w:tbl>
    <w:p w14:paraId="49DC6D28" w14:textId="77777777" w:rsidR="003A1231" w:rsidRDefault="003A1231" w:rsidP="001707FB">
      <w:pPr>
        <w:pStyle w:val="KUJKnormal"/>
      </w:pPr>
    </w:p>
    <w:p w14:paraId="28547F89" w14:textId="77777777" w:rsidR="003A1231" w:rsidRPr="0052161F" w:rsidRDefault="003A1231" w:rsidP="001707FB">
      <w:pPr>
        <w:pStyle w:val="KUJKtucny"/>
      </w:pPr>
      <w:r w:rsidRPr="0052161F">
        <w:t>NÁVRH USNESENÍ</w:t>
      </w:r>
    </w:p>
    <w:p w14:paraId="4CAD62BE" w14:textId="77777777" w:rsidR="003A1231" w:rsidRDefault="003A1231" w:rsidP="001707FB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32B1E0CD" w14:textId="77777777" w:rsidR="003A1231" w:rsidRPr="00841DFC" w:rsidRDefault="003A1231" w:rsidP="001707FB">
      <w:pPr>
        <w:pStyle w:val="KUJKPolozka"/>
      </w:pPr>
      <w:r w:rsidRPr="00841DFC">
        <w:t>Zastupitelstvo Jihočeského kraje</w:t>
      </w:r>
    </w:p>
    <w:p w14:paraId="6D09E0C7" w14:textId="77777777" w:rsidR="003A1231" w:rsidRPr="00E10FE7" w:rsidRDefault="003A1231" w:rsidP="0020509B">
      <w:pPr>
        <w:pStyle w:val="KUJKdoplnek2"/>
      </w:pPr>
      <w:r w:rsidRPr="00AF7BAE">
        <w:t>schvaluje</w:t>
      </w:r>
    </w:p>
    <w:p w14:paraId="2F0116FF" w14:textId="77777777" w:rsidR="003A1231" w:rsidRDefault="003A1231" w:rsidP="0020509B">
      <w:pPr>
        <w:pStyle w:val="KUJKnormal"/>
      </w:pPr>
      <w:r>
        <w:t>1. realizaci projektu „Pracoviště České Budějovice a Centrum prevence“ (žadatel: Pedagogicko-psychologická poradna, České Budějovice, Nerudova 59) a podání žádosti o podporu do Integrovaného regionálního operačního programu 2021–2027 s celkovými výdaji ve výši 100 000 000 Kč, z toho s celkovými způsobilými výdaji ve výši 45 966 313,57 Kč,</w:t>
      </w:r>
    </w:p>
    <w:p w14:paraId="57DC1345" w14:textId="77777777" w:rsidR="003A1231" w:rsidRDefault="003A1231" w:rsidP="0020509B">
      <w:pPr>
        <w:pStyle w:val="KUJKnormal"/>
      </w:pPr>
      <w:r>
        <w:t>2. kofinancování projektu „Pracoviště České Budějovice a Centrum prevence“ Jihočeským krajem ve výši 25 % z celkových způsobilých výdajů projektu, tj. 11 491 578,39 Kč, s podmínkou přidělení dotace z Integrovaného regionálního operačního programu 2021–2027 s čerpáním na základě Formuláře evropského projektu dle přílohy návrhu č. 122/RK/24,</w:t>
      </w:r>
    </w:p>
    <w:p w14:paraId="30DC27B7" w14:textId="77777777" w:rsidR="003A1231" w:rsidRDefault="003A1231" w:rsidP="0020509B">
      <w:pPr>
        <w:pStyle w:val="KUJKnormal"/>
      </w:pPr>
      <w:r>
        <w:t>3. předfinancování projektu „Pracoviště České Budějovice a Centrum prevence“ Jihočeským krajem ve výši 75 % z celkových způsobilých výdajů projektu, tj. 34 474 735,18 Kč, s podmínkou přidělení dotace z Integrovaného regionálního operačního programu 2021–2027 s čerpáním na základě Formuláře evropského projektu dle přílohy návrhu č. 122/RK/24,</w:t>
      </w:r>
    </w:p>
    <w:p w14:paraId="08EC75AB" w14:textId="77777777" w:rsidR="003A1231" w:rsidRDefault="003A1231" w:rsidP="0020509B">
      <w:pPr>
        <w:pStyle w:val="KUJKnormal"/>
      </w:pPr>
      <w:r>
        <w:t>4. financování nezpůsobilých výdajů projektu „Pracoviště České Budějovice a Centrum prevence“ Jihočeským krajem v celkové výši 54 033 686,43 Kč, s podmínkou přidělení dotace z Integrovaného regionálního operačního programu 2021–2027 s čerpáním na základě Formuláře evropského projektu dle přílohy návrhu č. 122/RK/24;</w:t>
      </w:r>
    </w:p>
    <w:p w14:paraId="726AE0F5" w14:textId="77777777" w:rsidR="003A1231" w:rsidRDefault="003A1231" w:rsidP="00C546A5">
      <w:pPr>
        <w:pStyle w:val="KUJKdoplnek2"/>
      </w:pPr>
      <w:r w:rsidRPr="0021676C">
        <w:t>ukládá</w:t>
      </w:r>
    </w:p>
    <w:p w14:paraId="09450DEB" w14:textId="77777777" w:rsidR="003A1231" w:rsidRDefault="003A1231" w:rsidP="0020509B">
      <w:pPr>
        <w:pStyle w:val="KUJKnormal"/>
      </w:pPr>
      <w:r>
        <w:t>JUDr. Lukáši Glaserovi, LL.M., řediteli krajského úřadu, zajistit realizaci části I uvedeného usnesení.</w:t>
      </w:r>
    </w:p>
    <w:p w14:paraId="3933AE0A" w14:textId="77777777" w:rsidR="003A1231" w:rsidRDefault="003A1231" w:rsidP="0020509B">
      <w:pPr>
        <w:pStyle w:val="KUJKnormal"/>
      </w:pPr>
      <w:r>
        <w:t>T: 31. 10. 2024</w:t>
      </w:r>
    </w:p>
    <w:p w14:paraId="0EA87BEB" w14:textId="77777777" w:rsidR="003A1231" w:rsidRDefault="003A1231" w:rsidP="0020509B">
      <w:pPr>
        <w:pStyle w:val="KUJKnormal"/>
      </w:pPr>
    </w:p>
    <w:p w14:paraId="70A6A861" w14:textId="77777777" w:rsidR="003A1231" w:rsidRDefault="003A1231" w:rsidP="00211A04">
      <w:pPr>
        <w:pStyle w:val="KUJKmezeraDZ"/>
      </w:pPr>
      <w:bookmarkStart w:id="1" w:name="US_DuvodZprava"/>
      <w:bookmarkEnd w:id="1"/>
    </w:p>
    <w:p w14:paraId="4496926A" w14:textId="77777777" w:rsidR="003A1231" w:rsidRDefault="003A1231" w:rsidP="00211A04">
      <w:pPr>
        <w:pStyle w:val="KUJKnadpisDZ"/>
      </w:pPr>
      <w:r>
        <w:t>DŮVODOVÁ ZPRÁVA</w:t>
      </w:r>
    </w:p>
    <w:p w14:paraId="5F7BCC0A" w14:textId="77777777" w:rsidR="003A1231" w:rsidRPr="009B7B0B" w:rsidRDefault="003A1231" w:rsidP="00211A04">
      <w:pPr>
        <w:pStyle w:val="KUJKmezeraDZ"/>
      </w:pPr>
    </w:p>
    <w:p w14:paraId="2B4F8C2D" w14:textId="77777777" w:rsidR="003A1231" w:rsidRDefault="003A1231" w:rsidP="004E0A89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OŠMT předkládá návrh v souladu s § 36 zákona č. 129/2000 Sb., o krajích v platném znění, v souladu se SM/115/ZK Směrnice pro přípravu a realizaci evropských projektů a v souladu s platnou metodikou pro realizaci Krajského akčního plánu rozvoje vzdělávání v Jihočeském kraji (KAP).</w:t>
      </w:r>
    </w:p>
    <w:p w14:paraId="25C16D72" w14:textId="77777777" w:rsidR="003A1231" w:rsidRDefault="003A1231" w:rsidP="004E0A89">
      <w:pPr>
        <w:spacing w:before="240" w:after="8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Jihočeský kraj v rámci OP VVV realizoval projekt Krajský akční plán (dále jen KAP). Nedílnou součástí KAP byl zpracovaný „Souhrnný rámec pro investice do infrastruktury školských poradenských zařízení a vzdělávání ve školách a třídách zřízených dle § 16 odst. 9 školského zákona“ (dále jen Rámec), tedy sumární přehled investičních akcí. </w:t>
      </w:r>
      <w:r>
        <w:rPr>
          <w:rFonts w:ascii="Arial" w:hAnsi="Arial" w:cs="Arial"/>
          <w:b/>
          <w:bCs/>
          <w:sz w:val="20"/>
          <w:szCs w:val="20"/>
        </w:rPr>
        <w:t>Uvedení projektového záměru v tomto Rámci je povinnou podmínkou pro předkládání projektových záměrů do Integrovaného regionálního operačního programu 2021–2027 (IROP).</w:t>
      </w:r>
    </w:p>
    <w:p w14:paraId="089072C1" w14:textId="77777777" w:rsidR="003A1231" w:rsidRDefault="003A1231" w:rsidP="004E0A89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Rámec následně schválila Regionální stálá konference a je součástí Regionálního akčního plánu Jihočeského kraje 2021+ (dále jen RAP JK 2021+), a to na základě požadavků Ministerstva pro místní rozvoj (dále jen MMR). </w:t>
      </w:r>
      <w:r>
        <w:rPr>
          <w:rFonts w:ascii="Arial" w:hAnsi="Arial" w:cs="Arial"/>
          <w:b/>
          <w:bCs/>
          <w:sz w:val="20"/>
          <w:szCs w:val="20"/>
        </w:rPr>
        <w:t>RAP JK 2021+ byl schválen Regionální stálou konferencí Jihočeského kraje usnesením č. 3/2023/RSK-30 ze dne 21. 3. 2023</w:t>
      </w:r>
      <w:r>
        <w:rPr>
          <w:rFonts w:ascii="Arial" w:hAnsi="Arial" w:cs="Arial"/>
          <w:sz w:val="20"/>
          <w:szCs w:val="20"/>
        </w:rPr>
        <w:t xml:space="preserve">, přehled všech projektů je dostupný na webu kraje (https://rsk.kraj-jihocesky.cz/index.php/cs/raphsou/regionalni-akcni-plan-jihoceskeho-kraje). </w:t>
      </w:r>
    </w:p>
    <w:p w14:paraId="288EFC67" w14:textId="77777777" w:rsidR="003A1231" w:rsidRDefault="003A1231" w:rsidP="004E0A89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základě požadavku MMR a MŠMT, kdy způsob výběru projektů musí být uveden v RAP, byla stanovena hodnotící kritéria pro výběr projektů. Kritéria byla schválena Pracovní skupinou Vzdělávání (dále jen PSV) pro území Jihočeského kraje (usnesení č. 6/2023/PSV-15 ze dne 28. 7. 2023). Hodnotitelé projektových záměrů (členové PSV) bodovali jednotlivé projekty, základním hlediskem byla kvalita a přínosy projektu. Postup výběru projektů i samotná kritéria byla předjednána se zástupci škol všech zřizovatelů (krajské, obecní, soukromé, církevní). Konečné pořadí bylo stanoveno sestupně dle dosažených bodů v hodnocení. Vzhledem k omezené alokaci finančních prostředků pro Jihočeský kraj bylo možné školou nebo školským zařízením předložit pouze jeden projektový záměr. Na základě pokynu MMR bylo dále nutné stanovit </w:t>
      </w:r>
      <w:r>
        <w:rPr>
          <w:rFonts w:ascii="Arial" w:hAnsi="Arial" w:cs="Arial"/>
          <w:b/>
          <w:bCs/>
          <w:sz w:val="20"/>
          <w:szCs w:val="20"/>
        </w:rPr>
        <w:t>hranici úspěšnosti projektů</w:t>
      </w:r>
      <w:r>
        <w:rPr>
          <w:rFonts w:ascii="Arial" w:hAnsi="Arial" w:cs="Arial"/>
          <w:sz w:val="20"/>
          <w:szCs w:val="20"/>
        </w:rPr>
        <w:t xml:space="preserve">, tzn. stanovit hranici, kdy žadatelé s projekty v pořadí nad touto hranicí budou moci předložit žádosti do příslušné výzvy IROP. Součástí RAP JK 2021+ je odsouhlasena hranice ve výši </w:t>
      </w:r>
      <w:r>
        <w:rPr>
          <w:rFonts w:ascii="Arial" w:hAnsi="Arial" w:cs="Arial"/>
          <w:b/>
          <w:bCs/>
          <w:sz w:val="20"/>
          <w:szCs w:val="20"/>
        </w:rPr>
        <w:t>105 % krajské alokace</w:t>
      </w:r>
      <w:r>
        <w:rPr>
          <w:rFonts w:ascii="Arial" w:hAnsi="Arial" w:cs="Arial"/>
          <w:sz w:val="20"/>
          <w:szCs w:val="20"/>
        </w:rPr>
        <w:t>.</w:t>
      </w:r>
    </w:p>
    <w:p w14:paraId="1075CE4B" w14:textId="77777777" w:rsidR="003A1231" w:rsidRDefault="003A1231" w:rsidP="004E0A89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Intervence v oblasti speciálního školství</w:t>
      </w:r>
      <w:r>
        <w:rPr>
          <w:rFonts w:ascii="Arial" w:hAnsi="Arial" w:cs="Arial"/>
          <w:sz w:val="20"/>
          <w:szCs w:val="20"/>
        </w:rPr>
        <w:t xml:space="preserve"> směřují do projektů zaměřených na budování zázemí pro poskytování služeb školských poradenských zařízení, mimo jiné na zkvalitňování infrastruktury pedagogicko-psychologických poraden a speciálně pedagogických center. Prostřednictvím nástroje RAP JK 2021+ jsou naplňovány územní cíle Strategie regionálního rozvoje ČR 2021+, kde jsou řešena vybraná plošná témata napříč ČR realizována na území jednotlivých krajů.</w:t>
      </w:r>
    </w:p>
    <w:p w14:paraId="1277C2AE" w14:textId="77777777" w:rsidR="003A1231" w:rsidRDefault="003A1231" w:rsidP="004E0A89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Proces předkládání projektových žádostí do IROP</w:t>
      </w:r>
      <w:r>
        <w:rPr>
          <w:rFonts w:ascii="Arial" w:hAnsi="Arial" w:cs="Arial"/>
          <w:sz w:val="20"/>
          <w:szCs w:val="20"/>
        </w:rPr>
        <w:t xml:space="preserve"> probíhá tak, že </w:t>
      </w:r>
      <w:r>
        <w:rPr>
          <w:rFonts w:ascii="Arial" w:hAnsi="Arial" w:cs="Arial"/>
          <w:b/>
          <w:bCs/>
          <w:sz w:val="20"/>
          <w:szCs w:val="20"/>
        </w:rPr>
        <w:t>MMR v rámci výzvy stanovilo alokaci pro jednotlivé kraje</w:t>
      </w:r>
      <w:r>
        <w:rPr>
          <w:rFonts w:ascii="Arial" w:hAnsi="Arial" w:cs="Arial"/>
          <w:sz w:val="20"/>
          <w:szCs w:val="20"/>
        </w:rPr>
        <w:t xml:space="preserve"> a školy a školská zařízení mohou předkládat své žádosti až do naplnění této krajské alokace. </w:t>
      </w:r>
      <w:r>
        <w:rPr>
          <w:rFonts w:ascii="Arial" w:hAnsi="Arial" w:cs="Arial"/>
          <w:b/>
          <w:bCs/>
          <w:sz w:val="20"/>
          <w:szCs w:val="20"/>
        </w:rPr>
        <w:t>Výzva byla vyhlášena 28. 11. 2023</w:t>
      </w:r>
      <w:r>
        <w:rPr>
          <w:rFonts w:ascii="Arial" w:hAnsi="Arial" w:cs="Arial"/>
          <w:sz w:val="20"/>
          <w:szCs w:val="20"/>
        </w:rPr>
        <w:t xml:space="preserve"> s možností zahájení </w:t>
      </w:r>
      <w:r>
        <w:rPr>
          <w:rFonts w:ascii="Arial" w:hAnsi="Arial" w:cs="Arial"/>
          <w:b/>
          <w:bCs/>
          <w:sz w:val="20"/>
          <w:szCs w:val="20"/>
        </w:rPr>
        <w:t>podání žádosti od 27. 5. 2024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17743FDE" w14:textId="77777777" w:rsidR="003A1231" w:rsidRDefault="003A1231" w:rsidP="004E0A89">
      <w:pPr>
        <w:spacing w:after="80"/>
        <w:jc w:val="both"/>
        <w:rPr>
          <w:rFonts w:ascii="Arial" w:hAnsi="Arial" w:cs="Arial"/>
          <w:sz w:val="20"/>
          <w:szCs w:val="20"/>
        </w:rPr>
      </w:pPr>
      <w:bookmarkStart w:id="2" w:name="_Hlk82608882"/>
      <w:r>
        <w:rPr>
          <w:rFonts w:ascii="Arial" w:hAnsi="Arial" w:cs="Arial"/>
          <w:sz w:val="20"/>
          <w:szCs w:val="20"/>
        </w:rPr>
        <w:t>Podle výzvy byla stanovena alokace z prostředků Evropského fondu pro regionální rozvoj pro jednotlivé kraje (dle počtu dětí a žáků se SVP v mateřských, základních a středních školách</w:t>
      </w:r>
      <w:r>
        <w:rPr>
          <w:rFonts w:ascii="Arial" w:hAnsi="Arial" w:cs="Arial"/>
          <w:i/>
          <w:iCs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, pro Jihočeský kraj je určena výše dotačních prostředků z EU 70 % ze způsobilých výdajů ve výši 32 176 419,50 Kč, což odpovídá celkovým </w:t>
      </w:r>
      <w:r>
        <w:rPr>
          <w:rFonts w:ascii="Arial" w:hAnsi="Arial" w:cs="Arial"/>
          <w:b/>
          <w:bCs/>
          <w:sz w:val="20"/>
          <w:szCs w:val="20"/>
        </w:rPr>
        <w:t>způsobilým výdajům pro projekty v kraji ve výši 45 966 313,57 Kč</w:t>
      </w:r>
      <w:r>
        <w:rPr>
          <w:rFonts w:ascii="Arial" w:hAnsi="Arial" w:cs="Arial"/>
          <w:sz w:val="20"/>
          <w:szCs w:val="20"/>
        </w:rPr>
        <w:t xml:space="preserve"> a i po přepočtení na 105 % je </w:t>
      </w:r>
      <w:r>
        <w:rPr>
          <w:rFonts w:ascii="Arial" w:hAnsi="Arial" w:cs="Arial"/>
          <w:b/>
          <w:bCs/>
          <w:sz w:val="20"/>
          <w:szCs w:val="20"/>
        </w:rPr>
        <w:t>hranice úspěšnosti projektů stanovena na prvním v pořadí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RAP JK 2021+</w:t>
      </w:r>
      <w:r>
        <w:rPr>
          <w:rFonts w:ascii="Arial" w:hAnsi="Arial" w:cs="Arial"/>
          <w:sz w:val="20"/>
          <w:szCs w:val="20"/>
        </w:rPr>
        <w:t>, protože plánované finanční prostředky na realizaci tohoto projektu jsou ve výši 100 000 000 Kč. Na základě podmínek výzvy činí dotace u projektů IROP v případě škol a školských zařízení zřizovaných krajem 75 % (70 % EU, 5% SR) a výše kofinancování 25 % ze způsobilých výdajů.</w:t>
      </w:r>
      <w:bookmarkEnd w:id="2"/>
    </w:p>
    <w:p w14:paraId="61C2D308" w14:textId="77777777" w:rsidR="003A1231" w:rsidRDefault="003A1231" w:rsidP="001707FB">
      <w:pPr>
        <w:pStyle w:val="KUJKnormal"/>
      </w:pPr>
    </w:p>
    <w:p w14:paraId="0A26BA45" w14:textId="77777777" w:rsidR="003A1231" w:rsidRDefault="003A1231" w:rsidP="0020509B">
      <w:pPr>
        <w:pStyle w:val="KUJKnormal"/>
      </w:pPr>
      <w:r>
        <w:t xml:space="preserve">Finanční nároky a krytí: </w:t>
      </w:r>
      <w:bookmarkStart w:id="3" w:name="_Hlk163642977"/>
      <w:r>
        <w:rPr>
          <w:rFonts w:cs="Arial"/>
          <w:szCs w:val="20"/>
        </w:rPr>
        <w:t>Celkové požadované prostředky z rozpočtu JčK (ORJ 20) činí 100 000 000 Kč, z toho kofinancování činí 11 491 578,39 Kč, předfinancování dotace IROP (EU a SR) činí 34 474 735,18 Kč a financování nezpůsobilých výdajů činí 54 033 686,43 Kč.</w:t>
      </w:r>
    </w:p>
    <w:bookmarkEnd w:id="3"/>
    <w:p w14:paraId="0AC48CD0" w14:textId="77777777" w:rsidR="003A1231" w:rsidRDefault="003A1231">
      <w:pPr>
        <w:pStyle w:val="KUJKnormal"/>
      </w:pPr>
    </w:p>
    <w:p w14:paraId="315AAD54" w14:textId="77777777" w:rsidR="003A1231" w:rsidRDefault="003A1231" w:rsidP="00737103">
      <w:pPr>
        <w:pStyle w:val="KUJKnormal"/>
      </w:pPr>
      <w:r>
        <w:t>Vyjádření správce rozpočtu:</w:t>
      </w:r>
      <w:r w:rsidRPr="00737103">
        <w:t xml:space="preserve"> </w:t>
      </w:r>
      <w:r>
        <w:t>Ing. Michaela Zárubová (OEKO):</w:t>
      </w:r>
      <w:r w:rsidRPr="007666AA">
        <w:t xml:space="preserve"> </w:t>
      </w:r>
      <w:r>
        <w:t>Souhlasím</w:t>
      </w:r>
      <w:r w:rsidRPr="007666AA">
        <w:t xml:space="preserve"> </w:t>
      </w:r>
      <w:r>
        <w:t>–</w:t>
      </w:r>
      <w:r w:rsidRPr="007666AA">
        <w:t xml:space="preserve"> </w:t>
      </w:r>
      <w:r>
        <w:t>Souhlasím, prostředky na rok 2024 ve výši 42 983,5 tis. Kč jsou součástí schváleného rozpočtu v rámci ORG 1492048401241 na ORJ 2068 a prostředky na rok 2025 ve výši ve výši 47 016,5 tis. Kč jsou součástí schváleného SVR 2025–26. Prostředky na rok 2025 budou upraveny při návrhu rozpočtu na rok 2025 v rámci výdajů a při návrhu SVR 2026–27 v případě výpadku části příjmů.</w:t>
      </w:r>
    </w:p>
    <w:p w14:paraId="7EB837F8" w14:textId="77777777" w:rsidR="003A1231" w:rsidRDefault="003A1231" w:rsidP="001707FB">
      <w:pPr>
        <w:pStyle w:val="KUJKnormal"/>
      </w:pPr>
    </w:p>
    <w:p w14:paraId="7C4817BB" w14:textId="77777777" w:rsidR="003A1231" w:rsidRDefault="003A1231">
      <w:pPr>
        <w:pStyle w:val="KUJKnormal"/>
      </w:pPr>
    </w:p>
    <w:p w14:paraId="74C35DD6" w14:textId="77777777" w:rsidR="003A1231" w:rsidRDefault="003A1231" w:rsidP="001707FB">
      <w:pPr>
        <w:pStyle w:val="KUJKnormal"/>
      </w:pPr>
    </w:p>
    <w:p w14:paraId="05F3D328" w14:textId="77777777" w:rsidR="003A1231" w:rsidRDefault="003A1231" w:rsidP="001707FB">
      <w:pPr>
        <w:pStyle w:val="KUJKnormal"/>
      </w:pPr>
      <w:r>
        <w:t xml:space="preserve">Návrh projednán (stanoviska): </w:t>
      </w:r>
      <w:bookmarkStart w:id="4" w:name="_Hlk163643005"/>
      <w:r>
        <w:t>OEZI, RK dne 11. 4. 2024 (usn. č. 445/2024/RK-87)</w:t>
      </w:r>
      <w:bookmarkEnd w:id="4"/>
    </w:p>
    <w:p w14:paraId="75F8551C" w14:textId="77777777" w:rsidR="003A1231" w:rsidRDefault="003A1231" w:rsidP="001707FB">
      <w:pPr>
        <w:pStyle w:val="KUJKnormal"/>
      </w:pPr>
    </w:p>
    <w:p w14:paraId="52E5FA1F" w14:textId="77777777" w:rsidR="003A1231" w:rsidRDefault="003A1231" w:rsidP="001707FB">
      <w:pPr>
        <w:pStyle w:val="KUJKnormal"/>
      </w:pPr>
    </w:p>
    <w:p w14:paraId="5BB96747" w14:textId="77777777" w:rsidR="003A1231" w:rsidRDefault="003A1231" w:rsidP="001707FB">
      <w:pPr>
        <w:pStyle w:val="KUJKtucny"/>
      </w:pPr>
      <w:r w:rsidRPr="007939A8">
        <w:t>PŘÍLOHY:</w:t>
      </w:r>
    </w:p>
    <w:p w14:paraId="72BBFDD5" w14:textId="77777777" w:rsidR="003A1231" w:rsidRPr="00B52AA9" w:rsidRDefault="003A1231" w:rsidP="004E0A89">
      <w:pPr>
        <w:pStyle w:val="KUJKcislovany"/>
      </w:pPr>
      <w:r>
        <w:t>Formulář EP</w:t>
      </w:r>
      <w:r w:rsidRPr="0081756D">
        <w:t xml:space="preserve"> (</w:t>
      </w:r>
      <w:r>
        <w:t>ZK240425_122_Př1_Formulář EP_PPP ČB.xlsx</w:t>
      </w:r>
      <w:r w:rsidRPr="0081756D">
        <w:t>)</w:t>
      </w:r>
    </w:p>
    <w:p w14:paraId="3105DBED" w14:textId="77777777" w:rsidR="003A1231" w:rsidRPr="00B52AA9" w:rsidRDefault="003A1231" w:rsidP="004E0A89">
      <w:pPr>
        <w:pStyle w:val="KUJKcislovany"/>
      </w:pPr>
      <w:r>
        <w:t>Žádost organizace</w:t>
      </w:r>
      <w:r w:rsidRPr="0081756D">
        <w:t xml:space="preserve"> (</w:t>
      </w:r>
      <w:r>
        <w:t>ZK240425_122_Př2_žádost_PPP.pdf</w:t>
      </w:r>
      <w:r w:rsidRPr="0081756D">
        <w:t>)</w:t>
      </w:r>
    </w:p>
    <w:p w14:paraId="48D2DD34" w14:textId="77777777" w:rsidR="003A1231" w:rsidRPr="004E0A89" w:rsidRDefault="003A1231" w:rsidP="004E0A89">
      <w:pPr>
        <w:pStyle w:val="KUJKnormal"/>
      </w:pPr>
    </w:p>
    <w:p w14:paraId="5C7CE004" w14:textId="77777777" w:rsidR="003A1231" w:rsidRDefault="003A1231" w:rsidP="001707FB">
      <w:pPr>
        <w:pStyle w:val="KUJKnormal"/>
      </w:pPr>
    </w:p>
    <w:p w14:paraId="3DAAE846" w14:textId="77777777" w:rsidR="003A1231" w:rsidRDefault="003A1231">
      <w:pPr>
        <w:pStyle w:val="KUJKnormal"/>
      </w:pPr>
    </w:p>
    <w:p w14:paraId="609D91B4" w14:textId="77777777" w:rsidR="003A1231" w:rsidRPr="007C1EE7" w:rsidRDefault="003A1231" w:rsidP="001707FB">
      <w:pPr>
        <w:pStyle w:val="KUJKtucny"/>
      </w:pPr>
      <w:r w:rsidRPr="007C1EE7">
        <w:t>Zodpovídá:</w:t>
      </w:r>
      <w:r>
        <w:t xml:space="preserve"> </w:t>
      </w:r>
      <w:bookmarkStart w:id="5" w:name="_Hlk163643028"/>
      <w:r w:rsidRPr="004E0A89">
        <w:rPr>
          <w:rFonts w:cs="Arial"/>
          <w:b w:val="0"/>
        </w:rPr>
        <w:t>vedoucí OŠMT – Ing. Hana Šímová</w:t>
      </w:r>
      <w:bookmarkEnd w:id="5"/>
    </w:p>
    <w:p w14:paraId="17EBA326" w14:textId="77777777" w:rsidR="003A1231" w:rsidRDefault="003A1231" w:rsidP="001707FB">
      <w:pPr>
        <w:pStyle w:val="KUJKnormal"/>
      </w:pPr>
    </w:p>
    <w:p w14:paraId="45DEACD7" w14:textId="77777777" w:rsidR="003A1231" w:rsidRDefault="003A1231" w:rsidP="001707FB">
      <w:pPr>
        <w:pStyle w:val="KUJKnormal"/>
      </w:pPr>
      <w:r>
        <w:t xml:space="preserve">Termín kontroly: </w:t>
      </w:r>
      <w:bookmarkStart w:id="6" w:name="_Hlk163637895"/>
      <w:r>
        <w:t>31. 10. 2024</w:t>
      </w:r>
      <w:bookmarkEnd w:id="6"/>
    </w:p>
    <w:p w14:paraId="0A998B40" w14:textId="77777777" w:rsidR="003A1231" w:rsidRDefault="003A1231" w:rsidP="001707FB">
      <w:pPr>
        <w:pStyle w:val="KUJKnormal"/>
      </w:pPr>
      <w:r>
        <w:t>Termín splnění: 31. 10. 2024</w:t>
      </w:r>
    </w:p>
    <w:p w14:paraId="3F7FD33E" w14:textId="77777777" w:rsidR="003A1231" w:rsidRDefault="003A1231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C41C52" w14:textId="77777777" w:rsidR="003A1231" w:rsidRDefault="003A1231" w:rsidP="003A1231">
    <w:r>
      <w:rPr>
        <w:noProof/>
      </w:rPr>
      <w:pict w14:anchorId="79349F2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6AE70CBB" w14:textId="77777777" w:rsidR="003A1231" w:rsidRPr="005F485E" w:rsidRDefault="003A1231" w:rsidP="003A1231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3CE053D4" w14:textId="77777777" w:rsidR="003A1231" w:rsidRPr="005F485E" w:rsidRDefault="003A1231" w:rsidP="003A1231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72CB69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3A7F5AB8" w14:textId="77777777" w:rsidR="003A1231" w:rsidRDefault="003A1231" w:rsidP="003A1231">
    <w:r>
      <w:pict w14:anchorId="0098399E">
        <v:rect id="_x0000_i1026" style="width:481.9pt;height:2pt" o:hralign="center" o:hrstd="t" o:hrnoshade="t" o:hr="t" fillcolor="black" stroked="f"/>
      </w:pict>
    </w:r>
  </w:p>
  <w:p w14:paraId="403FB870" w14:textId="77777777" w:rsidR="003A1231" w:rsidRPr="003A1231" w:rsidRDefault="003A1231" w:rsidP="003A12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1845181">
    <w:abstractNumId w:val="1"/>
  </w:num>
  <w:num w:numId="2" w16cid:durableId="1349025550">
    <w:abstractNumId w:val="2"/>
  </w:num>
  <w:num w:numId="3" w16cid:durableId="1531796746">
    <w:abstractNumId w:val="9"/>
  </w:num>
  <w:num w:numId="4" w16cid:durableId="1248080936">
    <w:abstractNumId w:val="7"/>
  </w:num>
  <w:num w:numId="5" w16cid:durableId="583493911">
    <w:abstractNumId w:val="0"/>
  </w:num>
  <w:num w:numId="6" w16cid:durableId="441269904">
    <w:abstractNumId w:val="3"/>
  </w:num>
  <w:num w:numId="7" w16cid:durableId="428545674">
    <w:abstractNumId w:val="6"/>
  </w:num>
  <w:num w:numId="8" w16cid:durableId="1704745010">
    <w:abstractNumId w:val="4"/>
  </w:num>
  <w:num w:numId="9" w16cid:durableId="57486912">
    <w:abstractNumId w:val="5"/>
  </w:num>
  <w:num w:numId="10" w16cid:durableId="6758872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2FCE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1231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2EEC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974</Words>
  <Characters>5750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2024-05-23T08:19:00Z</dcterms:created>
  <dcterms:modified xsi:type="dcterms:W3CDTF">2024-05-23T08:19:00Z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6459328</vt:i4>
  </property>
  <property fmtid="{D5CDD505-2E9C-101B-9397-08002B2CF9AE}" pid="4" name="ID_Navrh">
    <vt:i4>6529383</vt:i4>
  </property>
  <property fmtid="{D5CDD505-2E9C-101B-9397-08002B2CF9AE}" pid="5" name="UlozitJako">
    <vt:lpwstr>C:\Users\mrazkova\AppData\Local\Temp\iU97953432\Zastupitelstvo\2024-04-25\Navrhy\122-ZK-24.</vt:lpwstr>
  </property>
  <property fmtid="{D5CDD505-2E9C-101B-9397-08002B2CF9AE}" pid="6" name="Zpracovat">
    <vt:bool>false</vt:bool>
  </property>
</Properties>
</file>