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E216E" w14:paraId="07645B80" w14:textId="77777777" w:rsidTr="009C604A">
        <w:trPr>
          <w:trHeight w:hRule="exact" w:val="397"/>
        </w:trPr>
        <w:tc>
          <w:tcPr>
            <w:tcW w:w="2376" w:type="dxa"/>
            <w:hideMark/>
          </w:tcPr>
          <w:p w14:paraId="1E912D7D" w14:textId="77777777" w:rsidR="008E216E" w:rsidRDefault="008E216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28AD9CB" w14:textId="77777777" w:rsidR="008E216E" w:rsidRDefault="008E216E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63D2223A" w14:textId="77777777" w:rsidR="008E216E" w:rsidRDefault="008E216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F77F0FA" w14:textId="77777777" w:rsidR="008E216E" w:rsidRDefault="008E216E" w:rsidP="00970720">
            <w:pPr>
              <w:pStyle w:val="KUJKnormal"/>
            </w:pPr>
          </w:p>
        </w:tc>
      </w:tr>
      <w:tr w:rsidR="008E216E" w14:paraId="13176255" w14:textId="77777777" w:rsidTr="009C604A">
        <w:trPr>
          <w:cantSplit/>
          <w:trHeight w:hRule="exact" w:val="397"/>
        </w:trPr>
        <w:tc>
          <w:tcPr>
            <w:tcW w:w="2376" w:type="dxa"/>
            <w:hideMark/>
          </w:tcPr>
          <w:p w14:paraId="3016E537" w14:textId="77777777" w:rsidR="008E216E" w:rsidRDefault="008E216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9642CCB" w14:textId="77777777" w:rsidR="008E216E" w:rsidRDefault="008E216E" w:rsidP="00970720">
            <w:pPr>
              <w:pStyle w:val="KUJKnormal"/>
            </w:pPr>
            <w:r>
              <w:t>78/ZK/24</w:t>
            </w:r>
          </w:p>
        </w:tc>
      </w:tr>
      <w:tr w:rsidR="008E216E" w14:paraId="62048348" w14:textId="77777777" w:rsidTr="009C604A">
        <w:trPr>
          <w:trHeight w:val="397"/>
        </w:trPr>
        <w:tc>
          <w:tcPr>
            <w:tcW w:w="2376" w:type="dxa"/>
          </w:tcPr>
          <w:p w14:paraId="032410A7" w14:textId="77777777" w:rsidR="008E216E" w:rsidRDefault="008E216E" w:rsidP="00970720"/>
          <w:p w14:paraId="199F8BDF" w14:textId="77777777" w:rsidR="008E216E" w:rsidRDefault="008E216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8C59C25" w14:textId="77777777" w:rsidR="008E216E" w:rsidRDefault="008E216E" w:rsidP="00970720"/>
          <w:p w14:paraId="7003EF69" w14:textId="77777777" w:rsidR="008E216E" w:rsidRDefault="008E216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výzvy NSA a jeho kofinancování a financování nezpůsobilých výdajů z rozpočtu Jihočeského kraje - SŠOSaŘ a JŠ, Tábor</w:t>
            </w:r>
          </w:p>
        </w:tc>
      </w:tr>
    </w:tbl>
    <w:p w14:paraId="622D4FF9" w14:textId="77777777" w:rsidR="008E216E" w:rsidRDefault="008E216E" w:rsidP="009C604A">
      <w:pPr>
        <w:pStyle w:val="KUJKnormal"/>
        <w:rPr>
          <w:b/>
          <w:bCs/>
        </w:rPr>
      </w:pPr>
      <w:r>
        <w:rPr>
          <w:b/>
          <w:bCs/>
        </w:rPr>
        <w:pict w14:anchorId="69E202C5">
          <v:rect id="_x0000_i1029" style="width:453.6pt;height:1.5pt" o:hralign="center" o:hrstd="t" o:hrnoshade="t" o:hr="t" fillcolor="black" stroked="f"/>
        </w:pict>
      </w:r>
    </w:p>
    <w:p w14:paraId="7F61F618" w14:textId="77777777" w:rsidR="008E216E" w:rsidRDefault="008E216E" w:rsidP="009C604A">
      <w:pPr>
        <w:pStyle w:val="KUJKnormal"/>
      </w:pPr>
    </w:p>
    <w:p w14:paraId="6C2AF379" w14:textId="77777777" w:rsidR="008E216E" w:rsidRDefault="008E216E" w:rsidP="009C604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E216E" w14:paraId="6CECE07D" w14:textId="77777777" w:rsidTr="002559B8">
        <w:trPr>
          <w:trHeight w:val="397"/>
        </w:trPr>
        <w:tc>
          <w:tcPr>
            <w:tcW w:w="2350" w:type="dxa"/>
            <w:hideMark/>
          </w:tcPr>
          <w:p w14:paraId="46CB536E" w14:textId="77777777" w:rsidR="008E216E" w:rsidRDefault="008E216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14C8126" w14:textId="77777777" w:rsidR="008E216E" w:rsidRDefault="008E216E" w:rsidP="002559B8">
            <w:pPr>
              <w:pStyle w:val="KUJKnormal"/>
            </w:pPr>
            <w:r>
              <w:t>Mgr. Pavel Klíma</w:t>
            </w:r>
          </w:p>
          <w:p w14:paraId="6F034EA4" w14:textId="77777777" w:rsidR="008E216E" w:rsidRDefault="008E216E" w:rsidP="002559B8"/>
        </w:tc>
      </w:tr>
      <w:tr w:rsidR="008E216E" w14:paraId="74614A8A" w14:textId="77777777" w:rsidTr="002559B8">
        <w:trPr>
          <w:trHeight w:val="397"/>
        </w:trPr>
        <w:tc>
          <w:tcPr>
            <w:tcW w:w="2350" w:type="dxa"/>
          </w:tcPr>
          <w:p w14:paraId="566D0AFA" w14:textId="77777777" w:rsidR="008E216E" w:rsidRDefault="008E216E" w:rsidP="002559B8">
            <w:pPr>
              <w:pStyle w:val="KUJKtucny"/>
            </w:pPr>
            <w:r>
              <w:t>Zpracoval:</w:t>
            </w:r>
          </w:p>
          <w:p w14:paraId="304B047E" w14:textId="77777777" w:rsidR="008E216E" w:rsidRDefault="008E216E" w:rsidP="002559B8"/>
        </w:tc>
        <w:tc>
          <w:tcPr>
            <w:tcW w:w="6862" w:type="dxa"/>
            <w:hideMark/>
          </w:tcPr>
          <w:p w14:paraId="48F83049" w14:textId="77777777" w:rsidR="008E216E" w:rsidRDefault="008E216E" w:rsidP="002559B8">
            <w:pPr>
              <w:pStyle w:val="KUJKnormal"/>
            </w:pPr>
            <w:r>
              <w:t>OSMT</w:t>
            </w:r>
          </w:p>
        </w:tc>
      </w:tr>
      <w:tr w:rsidR="008E216E" w14:paraId="4FF2834A" w14:textId="77777777" w:rsidTr="002559B8">
        <w:trPr>
          <w:trHeight w:val="397"/>
        </w:trPr>
        <w:tc>
          <w:tcPr>
            <w:tcW w:w="2350" w:type="dxa"/>
          </w:tcPr>
          <w:p w14:paraId="53759129" w14:textId="77777777" w:rsidR="008E216E" w:rsidRPr="009715F9" w:rsidRDefault="008E216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04EA3A4" w14:textId="77777777" w:rsidR="008E216E" w:rsidRDefault="008E216E" w:rsidP="002559B8"/>
        </w:tc>
        <w:tc>
          <w:tcPr>
            <w:tcW w:w="6862" w:type="dxa"/>
            <w:hideMark/>
          </w:tcPr>
          <w:p w14:paraId="43E8AAF0" w14:textId="77777777" w:rsidR="008E216E" w:rsidRDefault="008E216E" w:rsidP="002559B8">
            <w:pPr>
              <w:pStyle w:val="KUJKnormal"/>
            </w:pPr>
            <w:r>
              <w:t>Ing. Hana Šímová</w:t>
            </w:r>
          </w:p>
        </w:tc>
      </w:tr>
    </w:tbl>
    <w:p w14:paraId="25A3A060" w14:textId="77777777" w:rsidR="008E216E" w:rsidRDefault="008E216E" w:rsidP="009C604A">
      <w:pPr>
        <w:pStyle w:val="KUJKnormal"/>
      </w:pPr>
    </w:p>
    <w:p w14:paraId="114C4B55" w14:textId="77777777" w:rsidR="008E216E" w:rsidRPr="0052161F" w:rsidRDefault="008E216E" w:rsidP="009C604A">
      <w:pPr>
        <w:pStyle w:val="KUJKtucny"/>
      </w:pPr>
      <w:r w:rsidRPr="0052161F">
        <w:t>NÁVRH USNESENÍ</w:t>
      </w:r>
    </w:p>
    <w:p w14:paraId="36F2C828" w14:textId="77777777" w:rsidR="008E216E" w:rsidRDefault="008E216E" w:rsidP="009C604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AF57CED" w14:textId="77777777" w:rsidR="008E216E" w:rsidRPr="00841DFC" w:rsidRDefault="008E216E" w:rsidP="009C604A">
      <w:pPr>
        <w:pStyle w:val="KUJKPolozka"/>
      </w:pPr>
      <w:r w:rsidRPr="00841DFC">
        <w:t>Zastupitelstvo Jihočeského kraje</w:t>
      </w:r>
    </w:p>
    <w:p w14:paraId="56C65422" w14:textId="77777777" w:rsidR="008E216E" w:rsidRPr="00E10FE7" w:rsidRDefault="008E216E" w:rsidP="00E14458">
      <w:pPr>
        <w:pStyle w:val="KUJKdoplnek2"/>
      </w:pPr>
      <w:r w:rsidRPr="00AF7BAE">
        <w:t>schvaluje</w:t>
      </w:r>
    </w:p>
    <w:p w14:paraId="1196737F" w14:textId="77777777" w:rsidR="008E216E" w:rsidRDefault="008E216E" w:rsidP="00E14458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ascii="Tahoma" w:hAnsi="Tahoma" w:cs="Tahoma"/>
          <w:szCs w:val="20"/>
        </w:rPr>
        <w:t>Sportovní areál při SŠ OSaŘ Tábor</w:t>
      </w:r>
      <w:r>
        <w:rPr>
          <w:rFonts w:cs="Arial"/>
          <w:szCs w:val="20"/>
        </w:rPr>
        <w:t>“ (žadatel: Střední škola obchodu, služeb a řemesel a Jazyková škola s právem státní jazykové zkoušky, Tábor, Bydlinského 2474) a podání žádosti o podporu do výzvy Národní sportovní agentury s celkovými výdaji ve výši 72</w:t>
      </w:r>
      <w:r>
        <w:rPr>
          <w:rFonts w:cs="Arial"/>
          <w:bCs/>
          <w:noProof/>
          <w:szCs w:val="20"/>
        </w:rPr>
        <w:t> 600 000</w:t>
      </w:r>
      <w:r>
        <w:rPr>
          <w:rFonts w:cs="Arial"/>
          <w:szCs w:val="20"/>
        </w:rPr>
        <w:t> Kč, z toho s celkovými způsobilými výdaji ve výši 42</w:t>
      </w:r>
      <w:r>
        <w:rPr>
          <w:rFonts w:cs="Arial"/>
          <w:bCs/>
          <w:noProof/>
          <w:szCs w:val="20"/>
        </w:rPr>
        <w:t> 857 000</w:t>
      </w:r>
      <w:r>
        <w:rPr>
          <w:rFonts w:cs="Arial"/>
          <w:szCs w:val="20"/>
        </w:rPr>
        <w:t> Kč,</w:t>
      </w:r>
    </w:p>
    <w:p w14:paraId="53D98C21" w14:textId="77777777" w:rsidR="008E216E" w:rsidRDefault="008E216E" w:rsidP="00E14458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„Sportovní areál při SŠ OSaŘ Tábor“ Jihočeským krajem ve výši 30 % z celkových způsobilých výdajů projektu, tj. 12 857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 podmínkou přidělení dotace od Národní sportovní agentury,</w:t>
      </w:r>
    </w:p>
    <w:p w14:paraId="5BE1A248" w14:textId="77777777" w:rsidR="008E216E" w:rsidRDefault="008E216E" w:rsidP="00E14458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financování nezpůsobilých výdajů projektu „Sportovní areál při SŠ OSaŘ Tábor“ Jihočeským krajem ve výši 29 743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 podmínkou přidělení dotace od Národní sportovní agentury;</w:t>
      </w:r>
    </w:p>
    <w:p w14:paraId="7A1B8B41" w14:textId="77777777" w:rsidR="008E216E" w:rsidRDefault="008E216E" w:rsidP="00C546A5">
      <w:pPr>
        <w:pStyle w:val="KUJKdoplnek2"/>
      </w:pPr>
      <w:r w:rsidRPr="0021676C">
        <w:t>ukládá</w:t>
      </w:r>
    </w:p>
    <w:p w14:paraId="0DBA3A6C" w14:textId="77777777" w:rsidR="008E216E" w:rsidRDefault="008E216E" w:rsidP="00E14458">
      <w:pPr>
        <w:pStyle w:val="KUJKnormal"/>
      </w:pPr>
      <w:r>
        <w:t>JUDr. Lukáši Glaserovi, řediteli krajského úřadu, zajistit realizaci části I. uvedeného usnesení.</w:t>
      </w:r>
    </w:p>
    <w:p w14:paraId="3C5FF3D0" w14:textId="77777777" w:rsidR="008E216E" w:rsidRDefault="008E216E" w:rsidP="00E14458">
      <w:pPr>
        <w:pStyle w:val="KUJKnormal"/>
      </w:pPr>
      <w:r>
        <w:t>T: 31. 8. 2024</w:t>
      </w:r>
    </w:p>
    <w:p w14:paraId="48193D57" w14:textId="77777777" w:rsidR="008E216E" w:rsidRDefault="008E216E" w:rsidP="00E14458">
      <w:pPr>
        <w:pStyle w:val="KUJKnormal"/>
      </w:pPr>
    </w:p>
    <w:p w14:paraId="0B531716" w14:textId="77777777" w:rsidR="008E216E" w:rsidRDefault="008E216E" w:rsidP="00E14458">
      <w:pPr>
        <w:pStyle w:val="KUJKnormal"/>
      </w:pPr>
    </w:p>
    <w:p w14:paraId="0DA970BA" w14:textId="77777777" w:rsidR="008E216E" w:rsidRDefault="008E216E" w:rsidP="00E14458">
      <w:pPr>
        <w:pStyle w:val="KUJKnadpisDZ"/>
      </w:pPr>
      <w:bookmarkStart w:id="1" w:name="US_DuvodZprava"/>
      <w:bookmarkEnd w:id="1"/>
      <w:r>
        <w:t>DŮVODOVÁ ZPRÁVA</w:t>
      </w:r>
    </w:p>
    <w:p w14:paraId="385638DB" w14:textId="77777777" w:rsidR="008E216E" w:rsidRDefault="008E216E" w:rsidP="00306038">
      <w:pPr>
        <w:pStyle w:val="KUJKnormal"/>
      </w:pPr>
      <w:r>
        <w:rPr>
          <w:rFonts w:cs="Arial"/>
          <w:szCs w:val="20"/>
        </w:rPr>
        <w:t>OŠMT předkládá návrh v souladu s § 36 zákona č. 129/2000 Sb., o krajích v platném znění.</w:t>
      </w:r>
    </w:p>
    <w:p w14:paraId="5ED0069E" w14:textId="77777777" w:rsidR="008E216E" w:rsidRDefault="008E216E" w:rsidP="00306038">
      <w:pPr>
        <w:pStyle w:val="KUJKnormal"/>
      </w:pPr>
    </w:p>
    <w:p w14:paraId="6D9ACC2A" w14:textId="77777777" w:rsidR="008E216E" w:rsidRDefault="008E216E" w:rsidP="00306038">
      <w:pPr>
        <w:pStyle w:val="KUJKnormal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Národní sportovní agentura (dále jen NSA) plánuje vyhlásit výzvu zaměřenou na rozvoj Regionální sportovní infrastruktury. Záměrem programu je podpořit obnovu a rozvoj zejména středně velkých sídel, zvýšit kvalitu života jejich obyvatel a zlepšit atraktivitu obecního prostoru. Z podpory jsou vyjmuty sportovní haly určené pro halové míčové sporty, zimní stadióny a plavecký bazén 25 m, stejně tak velké fotbalové, hokejové a atletické stadiony.</w:t>
      </w:r>
    </w:p>
    <w:p w14:paraId="66974F42" w14:textId="77777777" w:rsidR="008E216E" w:rsidRDefault="008E216E" w:rsidP="00306038">
      <w:pPr>
        <w:pStyle w:val="KUJKnormal"/>
        <w:rPr>
          <w:rFonts w:eastAsia="Times New Roman" w:cs="Arial"/>
          <w:szCs w:val="20"/>
          <w:lang w:eastAsia="cs-CZ"/>
        </w:rPr>
      </w:pPr>
    </w:p>
    <w:p w14:paraId="55C8754F" w14:textId="77777777" w:rsidR="008E216E" w:rsidRDefault="008E216E" w:rsidP="00306038">
      <w:pPr>
        <w:pStyle w:val="KUJKnormal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Předběžná plánovaná alokace je ve výši 440 mil. Kč, může však být před vyhlášením výzvy upravena. Maximální výše dotace podle předběžných podmínek bude 70 % ze způsobilých výdajů a zároveň bude činit max. 30 mil. Kč. Ze zkušeností z předchozích výzev lze očekávat dobu trvání výzvy 4-6 týdnů, předpokládaný termín vyhlášení je duben 2024.</w:t>
      </w:r>
    </w:p>
    <w:p w14:paraId="06494BD8" w14:textId="77777777" w:rsidR="008E216E" w:rsidRDefault="008E216E" w:rsidP="00306038">
      <w:pPr>
        <w:pStyle w:val="KUJKnormal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Projekty budou procházet věcným hodnocením, pokud tak stanoví výzva; mezi možná hlediska posuzování patří celoroční využívání sportoviště, předpokládaná průměrná denní vytíženost sportoviště, využití sportoviště školami (MŠ, ZŠ, SŠ, případně i VŠ), využití sportoviště sportovními kluby / oddíly tělovýchovných jednot, využití sportoviště širokou veřejností, dětmi a mládeží, podpora sportovního svazu, spádovost sportoviště, podpora obce / kraje aj.</w:t>
      </w:r>
    </w:p>
    <w:p w14:paraId="44EF3F69" w14:textId="77777777" w:rsidR="008E216E" w:rsidRDefault="008E216E" w:rsidP="00306038">
      <w:pPr>
        <w:pStyle w:val="KUJKnormal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Financování akce je formou ex-ante, program vyžaduje udržitelnost po dobu min. 10 let od ukončení projektu.</w:t>
      </w:r>
    </w:p>
    <w:p w14:paraId="296083DA" w14:textId="77777777" w:rsidR="008E216E" w:rsidRDefault="008E216E" w:rsidP="00306038">
      <w:pPr>
        <w:pStyle w:val="KUJKnormal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Výzva se bude řídit pravidly pro Program Regionální sportovní infrastruktura, které jsou rámcově uvedeny zde:</w:t>
      </w:r>
    </w:p>
    <w:p w14:paraId="76AEFA77" w14:textId="77777777" w:rsidR="008E216E" w:rsidRDefault="008E216E" w:rsidP="00306038">
      <w:pPr>
        <w:pStyle w:val="KUJKnormal"/>
        <w:rPr>
          <w:rFonts w:eastAsia="Times New Roman" w:cs="Arial"/>
          <w:szCs w:val="20"/>
          <w:lang w:eastAsia="cs-CZ"/>
        </w:rPr>
      </w:pPr>
      <w:hyperlink r:id="rId7" w:history="1">
        <w:r>
          <w:rPr>
            <w:rStyle w:val="Hypertextovodkaz"/>
            <w:rFonts w:eastAsia="Times New Roman" w:cs="Arial"/>
            <w:szCs w:val="20"/>
            <w:lang w:eastAsia="cs-CZ"/>
          </w:rPr>
          <w:t>https://nsa.gov.cz/wp-content/uploads/2023/11/Program-Regionalni-sportovni-infrastruktura_4.aktualizace.pdf</w:t>
        </w:r>
      </w:hyperlink>
      <w:r>
        <w:rPr>
          <w:rFonts w:eastAsia="Times New Roman" w:cs="Arial"/>
          <w:szCs w:val="20"/>
          <w:lang w:eastAsia="cs-CZ"/>
        </w:rPr>
        <w:t xml:space="preserve"> </w:t>
      </w:r>
    </w:p>
    <w:p w14:paraId="31CB90E1" w14:textId="77777777" w:rsidR="008E216E" w:rsidRDefault="008E216E" w:rsidP="00306038">
      <w:pPr>
        <w:pStyle w:val="KUJKnormal"/>
        <w:rPr>
          <w:rFonts w:eastAsia="Times New Roman" w:cs="Arial"/>
          <w:szCs w:val="20"/>
          <w:lang w:eastAsia="cs-CZ"/>
        </w:rPr>
      </w:pPr>
    </w:p>
    <w:p w14:paraId="6981E612" w14:textId="77777777" w:rsidR="008E216E" w:rsidRDefault="008E216E" w:rsidP="00306038">
      <w:pPr>
        <w:pStyle w:val="KUJKnormal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Náměstek Pavel Klíma a ředitel SŠ OSaŘ Tábor v průběhu roku 2023 jednali se zástupci města Tábor a zástupci všech sportovních klubů na Táborsku. Na jednáních zazněly náměty a návrhy jednotlivých sportovních odvětví, řešila se vytíženost stávajících sportovišť a vyplynuly také požadavky na nové prostory. </w:t>
      </w:r>
    </w:p>
    <w:p w14:paraId="376434AE" w14:textId="77777777" w:rsidR="008E216E" w:rsidRDefault="008E216E" w:rsidP="00306038">
      <w:pPr>
        <w:pStyle w:val="KUJKnormal"/>
        <w:rPr>
          <w:rFonts w:eastAsia="Times New Roman" w:cs="Arial"/>
          <w:szCs w:val="20"/>
          <w:lang w:eastAsia="cs-CZ"/>
        </w:rPr>
      </w:pPr>
    </w:p>
    <w:p w14:paraId="1A45BF85" w14:textId="77777777" w:rsidR="008E216E" w:rsidRDefault="008E216E" w:rsidP="00306038">
      <w:pPr>
        <w:pStyle w:val="KUJKnormal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Aktuální stav sportovní infrastruktury v areálu školy je zastaralý a neumožňuje využít potenciál, který nabízí. Výsledkem předchozích jednání se zástupci města a sportovních klubů byl rozsáhlý seznam potenciálních úprav sportovišť, který byl zadán ve spolupráci s OREG ke zpracování studie proveditelnosti (dále také „studie“). Studie zpracovala možnou rekonstrukci a modernizaci areálu jako celku, která by naplňovala požadavky nejen sportovních odvětví, ale také aby plnila požadavky školy a umožňovala využití veřejností.</w:t>
      </w:r>
    </w:p>
    <w:p w14:paraId="00D10FA9" w14:textId="77777777" w:rsidR="008E216E" w:rsidRDefault="008E216E" w:rsidP="00306038">
      <w:pPr>
        <w:pStyle w:val="KUJKnormal"/>
        <w:rPr>
          <w:rFonts w:eastAsia="Times New Roman" w:cs="Arial"/>
          <w:szCs w:val="20"/>
          <w:lang w:eastAsia="cs-CZ"/>
        </w:rPr>
      </w:pPr>
    </w:p>
    <w:p w14:paraId="6F527EAA" w14:textId="77777777" w:rsidR="008E216E" w:rsidRDefault="008E216E" w:rsidP="00306038">
      <w:pPr>
        <w:pStyle w:val="KUJKnormal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Studie byla zpracována na celou sportovní infrastrukturu v areálu školy, podle zadání řešila fázování a dělení projektu na části. Jako prioritní je od počátku diskutován „Sektor A“ = "Etapa I. (Fotbalové hřiště, atletická dráha a tribuna)", dále "Sektor C1" = "Etapa II. (Multifunkční hřiště)" a "Sektory C2+C3" = "Etapa III. (beachvolejbal a workout)". Dále je ve studii variantně posuzován "Sektor B" = "Etapa IV. (Tělocvična včetně přípojek TI, předprostoru a parkování)" + "Etapa V. (Volnočasové hřiště)". Zpracovaná studie také předběžně stanovila finanční náklady na jednotlivé sektory.</w:t>
      </w:r>
    </w:p>
    <w:p w14:paraId="4AD22968" w14:textId="77777777" w:rsidR="008E216E" w:rsidRDefault="008E216E" w:rsidP="00306038">
      <w:pPr>
        <w:pStyle w:val="KUJKnormal"/>
        <w:rPr>
          <w:rFonts w:eastAsia="Times New Roman" w:cs="Arial"/>
          <w:szCs w:val="20"/>
          <w:lang w:eastAsia="cs-CZ"/>
        </w:rPr>
      </w:pPr>
    </w:p>
    <w:p w14:paraId="7B8B6480" w14:textId="77777777" w:rsidR="008E216E" w:rsidRDefault="008E216E" w:rsidP="00306038">
      <w:pPr>
        <w:pStyle w:val="KUJKnormal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Prioritními k realizaci a dalšímu rozpracování byly po projednání s náměstkem Pavlem Klímou a OREG a po zohlednění plánovaných podmínek výzvy zvoleny sektory A, C1, C2, C3 – záměrem projektu je řešit nejen školní sport při SŠ OSaŘ Tábor, ale také nabídnout rozšířené možnosti sportování pro veřejnost včetně dětí. Tím naplňujeme plánované podmínky výzvy.</w:t>
      </w:r>
    </w:p>
    <w:p w14:paraId="2D9B8E05" w14:textId="77777777" w:rsidR="008E216E" w:rsidRDefault="008E216E" w:rsidP="00306038">
      <w:pPr>
        <w:pStyle w:val="KUJKnormal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OŠMT doporučuje po projednání s OREG a náměstkem Klímou vzhledem k omezení dotace max. ve výši 30 mil. Kč nyní realizovat prioritní sektory v předpokládané výši nákladů 72,600 mil. Kč s DPH včetně přidružené infrastruktury parkovacích míst. Realizace sektoru B by mohla následovat v následujících letech v případě opětovného vyhlášení výzvy NSA nebo z rozpočtu kraje.</w:t>
      </w:r>
    </w:p>
    <w:p w14:paraId="43A411AF" w14:textId="77777777" w:rsidR="008E216E" w:rsidRDefault="008E216E" w:rsidP="00306038">
      <w:pPr>
        <w:pStyle w:val="KUJKnormal"/>
        <w:rPr>
          <w:rFonts w:eastAsia="Times New Roman" w:cs="Arial"/>
          <w:szCs w:val="20"/>
          <w:lang w:eastAsia="cs-CZ"/>
        </w:rPr>
      </w:pPr>
    </w:p>
    <w:p w14:paraId="08474570" w14:textId="77777777" w:rsidR="008E216E" w:rsidRDefault="008E216E" w:rsidP="00306038">
      <w:pPr>
        <w:pStyle w:val="KUJKnormal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Zpracovatel studie byl vyzván k jejímu upřesnění a dopracování – zohlednit počty parkovacích míst v návaznosti na sektory A+C1-C3 (původně plánovány za halou) a započítat osvětlení hřiště do rozpočtu realizace. Zpracovatel studie dopracuje její aktualizaci nejpozději do 9. 2. 2024.</w:t>
      </w:r>
    </w:p>
    <w:p w14:paraId="313F8B84" w14:textId="77777777" w:rsidR="008E216E" w:rsidRDefault="008E216E" w:rsidP="00306038">
      <w:pPr>
        <w:pStyle w:val="KUJKnormal"/>
        <w:rPr>
          <w:rFonts w:eastAsia="Times New Roman" w:cs="Arial"/>
          <w:szCs w:val="20"/>
          <w:lang w:eastAsia="cs-CZ"/>
        </w:rPr>
      </w:pPr>
    </w:p>
    <w:p w14:paraId="6DD818C6" w14:textId="77777777" w:rsidR="008E216E" w:rsidRDefault="008E216E" w:rsidP="00306038">
      <w:pPr>
        <w:pStyle w:val="KUJKnormal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Požadavkem výzvy je mít zpracovaný min. projekt pro stavební povolení nebo územní rozhodnutí, zároveň je možné využít postup formou Design &amp; Build. Po dohodě s OVZS a OREG je doporučeno využít Design &amp; Build, který škole jako žadateli umožní brzké podání žádosti do výzvy. Předkladatelem žádosti do výzvy NSA bude škola, která už má vysoutěženého zpracovatele (G-PROJECT).</w:t>
      </w:r>
    </w:p>
    <w:p w14:paraId="163B4B42" w14:textId="77777777" w:rsidR="008E216E" w:rsidRDefault="008E216E" w:rsidP="00306038">
      <w:pPr>
        <w:pStyle w:val="KUJKnormal"/>
        <w:rPr>
          <w:rFonts w:eastAsia="Times New Roman" w:cs="Arial"/>
          <w:szCs w:val="20"/>
          <w:lang w:eastAsia="cs-CZ"/>
        </w:rPr>
      </w:pPr>
    </w:p>
    <w:p w14:paraId="7BC2E908" w14:textId="77777777" w:rsidR="008E216E" w:rsidRDefault="008E216E" w:rsidP="00306038">
      <w:pPr>
        <w:pStyle w:val="KUJKnormal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Celkové předpokládané výdaje projektu činí 72,600 mil. Kč, z toho celkové způsobilé výdaje činí 42,857 mil. Kč. Kofinancování ve výši 30 % celkových způsobilých výdajů činí 12,857 mil. Kč; předfinancování dotace není potřeba (poskytnutí formou ex-ante). Nezpůsobilé výdaje činí 29,743 mil. Kč, jedná se o část nad maximální výši podpory (30 mil. Kč a zároveň 70 % ze způsobilých výdajů). Celková výše prostředků z rozpočtu kraje činí 42,600 mil. Kč, dotace činí 30 mil. Kč, tj. 41,32 % celkových výdajů akce.</w:t>
      </w:r>
    </w:p>
    <w:p w14:paraId="7F72D1BC" w14:textId="77777777" w:rsidR="008E216E" w:rsidRDefault="008E216E" w:rsidP="00306038">
      <w:pPr>
        <w:pStyle w:val="KUJKnormal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Realizace projektu je předpokládaná v letech 2024–2025. </w:t>
      </w:r>
    </w:p>
    <w:p w14:paraId="72E526FC" w14:textId="77777777" w:rsidR="008E216E" w:rsidRDefault="008E216E" w:rsidP="00306038">
      <w:pPr>
        <w:pStyle w:val="KUJKnormal"/>
        <w:rPr>
          <w:rFonts w:eastAsia="Times New Roman" w:cs="Arial"/>
          <w:szCs w:val="20"/>
          <w:lang w:eastAsia="cs-CZ"/>
        </w:rPr>
      </w:pPr>
    </w:p>
    <w:p w14:paraId="5C157DF7" w14:textId="77777777" w:rsidR="008E216E" w:rsidRDefault="008E216E" w:rsidP="00306038">
      <w:pPr>
        <w:pStyle w:val="KUJKnormal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Rekonstrukce sportoviště z pohledu pravidel veřejné podpory spadá pod blokové výjimky podle nařízení GBER, pokud je sportovní zařízení situováno v obci s počtem obyvatel vyšším než 20 000 obyvatel a je ekonomicky využíváno z více než 20 % časové kapacity a zároveň sportovní infrastruktura není výhradně využívána jediným uživatelem v oblasti profesionálního sportu. </w:t>
      </w:r>
    </w:p>
    <w:p w14:paraId="3F8E66A4" w14:textId="77777777" w:rsidR="008E216E" w:rsidRDefault="008E216E" w:rsidP="009C604A">
      <w:pPr>
        <w:pStyle w:val="KUJKnormal"/>
      </w:pPr>
    </w:p>
    <w:p w14:paraId="5504695C" w14:textId="77777777" w:rsidR="008E216E" w:rsidRDefault="008E216E" w:rsidP="009C604A">
      <w:pPr>
        <w:pStyle w:val="KUJKnormal"/>
      </w:pPr>
    </w:p>
    <w:p w14:paraId="254AC8B6" w14:textId="77777777" w:rsidR="008E216E" w:rsidRDefault="008E216E" w:rsidP="009C604A">
      <w:pPr>
        <w:pStyle w:val="KUJKnormal"/>
      </w:pPr>
      <w:r>
        <w:t>Finanční nároky a krytí:</w:t>
      </w:r>
      <w:r w:rsidRPr="00306038">
        <w:rPr>
          <w:rFonts w:cs="Arial"/>
        </w:rPr>
        <w:t xml:space="preserve"> </w:t>
      </w:r>
      <w:r>
        <w:rPr>
          <w:rFonts w:cs="Arial"/>
        </w:rPr>
        <w:t>Celkové požadované prostředky z rozpočtu JčK činí 42 600 000 Kč, z toho kofinancování činí 12 857 000 Kč a financování nezpůsobilých výdajů činí 29 743 000 Kč.</w:t>
      </w:r>
    </w:p>
    <w:p w14:paraId="4102C33C" w14:textId="77777777" w:rsidR="008E216E" w:rsidRDefault="008E216E" w:rsidP="009C604A">
      <w:pPr>
        <w:pStyle w:val="KUJKnormal"/>
      </w:pPr>
    </w:p>
    <w:p w14:paraId="2208BBD3" w14:textId="77777777" w:rsidR="008E216E" w:rsidRDefault="008E216E" w:rsidP="009C604A">
      <w:pPr>
        <w:pStyle w:val="KUJKnormal"/>
      </w:pPr>
    </w:p>
    <w:p w14:paraId="441A5E20" w14:textId="77777777" w:rsidR="008E216E" w:rsidRDefault="008E216E" w:rsidP="008F43E2">
      <w:pPr>
        <w:pStyle w:val="KUJKnormal"/>
      </w:pPr>
      <w:r>
        <w:t>Vyjádření správce rozpočtu:</w:t>
      </w:r>
      <w:r w:rsidRPr="008F43E2">
        <w:t xml:space="preserve"> </w:t>
      </w: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Na krytí nákladů akce budou využity stávající prostředky ve FRŠ na projektovou dokumentaci areálu ve výši 3,5 mil. Kč. Dále je zastupitelstvu kraje předloženo rozpočtové opatření na navýšení rozpočtu FRŠ o 30 mil. Kč z prostředků FRR. Zbylé prostředky ve výši 9,1 mil. Kč budou alokovány v návrhu rozpočtu FRŠ na rok 2025 za předpokladu získání dotace NSA ve výši 30 mil. Kč. </w:t>
      </w:r>
    </w:p>
    <w:p w14:paraId="4299CE9C" w14:textId="77777777" w:rsidR="008E216E" w:rsidRDefault="008E216E" w:rsidP="009C604A">
      <w:pPr>
        <w:pStyle w:val="KUJKnormal"/>
      </w:pPr>
    </w:p>
    <w:p w14:paraId="21982079" w14:textId="77777777" w:rsidR="008E216E" w:rsidRDefault="008E216E" w:rsidP="009C604A">
      <w:pPr>
        <w:pStyle w:val="KUJKnormal"/>
      </w:pPr>
    </w:p>
    <w:p w14:paraId="642287B7" w14:textId="77777777" w:rsidR="008E216E" w:rsidRDefault="008E216E" w:rsidP="009C604A">
      <w:pPr>
        <w:pStyle w:val="KUJKnormal"/>
      </w:pPr>
      <w:r>
        <w:t>Návrh projednán (stanoviska):</w:t>
      </w:r>
      <w:r w:rsidRPr="00306038">
        <w:t xml:space="preserve"> </w:t>
      </w:r>
      <w:r>
        <w:t>OVZS, OREG, RK dne 8. 2. 2024 (usn. č. 124/2024/RK-83)</w:t>
      </w:r>
    </w:p>
    <w:p w14:paraId="1BBD5571" w14:textId="77777777" w:rsidR="008E216E" w:rsidRDefault="008E216E" w:rsidP="009C604A">
      <w:pPr>
        <w:pStyle w:val="KUJKnormal"/>
      </w:pPr>
    </w:p>
    <w:p w14:paraId="4983A159" w14:textId="77777777" w:rsidR="008E216E" w:rsidRDefault="008E216E" w:rsidP="009C604A">
      <w:pPr>
        <w:pStyle w:val="KUJKnormal"/>
      </w:pPr>
    </w:p>
    <w:p w14:paraId="59D1B03E" w14:textId="77777777" w:rsidR="008E216E" w:rsidRPr="007939A8" w:rsidRDefault="008E216E" w:rsidP="009C604A">
      <w:pPr>
        <w:pStyle w:val="KUJKtucny"/>
      </w:pPr>
      <w:r w:rsidRPr="007939A8">
        <w:t>PŘÍLOHY:</w:t>
      </w:r>
    </w:p>
    <w:p w14:paraId="5C631D5A" w14:textId="77777777" w:rsidR="008E216E" w:rsidRPr="00B52AA9" w:rsidRDefault="008E216E" w:rsidP="00306038">
      <w:pPr>
        <w:pStyle w:val="KUJKcislovany"/>
      </w:pPr>
      <w:r>
        <w:t>Studie revitalizace sportovního areálu</w:t>
      </w:r>
      <w:r w:rsidRPr="0081756D">
        <w:t xml:space="preserve"> (</w:t>
      </w:r>
      <w:r>
        <w:t>Revitalizace sportovního areálu SŠ Tábor.pdf</w:t>
      </w:r>
      <w:r w:rsidRPr="0081756D">
        <w:t>)</w:t>
      </w:r>
    </w:p>
    <w:p w14:paraId="6169F5F0" w14:textId="77777777" w:rsidR="008E216E" w:rsidRDefault="008E216E" w:rsidP="009C604A">
      <w:pPr>
        <w:pStyle w:val="KUJKnormal"/>
      </w:pPr>
    </w:p>
    <w:p w14:paraId="390CD5C6" w14:textId="77777777" w:rsidR="008E216E" w:rsidRDefault="008E216E" w:rsidP="009C604A">
      <w:pPr>
        <w:pStyle w:val="KUJKnormal"/>
      </w:pPr>
    </w:p>
    <w:p w14:paraId="3C71E1C0" w14:textId="77777777" w:rsidR="008E216E" w:rsidRPr="007C1EE7" w:rsidRDefault="008E216E" w:rsidP="009C604A">
      <w:pPr>
        <w:pStyle w:val="KUJKtucny"/>
      </w:pPr>
      <w:r w:rsidRPr="007C1EE7">
        <w:t>Zodpovídá:</w:t>
      </w:r>
      <w:r w:rsidRPr="006F245E">
        <w:rPr>
          <w:rFonts w:cs="Arial"/>
          <w:bCs/>
        </w:rPr>
        <w:t xml:space="preserve"> </w:t>
      </w:r>
      <w:r w:rsidRPr="006F245E">
        <w:rPr>
          <w:rFonts w:cs="Arial"/>
          <w:b w:val="0"/>
        </w:rPr>
        <w:t>vedoucí OŠMT – Ing. Hana Šímová</w:t>
      </w:r>
    </w:p>
    <w:p w14:paraId="77EE4DE6" w14:textId="77777777" w:rsidR="008E216E" w:rsidRDefault="008E216E" w:rsidP="009C604A">
      <w:pPr>
        <w:pStyle w:val="KUJKnormal"/>
      </w:pPr>
    </w:p>
    <w:p w14:paraId="0C2F77E1" w14:textId="77777777" w:rsidR="008E216E" w:rsidRDefault="008E216E" w:rsidP="009C604A">
      <w:pPr>
        <w:pStyle w:val="KUJKnormal"/>
      </w:pPr>
      <w:r>
        <w:t>Termín kontroly: 31. 8. 2024</w:t>
      </w:r>
    </w:p>
    <w:p w14:paraId="1416A804" w14:textId="77777777" w:rsidR="008E216E" w:rsidRDefault="008E216E" w:rsidP="009C604A">
      <w:pPr>
        <w:pStyle w:val="KUJKnormal"/>
      </w:pPr>
      <w:r>
        <w:t>Termín splnění: 31. 8. 2024</w:t>
      </w:r>
    </w:p>
    <w:p w14:paraId="44385A8C" w14:textId="77777777" w:rsidR="008E216E" w:rsidRDefault="008E216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5322" w14:textId="77777777" w:rsidR="008E216E" w:rsidRDefault="008E216E" w:rsidP="008E216E">
    <w:r>
      <w:rPr>
        <w:noProof/>
      </w:rPr>
      <w:pict w14:anchorId="0D4173F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8F221D9" w14:textId="77777777" w:rsidR="008E216E" w:rsidRPr="005F485E" w:rsidRDefault="008E216E" w:rsidP="008E216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C0972D3" w14:textId="77777777" w:rsidR="008E216E" w:rsidRPr="005F485E" w:rsidRDefault="008E216E" w:rsidP="008E216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30B5B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BDB34C5" w14:textId="77777777" w:rsidR="008E216E" w:rsidRDefault="008E216E" w:rsidP="008E216E">
    <w:r>
      <w:pict w14:anchorId="05D50A20">
        <v:rect id="_x0000_i1026" style="width:481.9pt;height:2pt" o:hralign="center" o:hrstd="t" o:hrnoshade="t" o:hr="t" fillcolor="black" stroked="f"/>
      </w:pict>
    </w:r>
  </w:p>
  <w:p w14:paraId="6FE0A1EA" w14:textId="77777777" w:rsidR="008E216E" w:rsidRPr="008E216E" w:rsidRDefault="008E216E" w:rsidP="008E21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627955">
    <w:abstractNumId w:val="1"/>
  </w:num>
  <w:num w:numId="2" w16cid:durableId="542669200">
    <w:abstractNumId w:val="2"/>
  </w:num>
  <w:num w:numId="3" w16cid:durableId="317811376">
    <w:abstractNumId w:val="9"/>
  </w:num>
  <w:num w:numId="4" w16cid:durableId="530606757">
    <w:abstractNumId w:val="7"/>
  </w:num>
  <w:num w:numId="5" w16cid:durableId="1967851912">
    <w:abstractNumId w:val="0"/>
  </w:num>
  <w:num w:numId="6" w16cid:durableId="31812391">
    <w:abstractNumId w:val="3"/>
  </w:num>
  <w:num w:numId="7" w16cid:durableId="140271916">
    <w:abstractNumId w:val="6"/>
  </w:num>
  <w:num w:numId="8" w16cid:durableId="2076320937">
    <w:abstractNumId w:val="4"/>
  </w:num>
  <w:num w:numId="9" w16cid:durableId="1150442304">
    <w:abstractNumId w:val="5"/>
  </w:num>
  <w:num w:numId="10" w16cid:durableId="2761089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216E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8E2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sa.gov.cz/wp-content/uploads/2023/11/Program-Regionalni-sportovni-infrastruktura_4.aktualizac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2024-02-23T13:05:00Z</dcterms:created>
  <dcterms:modified xsi:type="dcterms:W3CDTF">2024-02-23T13:05:00Z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6494393</vt:i4>
  </property>
  <property fmtid="{D5CDD505-2E9C-101B-9397-08002B2CF9AE}" pid="5" name="UlozitJako">
    <vt:lpwstr>C:\Users\mrazkova\AppData\Local\Temp\iU04719181\Zastupitelstvo\2024-02-22\Navrhy\78-ZK-24.</vt:lpwstr>
  </property>
  <property fmtid="{D5CDD505-2E9C-101B-9397-08002B2CF9AE}" pid="6" name="Zpracovat">
    <vt:bool>false</vt:bool>
  </property>
</Properties>
</file>