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17268" w14:paraId="6D291F4F" w14:textId="77777777" w:rsidTr="00144294">
        <w:trPr>
          <w:trHeight w:hRule="exact" w:val="397"/>
        </w:trPr>
        <w:tc>
          <w:tcPr>
            <w:tcW w:w="2376" w:type="dxa"/>
            <w:hideMark/>
          </w:tcPr>
          <w:p w14:paraId="54469BA1" w14:textId="77777777" w:rsidR="00117268" w:rsidRDefault="0011726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3CD4B34" w14:textId="77777777" w:rsidR="00117268" w:rsidRDefault="00117268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5CAC9F4" w14:textId="77777777" w:rsidR="00117268" w:rsidRDefault="0011726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FB27B18" w14:textId="77777777" w:rsidR="00117268" w:rsidRDefault="00117268" w:rsidP="00970720">
            <w:pPr>
              <w:pStyle w:val="KUJKnormal"/>
            </w:pPr>
          </w:p>
        </w:tc>
      </w:tr>
      <w:tr w:rsidR="00117268" w14:paraId="141E3550" w14:textId="77777777" w:rsidTr="00144294">
        <w:trPr>
          <w:cantSplit/>
          <w:trHeight w:hRule="exact" w:val="397"/>
        </w:trPr>
        <w:tc>
          <w:tcPr>
            <w:tcW w:w="2376" w:type="dxa"/>
            <w:hideMark/>
          </w:tcPr>
          <w:p w14:paraId="5DA30080" w14:textId="77777777" w:rsidR="00117268" w:rsidRDefault="0011726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57106E" w14:textId="77777777" w:rsidR="00117268" w:rsidRDefault="00117268" w:rsidP="00970720">
            <w:pPr>
              <w:pStyle w:val="KUJKnormal"/>
            </w:pPr>
            <w:r>
              <w:t>42/ZK/24</w:t>
            </w:r>
          </w:p>
        </w:tc>
      </w:tr>
      <w:tr w:rsidR="00117268" w14:paraId="6A0D996C" w14:textId="77777777" w:rsidTr="00144294">
        <w:trPr>
          <w:trHeight w:val="397"/>
        </w:trPr>
        <w:tc>
          <w:tcPr>
            <w:tcW w:w="2376" w:type="dxa"/>
          </w:tcPr>
          <w:p w14:paraId="65F0005F" w14:textId="77777777" w:rsidR="00117268" w:rsidRDefault="00117268" w:rsidP="00970720"/>
          <w:p w14:paraId="434B3333" w14:textId="77777777" w:rsidR="00117268" w:rsidRDefault="0011726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6F7FA94" w14:textId="77777777" w:rsidR="00117268" w:rsidRDefault="00117268" w:rsidP="00970720"/>
          <w:p w14:paraId="6254CB71" w14:textId="77777777" w:rsidR="00117268" w:rsidRDefault="0011726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Výroční zpráva o stavu a rozvoji vzdělávací soustavy </w:t>
            </w:r>
            <w:r>
              <w:rPr>
                <w:sz w:val="22"/>
                <w:szCs w:val="22"/>
              </w:rPr>
              <w:br/>
              <w:t>v Jihočeském kraji za školní rok 2022/2023</w:t>
            </w:r>
          </w:p>
        </w:tc>
      </w:tr>
    </w:tbl>
    <w:p w14:paraId="26C3A93D" w14:textId="77777777" w:rsidR="00117268" w:rsidRDefault="00117268" w:rsidP="00144294">
      <w:pPr>
        <w:pStyle w:val="KUJKnormal"/>
        <w:rPr>
          <w:b/>
          <w:bCs/>
        </w:rPr>
      </w:pPr>
      <w:r>
        <w:rPr>
          <w:b/>
          <w:bCs/>
        </w:rPr>
        <w:pict w14:anchorId="590FF569">
          <v:rect id="_x0000_i1026" style="width:453.6pt;height:1.5pt" o:hralign="center" o:hrstd="t" o:hrnoshade="t" o:hr="t" fillcolor="black" stroked="f"/>
        </w:pict>
      </w:r>
    </w:p>
    <w:p w14:paraId="3B405D4E" w14:textId="77777777" w:rsidR="00117268" w:rsidRDefault="00117268" w:rsidP="00144294">
      <w:pPr>
        <w:pStyle w:val="KUJKnormal"/>
      </w:pPr>
    </w:p>
    <w:p w14:paraId="2F485280" w14:textId="77777777" w:rsidR="00117268" w:rsidRDefault="00117268" w:rsidP="0014429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17268" w14:paraId="4C4FBF1D" w14:textId="77777777" w:rsidTr="002559B8">
        <w:trPr>
          <w:trHeight w:val="397"/>
        </w:trPr>
        <w:tc>
          <w:tcPr>
            <w:tcW w:w="2350" w:type="dxa"/>
            <w:hideMark/>
          </w:tcPr>
          <w:p w14:paraId="0491D830" w14:textId="77777777" w:rsidR="00117268" w:rsidRDefault="0011726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1F5B30" w14:textId="77777777" w:rsidR="00117268" w:rsidRDefault="00117268" w:rsidP="002559B8">
            <w:pPr>
              <w:pStyle w:val="KUJKnormal"/>
            </w:pPr>
            <w:r>
              <w:t>Mgr. Pavel Klíma</w:t>
            </w:r>
          </w:p>
          <w:p w14:paraId="4FFA31A7" w14:textId="77777777" w:rsidR="00117268" w:rsidRDefault="00117268" w:rsidP="002559B8"/>
        </w:tc>
      </w:tr>
      <w:tr w:rsidR="00117268" w14:paraId="3315F78C" w14:textId="77777777" w:rsidTr="002559B8">
        <w:trPr>
          <w:trHeight w:val="397"/>
        </w:trPr>
        <w:tc>
          <w:tcPr>
            <w:tcW w:w="2350" w:type="dxa"/>
          </w:tcPr>
          <w:p w14:paraId="2A63A782" w14:textId="77777777" w:rsidR="00117268" w:rsidRDefault="00117268" w:rsidP="002559B8">
            <w:pPr>
              <w:pStyle w:val="KUJKtucny"/>
            </w:pPr>
            <w:r>
              <w:t>Zpracoval:</w:t>
            </w:r>
          </w:p>
          <w:p w14:paraId="4C1DF640" w14:textId="77777777" w:rsidR="00117268" w:rsidRDefault="00117268" w:rsidP="002559B8"/>
        </w:tc>
        <w:tc>
          <w:tcPr>
            <w:tcW w:w="6862" w:type="dxa"/>
            <w:hideMark/>
          </w:tcPr>
          <w:p w14:paraId="347CCECA" w14:textId="77777777" w:rsidR="00117268" w:rsidRDefault="00117268" w:rsidP="002559B8">
            <w:pPr>
              <w:pStyle w:val="KUJKnormal"/>
            </w:pPr>
            <w:r>
              <w:t>OSMT</w:t>
            </w:r>
          </w:p>
        </w:tc>
      </w:tr>
      <w:tr w:rsidR="00117268" w14:paraId="140585AD" w14:textId="77777777" w:rsidTr="002559B8">
        <w:trPr>
          <w:trHeight w:val="397"/>
        </w:trPr>
        <w:tc>
          <w:tcPr>
            <w:tcW w:w="2350" w:type="dxa"/>
          </w:tcPr>
          <w:p w14:paraId="6CC6795E" w14:textId="77777777" w:rsidR="00117268" w:rsidRPr="009715F9" w:rsidRDefault="0011726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2AFE3E" w14:textId="77777777" w:rsidR="00117268" w:rsidRDefault="00117268" w:rsidP="002559B8"/>
        </w:tc>
        <w:tc>
          <w:tcPr>
            <w:tcW w:w="6862" w:type="dxa"/>
            <w:hideMark/>
          </w:tcPr>
          <w:p w14:paraId="2D684400" w14:textId="77777777" w:rsidR="00117268" w:rsidRDefault="00117268" w:rsidP="002559B8">
            <w:pPr>
              <w:pStyle w:val="KUJKnormal"/>
            </w:pPr>
            <w:r>
              <w:t>Ing. Hana Šímová</w:t>
            </w:r>
          </w:p>
        </w:tc>
      </w:tr>
    </w:tbl>
    <w:p w14:paraId="32E5F0E0" w14:textId="77777777" w:rsidR="00117268" w:rsidRDefault="00117268" w:rsidP="00144294">
      <w:pPr>
        <w:pStyle w:val="KUJKnormal"/>
      </w:pPr>
    </w:p>
    <w:p w14:paraId="3A568F9A" w14:textId="77777777" w:rsidR="00117268" w:rsidRPr="0052161F" w:rsidRDefault="00117268" w:rsidP="00144294">
      <w:pPr>
        <w:pStyle w:val="KUJKtucny"/>
      </w:pPr>
      <w:r w:rsidRPr="0052161F">
        <w:t>NÁVRH USNESENÍ</w:t>
      </w:r>
    </w:p>
    <w:p w14:paraId="25CFD2B3" w14:textId="77777777" w:rsidR="00117268" w:rsidRDefault="00117268" w:rsidP="0014429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D2E902" w14:textId="77777777" w:rsidR="00117268" w:rsidRPr="00841DFC" w:rsidRDefault="00117268" w:rsidP="00144294">
      <w:pPr>
        <w:pStyle w:val="KUJKPolozka"/>
      </w:pPr>
      <w:r w:rsidRPr="00841DFC">
        <w:t>Zastupitelstvo Jihočeského kraje</w:t>
      </w:r>
    </w:p>
    <w:p w14:paraId="2641AC3F" w14:textId="77777777" w:rsidR="00117268" w:rsidRDefault="00117268" w:rsidP="00CD5479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4079C168" w14:textId="77777777" w:rsidR="00117268" w:rsidRDefault="00117268" w:rsidP="00247DC0">
      <w:pPr>
        <w:pStyle w:val="KUJKnormal"/>
      </w:pPr>
      <w:r>
        <w:t>Výroční zprávu o stavu a rozvoji vzdělávací soustavy v Jihočeském kraji za školní rok 2022/2023 dle přílohy a důvodové zprávy návrhu č. 42/ZK/24.</w:t>
      </w:r>
    </w:p>
    <w:p w14:paraId="19FD886D" w14:textId="77777777" w:rsidR="00117268" w:rsidRDefault="00117268" w:rsidP="00247DC0">
      <w:pPr>
        <w:pStyle w:val="KUJKnormal"/>
      </w:pPr>
    </w:p>
    <w:p w14:paraId="2E6788AD" w14:textId="77777777" w:rsidR="00117268" w:rsidRDefault="00117268" w:rsidP="00247DC0">
      <w:pPr>
        <w:pStyle w:val="KUJKnormal"/>
      </w:pPr>
    </w:p>
    <w:p w14:paraId="54F32ED6" w14:textId="77777777" w:rsidR="00117268" w:rsidRDefault="00117268" w:rsidP="00247DC0">
      <w:pPr>
        <w:pStyle w:val="KUJKmezeraDZ"/>
      </w:pPr>
      <w:bookmarkStart w:id="1" w:name="US_DuvodZprava"/>
      <w:bookmarkEnd w:id="1"/>
    </w:p>
    <w:p w14:paraId="1058A75B" w14:textId="77777777" w:rsidR="00117268" w:rsidRDefault="00117268" w:rsidP="00247DC0">
      <w:pPr>
        <w:pStyle w:val="KUJKnadpisDZ"/>
      </w:pPr>
      <w:r>
        <w:t>DŮVODOVÁ ZPRÁVA</w:t>
      </w:r>
    </w:p>
    <w:p w14:paraId="3418F8D8" w14:textId="77777777" w:rsidR="00117268" w:rsidRPr="009B7B0B" w:rsidRDefault="00117268" w:rsidP="00247DC0">
      <w:pPr>
        <w:pStyle w:val="KUJKmezeraDZ"/>
      </w:pPr>
    </w:p>
    <w:p w14:paraId="3D0F4572" w14:textId="77777777" w:rsidR="00117268" w:rsidRDefault="00117268" w:rsidP="00A92F72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souladu s </w:t>
      </w:r>
      <w:bookmarkStart w:id="2" w:name="_Hlk94510688"/>
      <w:r>
        <w:rPr>
          <w:rFonts w:ascii="Arial" w:hAnsi="Arial" w:cs="Arial"/>
          <w:sz w:val="20"/>
        </w:rPr>
        <w:t xml:space="preserve">§ 10 odst. 2 a § 11 zákona č. 561/2004 Sb., o </w:t>
      </w:r>
      <w:bookmarkEnd w:id="2"/>
      <w:r>
        <w:rPr>
          <w:rFonts w:ascii="Arial" w:hAnsi="Arial" w:cs="Arial"/>
          <w:sz w:val="20"/>
        </w:rPr>
        <w:t xml:space="preserve">předškolním, základním, středním, vyšším odborném a jiném vzdělávání (školský zákon), v platném znění, s § 18 zákona č. 106/1999 Sb., </w:t>
      </w:r>
      <w:r>
        <w:rPr>
          <w:rFonts w:ascii="Arial" w:hAnsi="Arial" w:cs="Arial"/>
          <w:sz w:val="20"/>
        </w:rPr>
        <w:br/>
        <w:t>o svobodném přístupu k informacím, v platném znění, zpracovává odbor školství, mládeže a tělovýchovy každoročně výroční zprávu o stavu a rozvoji vzdělávací soustavy v kraji (dále jen výroční zpráva).</w:t>
      </w:r>
    </w:p>
    <w:p w14:paraId="0DE7EB20" w14:textId="77777777" w:rsidR="00117268" w:rsidRDefault="00117268" w:rsidP="00A92F72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533F3C2" w14:textId="77777777" w:rsidR="00117268" w:rsidRDefault="00117268" w:rsidP="00A92F72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Výroční zpráva je předkládána radě a zastupitelstvu kraje k vzetí na vědomí. Poté v souladu se školským zákonem a vyhláškou MŠMT č. 15/2005 Sb., kterou se stanoví náležitosti dlouhodobých záměrů a výročních zpráv, bude zaslána na MŠMT, nejpozději do 31. 3. 2024, a zveřejněna způsobem umožňujícím dálkový přístup, tedy na webových stránkách kraje. Jedná se o soubor analytických, statistických a výkonových ukazatelů za školní rok 2022/2023 dle stanovené osnovy dané výše uvedenou vyhláškou MŠMT.</w:t>
      </w:r>
    </w:p>
    <w:p w14:paraId="051B17BF" w14:textId="77777777" w:rsidR="00117268" w:rsidRDefault="00117268" w:rsidP="00A92F72">
      <w:pPr>
        <w:pStyle w:val="Zkladntext"/>
        <w:rPr>
          <w:rFonts w:ascii="Arial" w:hAnsi="Arial" w:cs="Arial"/>
          <w:sz w:val="20"/>
        </w:rPr>
      </w:pPr>
    </w:p>
    <w:p w14:paraId="7B6AABB0" w14:textId="77777777" w:rsidR="00117268" w:rsidRDefault="00117268" w:rsidP="00A92F72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Výroční zpráva je rozdělena do několika částí, které spolu úzce souvisejí. První kapitolou je demografická analýza, která je důležitá pro vyhodnocování a prognózu dalšího rozvoje v oblasti vzdělávání a je výchozím bodem pro další kapitoly. Ve druhé kapitole jsou postupně popsány jednotlivé segmenty vzdělávací soustavy od předškolního vzdělávání po vyšší odborné vzdělávání, včetně speciálního a zájmového vzdělávání, </w:t>
      </w:r>
      <w:r>
        <w:rPr>
          <w:rFonts w:ascii="Arial" w:hAnsi="Arial" w:cs="Arial"/>
          <w:sz w:val="20"/>
        </w:rPr>
        <w:br/>
        <w:t>a dále pak školská zařízení a další oblasti související se vzděláváním.</w:t>
      </w:r>
    </w:p>
    <w:p w14:paraId="46496CB5" w14:textId="77777777" w:rsidR="00117268" w:rsidRDefault="00117268" w:rsidP="00A92F72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9DC39A5" w14:textId="77777777" w:rsidR="00117268" w:rsidRDefault="00117268" w:rsidP="00A92F72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>
        <w:rPr>
          <w:rFonts w:ascii="Arial" w:eastAsia="Times New Roman" w:hAnsi="Arial" w:cs="Arial"/>
          <w:iCs/>
          <w:sz w:val="20"/>
          <w:szCs w:val="20"/>
          <w:lang w:bidi="en-US"/>
        </w:rPr>
        <w:t>V Jihočeském kraji bylo ve školním roce 2022/2023 v mateřských školách 23 342 dětí, v základních školách 59 465</w:t>
      </w:r>
      <w:r>
        <w:rPr>
          <w:rFonts w:ascii="Arial" w:eastAsia="Times New Roman" w:hAnsi="Arial" w:cs="Arial"/>
          <w:iCs/>
          <w:color w:val="FF0000"/>
          <w:sz w:val="20"/>
          <w:szCs w:val="20"/>
          <w:lang w:bidi="en-US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bidi="en-US"/>
        </w:rPr>
        <w:t>žáků, ve středních školách v denní formě vzdělávání 28 885</w:t>
      </w:r>
      <w:r>
        <w:rPr>
          <w:rFonts w:ascii="Arial" w:eastAsia="Times New Roman" w:hAnsi="Arial" w:cs="Arial"/>
          <w:iCs/>
          <w:color w:val="FF0000"/>
          <w:sz w:val="20"/>
          <w:szCs w:val="20"/>
          <w:lang w:bidi="en-US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bidi="en-US"/>
        </w:rPr>
        <w:t>žáků a ve vyšších odborných školách v denní formě vzdělávání 448</w:t>
      </w:r>
      <w:r>
        <w:rPr>
          <w:rFonts w:ascii="Arial" w:eastAsia="Times New Roman" w:hAnsi="Arial" w:cs="Arial"/>
          <w:iCs/>
          <w:color w:val="FF0000"/>
          <w:sz w:val="20"/>
          <w:szCs w:val="20"/>
          <w:lang w:bidi="en-US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bidi="en-US"/>
        </w:rPr>
        <w:t>studentů. Oproti předchozímu školnímu roku byl zaznamenán nárůst počtu dětí v mateřských školách</w:t>
      </w:r>
      <w:r>
        <w:rPr>
          <w:rFonts w:ascii="Arial" w:eastAsia="Times New Roman" w:hAnsi="Arial" w:cs="Arial"/>
          <w:iCs/>
          <w:color w:val="FF0000"/>
          <w:sz w:val="20"/>
          <w:szCs w:val="20"/>
          <w:lang w:bidi="en-US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bidi="en-US"/>
        </w:rPr>
        <w:t xml:space="preserve">o 783 dětí, počet žáků v základních školách zřizovaných obcemi se významně zvýšil, a to o 1 939 žáků. Důvodem byl nárůst počtu ukrajinských žáků v souvislosti s ozbrojeným konfliktem na Ukrajině. V základních školách zřizovaných soukromými zřizovateli přibylo meziročně 188 žáků </w:t>
      </w:r>
      <w:r>
        <w:rPr>
          <w:rFonts w:ascii="Arial" w:eastAsia="Times New Roman" w:hAnsi="Arial" w:cs="Arial"/>
          <w:iCs/>
          <w:sz w:val="20"/>
          <w:szCs w:val="20"/>
          <w:lang w:bidi="en-US"/>
        </w:rPr>
        <w:br/>
        <w:t>a v základních školách zřizovaných církví žáků přibylo 19.  V případě středních škol se počet žáků meziročně zvýšil o 1 130 a vyšší odborné školy zaznamenaly pokles počtu o 80 studentů.</w:t>
      </w:r>
    </w:p>
    <w:p w14:paraId="609C12E8" w14:textId="77777777" w:rsidR="00117268" w:rsidRDefault="00117268" w:rsidP="00A92F72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5E8E2F50" w14:textId="77777777" w:rsidR="00117268" w:rsidRDefault="00117268" w:rsidP="00A92F72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>
        <w:rPr>
          <w:rFonts w:ascii="Arial" w:eastAsia="Times New Roman" w:hAnsi="Arial" w:cs="Arial"/>
          <w:iCs/>
          <w:sz w:val="20"/>
          <w:szCs w:val="20"/>
          <w:lang w:bidi="en-US"/>
        </w:rPr>
        <w:t xml:space="preserve">V Jihočeském kraji se nadále daří udržet poměr počtu žáků maturitních a učebních oborů přibližně na stejné úrovni jako v letech předcházejících, stejně tak i nižší procento nezaměstnanosti čerstvých absolventů, než je celorepublikový průměr. Daří se podporovat obory jak strojírenské, tak zdravotnické i obory gastronomické. V gymnáziích a lyceích se vzdělávalo ve školním roce 2022/2023 9 186 žáků, v technických oborech 7 402 žáků všech zřizovatelů (jedná se o obory patřící do oborového shluku 23 Strojírenství </w:t>
      </w:r>
      <w:r>
        <w:rPr>
          <w:rFonts w:ascii="Arial" w:eastAsia="Times New Roman" w:hAnsi="Arial" w:cs="Arial"/>
          <w:iCs/>
          <w:sz w:val="20"/>
          <w:szCs w:val="20"/>
          <w:lang w:bidi="en-US"/>
        </w:rPr>
        <w:br/>
        <w:t xml:space="preserve">a strojírenská výroba, 18 Informatické obory, 26 Elektrotechnika, telekomunikační a výpočetní technika, 28 Technická chemie a chemie silikátů, 33 Zpracování dřeva a hudebních nástrojů, 36 Stavebnictví, geodézie </w:t>
      </w:r>
      <w:r>
        <w:rPr>
          <w:rFonts w:ascii="Arial" w:eastAsia="Times New Roman" w:hAnsi="Arial" w:cs="Arial"/>
          <w:iCs/>
          <w:sz w:val="20"/>
          <w:szCs w:val="20"/>
          <w:lang w:bidi="en-US"/>
        </w:rPr>
        <w:br/>
        <w:t>a kartografie, 37 Doprava a spoje).</w:t>
      </w:r>
    </w:p>
    <w:p w14:paraId="0FB9F286" w14:textId="77777777" w:rsidR="00117268" w:rsidRDefault="00117268" w:rsidP="00A92F72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6B99A5B7" w14:textId="77777777" w:rsidR="00117268" w:rsidRDefault="00117268" w:rsidP="00A92F72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>
        <w:rPr>
          <w:rFonts w:ascii="Arial" w:eastAsia="Times New Roman" w:hAnsi="Arial" w:cs="Arial"/>
          <w:iCs/>
          <w:sz w:val="20"/>
          <w:szCs w:val="20"/>
          <w:lang w:bidi="en-US"/>
        </w:rPr>
        <w:t>V kapitole „Rekonstrukce škol a školských zařízení zřizovaných Jihočeským krajem, výstavba, vybavení“ jsou určeny prostředky na reprodukci majetku škol a školských zařízení, které poskytuje Jihočeský kraj jako zřizovatel organizacím prostřednictvím Fondu rozvoje školství (FRŠ) v souladu s jeho Statutem schváleným zastupitelstvem kraje směrnicí č. SM/83/ZK, v platném znění. V roce 2022 bylo z FRŠ profinancováno téměř 205 592 tis. Kč. Pokračovaly tak rekonstrukce elektroinstalací, rozvodů vody a odpadů, sociálních zařízení, střech, vytápění, dále pak např. modernizace domovů mládeže apod.</w:t>
      </w:r>
    </w:p>
    <w:p w14:paraId="00774FAD" w14:textId="77777777" w:rsidR="00117268" w:rsidRDefault="00117268" w:rsidP="00A92F72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7C384C6D" w14:textId="77777777" w:rsidR="00117268" w:rsidRDefault="00117268" w:rsidP="00A92F72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bookmarkStart w:id="3" w:name="_Hlk156839792"/>
      <w:r>
        <w:rPr>
          <w:rFonts w:ascii="Arial" w:eastAsia="Times New Roman" w:hAnsi="Arial" w:cs="Arial"/>
          <w:iCs/>
          <w:sz w:val="20"/>
          <w:szCs w:val="20"/>
          <w:lang w:bidi="en-US"/>
        </w:rPr>
        <w:t xml:space="preserve">V regionálním školství pracovalo 19 624 zaměstnanců, což je o 667 více než v předešlém školním roce. Ženy tvoří z celkového počtu 83 % (16 253 žen). </w:t>
      </w:r>
      <w:bookmarkEnd w:id="3"/>
    </w:p>
    <w:p w14:paraId="16D8F4BA" w14:textId="77777777" w:rsidR="00117268" w:rsidRPr="00247DC0" w:rsidRDefault="00117268" w:rsidP="00247DC0">
      <w:pPr>
        <w:pStyle w:val="KUJKnormal"/>
      </w:pPr>
    </w:p>
    <w:p w14:paraId="1C313DA4" w14:textId="77777777" w:rsidR="00117268" w:rsidRDefault="00117268" w:rsidP="00144294">
      <w:pPr>
        <w:pStyle w:val="KUJKnormal"/>
      </w:pPr>
      <w:r>
        <w:t>Finanční nároky a krytí: bez nároku na rozpočet kraje</w:t>
      </w:r>
    </w:p>
    <w:p w14:paraId="28168DA7" w14:textId="77777777" w:rsidR="00117268" w:rsidRDefault="00117268" w:rsidP="00144294">
      <w:pPr>
        <w:pStyle w:val="KUJKnormal"/>
      </w:pPr>
    </w:p>
    <w:p w14:paraId="044507AE" w14:textId="77777777" w:rsidR="00117268" w:rsidRDefault="00117268" w:rsidP="00144294">
      <w:pPr>
        <w:pStyle w:val="KUJKnormal"/>
      </w:pPr>
    </w:p>
    <w:p w14:paraId="674440AD" w14:textId="77777777" w:rsidR="00117268" w:rsidRDefault="00117268" w:rsidP="00144294">
      <w:pPr>
        <w:pStyle w:val="KUJKnormal"/>
      </w:pPr>
      <w:r>
        <w:t>Vyjádření správce rozpočtu: nepožaduje se</w:t>
      </w:r>
    </w:p>
    <w:p w14:paraId="40721BF7" w14:textId="77777777" w:rsidR="00117268" w:rsidRDefault="00117268" w:rsidP="00144294">
      <w:pPr>
        <w:pStyle w:val="KUJKnormal"/>
      </w:pPr>
    </w:p>
    <w:p w14:paraId="74A7BAE1" w14:textId="77777777" w:rsidR="00117268" w:rsidRDefault="00117268" w:rsidP="00144294">
      <w:pPr>
        <w:pStyle w:val="KUJKnormal"/>
      </w:pPr>
    </w:p>
    <w:p w14:paraId="61B93602" w14:textId="77777777" w:rsidR="00117268" w:rsidRDefault="00117268" w:rsidP="00144294">
      <w:pPr>
        <w:pStyle w:val="KUJKnormal"/>
      </w:pPr>
      <w:r>
        <w:t>Návrh projednán (stanoviska): Výroční zprávu projednal VVVZ ZJK dne 31. 1. 2024 a RK dne 8. 2. 2024.</w:t>
      </w:r>
    </w:p>
    <w:p w14:paraId="1959D6B3" w14:textId="77777777" w:rsidR="00117268" w:rsidRDefault="00117268" w:rsidP="00144294">
      <w:pPr>
        <w:pStyle w:val="KUJKnormal"/>
      </w:pPr>
    </w:p>
    <w:p w14:paraId="268E610D" w14:textId="77777777" w:rsidR="00117268" w:rsidRDefault="00117268" w:rsidP="00144294">
      <w:pPr>
        <w:pStyle w:val="KUJKnormal"/>
      </w:pPr>
    </w:p>
    <w:p w14:paraId="3F2E0943" w14:textId="77777777" w:rsidR="00117268" w:rsidRPr="007939A8" w:rsidRDefault="00117268" w:rsidP="00144294">
      <w:pPr>
        <w:pStyle w:val="KUJKtucny"/>
      </w:pPr>
      <w:r w:rsidRPr="007939A8">
        <w:t>PŘÍLOHY:</w:t>
      </w:r>
    </w:p>
    <w:p w14:paraId="64262B80" w14:textId="77777777" w:rsidR="00117268" w:rsidRPr="00B52AA9" w:rsidRDefault="00117268" w:rsidP="003603E9">
      <w:pPr>
        <w:pStyle w:val="KUJKcislovany"/>
        <w:numPr>
          <w:ilvl w:val="0"/>
          <w:numId w:val="0"/>
        </w:numPr>
        <w:ind w:left="284" w:hanging="284"/>
      </w:pPr>
      <w:r>
        <w:t>Výroční zpráva 2022/2023</w:t>
      </w:r>
      <w:r w:rsidRPr="0081756D">
        <w:t xml:space="preserve"> (</w:t>
      </w:r>
      <w:r>
        <w:t>Výroční zpráva 2022_2023.docx</w:t>
      </w:r>
      <w:r w:rsidRPr="0081756D">
        <w:t>)</w:t>
      </w:r>
    </w:p>
    <w:p w14:paraId="275FB760" w14:textId="77777777" w:rsidR="00117268" w:rsidRDefault="00117268" w:rsidP="00144294">
      <w:pPr>
        <w:pStyle w:val="KUJKnormal"/>
      </w:pPr>
      <w:r>
        <w:t>Z důvodu obsáhlosti je příloha v elektronické verzi (57 stran).</w:t>
      </w:r>
    </w:p>
    <w:p w14:paraId="1E0AAA9B" w14:textId="77777777" w:rsidR="00117268" w:rsidRDefault="00117268" w:rsidP="00144294">
      <w:pPr>
        <w:pStyle w:val="KUJKnormal"/>
      </w:pPr>
    </w:p>
    <w:p w14:paraId="1A3FAFC9" w14:textId="77777777" w:rsidR="00117268" w:rsidRPr="007C1EE7" w:rsidRDefault="00117268" w:rsidP="00144294">
      <w:pPr>
        <w:pStyle w:val="KUJKtucny"/>
      </w:pPr>
      <w:r w:rsidRPr="007C1EE7">
        <w:t>Zodpovídá:</w:t>
      </w:r>
      <w:r>
        <w:t xml:space="preserve"> </w:t>
      </w:r>
      <w:r w:rsidRPr="00A92F72">
        <w:rPr>
          <w:b w:val="0"/>
          <w:bCs/>
        </w:rPr>
        <w:t>vedoucí OŠMT – Ing. Hana Šímová</w:t>
      </w:r>
    </w:p>
    <w:p w14:paraId="184783B2" w14:textId="77777777" w:rsidR="00117268" w:rsidRDefault="00117268" w:rsidP="00144294">
      <w:pPr>
        <w:pStyle w:val="KUJKnormal"/>
      </w:pPr>
    </w:p>
    <w:p w14:paraId="0A93F6B2" w14:textId="77777777" w:rsidR="00117268" w:rsidRDefault="00117268" w:rsidP="00144294">
      <w:pPr>
        <w:pStyle w:val="KUJKnormal"/>
      </w:pPr>
      <w:r>
        <w:t>Termín kontroly: 29. 3. 2024</w:t>
      </w:r>
    </w:p>
    <w:p w14:paraId="696BB286" w14:textId="77777777" w:rsidR="00117268" w:rsidRDefault="00117268" w:rsidP="00144294">
      <w:pPr>
        <w:pStyle w:val="KUJKnormal"/>
      </w:pPr>
      <w:r>
        <w:t>Termín splnění: 29. 3. 2024</w:t>
      </w:r>
    </w:p>
    <w:p w14:paraId="63ACB0CB" w14:textId="77777777" w:rsidR="00117268" w:rsidRDefault="0011726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DD87" w14:textId="77777777" w:rsidR="00117268" w:rsidRDefault="00117268" w:rsidP="00EE61E0">
    <w:r>
      <w:rPr>
        <w:noProof/>
      </w:rPr>
      <w:pict w14:anchorId="3DCBF3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B41D30D" w14:textId="77777777" w:rsidR="00117268" w:rsidRPr="005F485E" w:rsidRDefault="00117268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74A87B8" w14:textId="77777777" w:rsidR="00117268" w:rsidRPr="005F485E" w:rsidRDefault="00117268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99DE585" wp14:editId="697AFF26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A43F6" w14:textId="77777777" w:rsidR="00117268" w:rsidRDefault="00117268" w:rsidP="00EE61E0">
    <w:r>
      <w:pict w14:anchorId="5439DF8C">
        <v:rect id="_x0000_i1025" style="width:481.9pt;height:2pt" o:hralign="center" o:hrstd="t" o:hrnoshade="t" o:hr="t" fillcolor="black" stroked="f"/>
      </w:pict>
    </w:r>
  </w:p>
  <w:p w14:paraId="51F9159D" w14:textId="77777777" w:rsidR="00117268" w:rsidRPr="00117268" w:rsidRDefault="00117268" w:rsidP="001172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97954">
    <w:abstractNumId w:val="1"/>
  </w:num>
  <w:num w:numId="2" w16cid:durableId="1428385812">
    <w:abstractNumId w:val="2"/>
  </w:num>
  <w:num w:numId="3" w16cid:durableId="1310675962">
    <w:abstractNumId w:val="9"/>
  </w:num>
  <w:num w:numId="4" w16cid:durableId="911885884">
    <w:abstractNumId w:val="7"/>
  </w:num>
  <w:num w:numId="5" w16cid:durableId="1507671271">
    <w:abstractNumId w:val="0"/>
  </w:num>
  <w:num w:numId="6" w16cid:durableId="868763107">
    <w:abstractNumId w:val="3"/>
  </w:num>
  <w:num w:numId="7" w16cid:durableId="1419669875">
    <w:abstractNumId w:val="6"/>
  </w:num>
  <w:num w:numId="8" w16cid:durableId="597369514">
    <w:abstractNumId w:val="4"/>
  </w:num>
  <w:num w:numId="9" w16cid:durableId="1909920178">
    <w:abstractNumId w:val="5"/>
  </w:num>
  <w:num w:numId="10" w16cid:durableId="68814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68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117268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17268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2024-02-23T13:05:00Z</dcterms:created>
  <dcterms:modified xsi:type="dcterms:W3CDTF">2024-02-23T13:05:00Z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6488058</vt:i4>
  </property>
  <property fmtid="{D5CDD505-2E9C-101B-9397-08002B2CF9AE}" pid="5" name="UlozitJako">
    <vt:lpwstr>C:\Users\mrazkova\AppData\Local\Temp\iU04719181\Zastupitelstvo\2024-02-22\Navrhy\42-ZK-24.</vt:lpwstr>
  </property>
  <property fmtid="{D5CDD505-2E9C-101B-9397-08002B2CF9AE}" pid="6" name="Zpracovat">
    <vt:bool>false</vt:bool>
  </property>
</Properties>
</file>