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B36D4" w14:paraId="1B68A91D" w14:textId="77777777" w:rsidTr="00745EDB">
        <w:trPr>
          <w:trHeight w:hRule="exact" w:val="397"/>
        </w:trPr>
        <w:tc>
          <w:tcPr>
            <w:tcW w:w="2376" w:type="dxa"/>
            <w:hideMark/>
          </w:tcPr>
          <w:p w14:paraId="41E32C16" w14:textId="77777777" w:rsidR="00BB36D4" w:rsidRDefault="00BB36D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31F207C" w14:textId="77777777" w:rsidR="00BB36D4" w:rsidRDefault="00BB36D4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1C2DFC62" w14:textId="77777777" w:rsidR="00BB36D4" w:rsidRDefault="00BB36D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B37EC15" w14:textId="77777777" w:rsidR="00BB36D4" w:rsidRDefault="00BB36D4" w:rsidP="00970720">
            <w:pPr>
              <w:pStyle w:val="KUJKnormal"/>
            </w:pPr>
          </w:p>
        </w:tc>
      </w:tr>
      <w:tr w:rsidR="00BB36D4" w14:paraId="2D8DE344" w14:textId="77777777" w:rsidTr="00745EDB">
        <w:trPr>
          <w:cantSplit/>
          <w:trHeight w:hRule="exact" w:val="397"/>
        </w:trPr>
        <w:tc>
          <w:tcPr>
            <w:tcW w:w="2376" w:type="dxa"/>
            <w:hideMark/>
          </w:tcPr>
          <w:p w14:paraId="192C7BF4" w14:textId="77777777" w:rsidR="00BB36D4" w:rsidRDefault="00BB36D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A9BFEE1" w14:textId="77777777" w:rsidR="00BB36D4" w:rsidRDefault="00BB36D4" w:rsidP="00970720">
            <w:pPr>
              <w:pStyle w:val="KUJKnormal"/>
            </w:pPr>
            <w:r>
              <w:t>41/ZK/24</w:t>
            </w:r>
          </w:p>
        </w:tc>
      </w:tr>
      <w:tr w:rsidR="00BB36D4" w14:paraId="6CE5FE6C" w14:textId="77777777" w:rsidTr="00745EDB">
        <w:trPr>
          <w:trHeight w:val="397"/>
        </w:trPr>
        <w:tc>
          <w:tcPr>
            <w:tcW w:w="2376" w:type="dxa"/>
          </w:tcPr>
          <w:p w14:paraId="37548643" w14:textId="77777777" w:rsidR="00BB36D4" w:rsidRDefault="00BB36D4" w:rsidP="00970720"/>
          <w:p w14:paraId="40AF9B05" w14:textId="77777777" w:rsidR="00BB36D4" w:rsidRDefault="00BB36D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BDAF120" w14:textId="77777777" w:rsidR="00BB36D4" w:rsidRDefault="00BB36D4" w:rsidP="00970720"/>
          <w:p w14:paraId="09611818" w14:textId="77777777" w:rsidR="00BB36D4" w:rsidRDefault="00BB36D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na pořízení změny územního plánu Rožmberk nad Vltavou</w:t>
            </w:r>
          </w:p>
        </w:tc>
      </w:tr>
    </w:tbl>
    <w:p w14:paraId="4E5E6DCB" w14:textId="77777777" w:rsidR="00BB36D4" w:rsidRDefault="00BB36D4" w:rsidP="00745EDB">
      <w:pPr>
        <w:pStyle w:val="KUJKnormal"/>
        <w:rPr>
          <w:b/>
          <w:bCs/>
        </w:rPr>
      </w:pPr>
      <w:r>
        <w:rPr>
          <w:b/>
          <w:bCs/>
        </w:rPr>
        <w:pict w14:anchorId="6664BE3E">
          <v:rect id="_x0000_i1029" style="width:453.6pt;height:1.5pt" o:hralign="center" o:hrstd="t" o:hrnoshade="t" o:hr="t" fillcolor="black" stroked="f"/>
        </w:pict>
      </w:r>
    </w:p>
    <w:p w14:paraId="17A6E8A1" w14:textId="77777777" w:rsidR="00BB36D4" w:rsidRDefault="00BB36D4" w:rsidP="00745EDB">
      <w:pPr>
        <w:pStyle w:val="KUJKnormal"/>
      </w:pPr>
    </w:p>
    <w:p w14:paraId="793720D5" w14:textId="77777777" w:rsidR="00BB36D4" w:rsidRDefault="00BB36D4" w:rsidP="00745ED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B36D4" w14:paraId="020F9D3B" w14:textId="77777777" w:rsidTr="002559B8">
        <w:trPr>
          <w:trHeight w:val="397"/>
        </w:trPr>
        <w:tc>
          <w:tcPr>
            <w:tcW w:w="2350" w:type="dxa"/>
            <w:hideMark/>
          </w:tcPr>
          <w:p w14:paraId="52F37BFF" w14:textId="77777777" w:rsidR="00BB36D4" w:rsidRDefault="00BB36D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1E8BFC6" w14:textId="77777777" w:rsidR="00BB36D4" w:rsidRDefault="00BB36D4" w:rsidP="002559B8">
            <w:pPr>
              <w:pStyle w:val="KUJKnormal"/>
            </w:pPr>
            <w:r>
              <w:t>Mgr. Bc. Antonín Krák</w:t>
            </w:r>
          </w:p>
          <w:p w14:paraId="3911FC7A" w14:textId="77777777" w:rsidR="00BB36D4" w:rsidRDefault="00BB36D4" w:rsidP="002559B8"/>
        </w:tc>
      </w:tr>
      <w:tr w:rsidR="00BB36D4" w14:paraId="79485425" w14:textId="77777777" w:rsidTr="002559B8">
        <w:trPr>
          <w:trHeight w:val="397"/>
        </w:trPr>
        <w:tc>
          <w:tcPr>
            <w:tcW w:w="2350" w:type="dxa"/>
          </w:tcPr>
          <w:p w14:paraId="2C0F89CC" w14:textId="77777777" w:rsidR="00BB36D4" w:rsidRDefault="00BB36D4" w:rsidP="002559B8">
            <w:pPr>
              <w:pStyle w:val="KUJKtucny"/>
            </w:pPr>
            <w:r>
              <w:t>Zpracoval:</w:t>
            </w:r>
          </w:p>
          <w:p w14:paraId="6B2614C7" w14:textId="77777777" w:rsidR="00BB36D4" w:rsidRDefault="00BB36D4" w:rsidP="002559B8"/>
        </w:tc>
        <w:tc>
          <w:tcPr>
            <w:tcW w:w="6862" w:type="dxa"/>
            <w:hideMark/>
          </w:tcPr>
          <w:p w14:paraId="2EF7F394" w14:textId="77777777" w:rsidR="00BB36D4" w:rsidRDefault="00BB36D4" w:rsidP="002559B8">
            <w:pPr>
              <w:pStyle w:val="KUJKnormal"/>
            </w:pPr>
            <w:r>
              <w:t>OREG</w:t>
            </w:r>
          </w:p>
        </w:tc>
      </w:tr>
      <w:tr w:rsidR="00BB36D4" w14:paraId="4F5B19B2" w14:textId="77777777" w:rsidTr="002559B8">
        <w:trPr>
          <w:trHeight w:val="397"/>
        </w:trPr>
        <w:tc>
          <w:tcPr>
            <w:tcW w:w="2350" w:type="dxa"/>
          </w:tcPr>
          <w:p w14:paraId="66D11869" w14:textId="77777777" w:rsidR="00BB36D4" w:rsidRPr="009715F9" w:rsidRDefault="00BB36D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EA24F7B" w14:textId="77777777" w:rsidR="00BB36D4" w:rsidRDefault="00BB36D4" w:rsidP="002559B8"/>
        </w:tc>
        <w:tc>
          <w:tcPr>
            <w:tcW w:w="6862" w:type="dxa"/>
            <w:hideMark/>
          </w:tcPr>
          <w:p w14:paraId="33D00BA2" w14:textId="77777777" w:rsidR="00BB36D4" w:rsidRDefault="00BB36D4" w:rsidP="002559B8">
            <w:pPr>
              <w:pStyle w:val="KUJKnormal"/>
            </w:pPr>
            <w:r>
              <w:t>Ing. arch. Petr Hornát</w:t>
            </w:r>
          </w:p>
        </w:tc>
      </w:tr>
    </w:tbl>
    <w:p w14:paraId="74F5A551" w14:textId="77777777" w:rsidR="00BB36D4" w:rsidRDefault="00BB36D4" w:rsidP="00745EDB">
      <w:pPr>
        <w:pStyle w:val="KUJKnormal"/>
      </w:pPr>
    </w:p>
    <w:p w14:paraId="0ED40499" w14:textId="77777777" w:rsidR="00BB36D4" w:rsidRPr="0052161F" w:rsidRDefault="00BB36D4" w:rsidP="00745EDB">
      <w:pPr>
        <w:pStyle w:val="KUJKtucny"/>
      </w:pPr>
      <w:r w:rsidRPr="0052161F">
        <w:t>NÁVRH USNESENÍ</w:t>
      </w:r>
    </w:p>
    <w:p w14:paraId="76C111E8" w14:textId="77777777" w:rsidR="00BB36D4" w:rsidRDefault="00BB36D4" w:rsidP="00745ED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D8F78D" w14:textId="77777777" w:rsidR="00BB36D4" w:rsidRPr="00841DFC" w:rsidRDefault="00BB36D4" w:rsidP="00745EDB">
      <w:pPr>
        <w:pStyle w:val="KUJKPolozka"/>
      </w:pPr>
      <w:r w:rsidRPr="00841DFC">
        <w:t>Zastupitelstvo Jihočeského kraje</w:t>
      </w:r>
    </w:p>
    <w:p w14:paraId="099DC93F" w14:textId="77777777" w:rsidR="00BB36D4" w:rsidRDefault="00BB36D4" w:rsidP="009A65D0">
      <w:pPr>
        <w:pStyle w:val="KUJKdoplnek2"/>
        <w:ind w:left="357" w:hanging="357"/>
      </w:pPr>
      <w:r w:rsidRPr="00730306">
        <w:t>bere na vědomí</w:t>
      </w:r>
    </w:p>
    <w:p w14:paraId="053E3461" w14:textId="77777777" w:rsidR="00BB36D4" w:rsidRDefault="00BB36D4" w:rsidP="00386466">
      <w:pPr>
        <w:pStyle w:val="KUJKnormal"/>
        <w:rPr>
          <w:rFonts w:cs="Arial"/>
        </w:rPr>
      </w:pPr>
      <w:r>
        <w:rPr>
          <w:rFonts w:cs="Arial"/>
        </w:rPr>
        <w:t>1. informaci o stavu připravovaného úseku Vltavské cyklostezky ve správním území obce Rožmberk nad Vltavou ve vazbě na územní plán obce,</w:t>
      </w:r>
    </w:p>
    <w:p w14:paraId="3E6C3372" w14:textId="77777777" w:rsidR="00BB36D4" w:rsidRDefault="00BB36D4" w:rsidP="00386466">
      <w:pPr>
        <w:pStyle w:val="KUJKnormal"/>
        <w:rPr>
          <w:rFonts w:cs="Arial"/>
        </w:rPr>
      </w:pPr>
      <w:r>
        <w:rPr>
          <w:rFonts w:cs="Arial"/>
        </w:rPr>
        <w:t>2. návrh na pořízení změny územního plánu Rožmberk nad Vltavou;</w:t>
      </w:r>
    </w:p>
    <w:p w14:paraId="57FE7DD2" w14:textId="77777777" w:rsidR="00BB36D4" w:rsidRDefault="00BB36D4" w:rsidP="009A65D0">
      <w:pPr>
        <w:pStyle w:val="KUJKdoplnek2"/>
      </w:pPr>
      <w:r w:rsidRPr="00AF7BAE">
        <w:t>schvaluje</w:t>
      </w:r>
    </w:p>
    <w:p w14:paraId="592DC039" w14:textId="77777777" w:rsidR="00BB36D4" w:rsidRPr="00386466" w:rsidRDefault="00BB36D4" w:rsidP="00386466">
      <w:pPr>
        <w:pStyle w:val="KUJKnormal"/>
      </w:pPr>
      <w:r>
        <w:rPr>
          <w:rFonts w:cs="Arial"/>
        </w:rPr>
        <w:t>podání návrhu na pořízení změny územního plánu Rožmberk nad Vltavou;</w:t>
      </w:r>
    </w:p>
    <w:p w14:paraId="4B3429DE" w14:textId="77777777" w:rsidR="00BB36D4" w:rsidRDefault="00BB36D4" w:rsidP="008F5E0C">
      <w:pPr>
        <w:pStyle w:val="KUJKdoplnek2"/>
      </w:pPr>
      <w:r w:rsidRPr="0021676C">
        <w:t>ukládá</w:t>
      </w:r>
    </w:p>
    <w:p w14:paraId="2B36F75A" w14:textId="77777777" w:rsidR="00BB36D4" w:rsidRDefault="00BB36D4" w:rsidP="00386466">
      <w:pPr>
        <w:pStyle w:val="KUJKPolozka"/>
        <w:numPr>
          <w:ilvl w:val="0"/>
          <w:numId w:val="0"/>
        </w:numPr>
        <w:rPr>
          <w:b w:val="0"/>
        </w:rPr>
      </w:pPr>
      <w:r>
        <w:rPr>
          <w:b w:val="0"/>
        </w:rPr>
        <w:t xml:space="preserve">Mgr. Bc. Antonínu Krákovi, náměstkovi hejtmana, zajistit podání </w:t>
      </w:r>
      <w:r w:rsidRPr="00386466">
        <w:rPr>
          <w:b w:val="0"/>
        </w:rPr>
        <w:t>návrhu na pořízení změny územního plánu Rožmberk nad Vltavou</w:t>
      </w:r>
      <w:r>
        <w:rPr>
          <w:b w:val="0"/>
        </w:rPr>
        <w:t xml:space="preserve"> obci </w:t>
      </w:r>
      <w:r w:rsidRPr="00386466">
        <w:rPr>
          <w:b w:val="0"/>
        </w:rPr>
        <w:t>Rožmberk nad Vltavou</w:t>
      </w:r>
      <w:r>
        <w:rPr>
          <w:b w:val="0"/>
        </w:rPr>
        <w:t>.</w:t>
      </w:r>
    </w:p>
    <w:p w14:paraId="76BBF908" w14:textId="77777777" w:rsidR="00BB36D4" w:rsidRDefault="00BB36D4" w:rsidP="00386466">
      <w:pPr>
        <w:pStyle w:val="KUJKPolozka"/>
        <w:numPr>
          <w:ilvl w:val="0"/>
          <w:numId w:val="0"/>
        </w:numPr>
        <w:rPr>
          <w:b w:val="0"/>
        </w:rPr>
      </w:pPr>
      <w:r>
        <w:rPr>
          <w:b w:val="0"/>
        </w:rPr>
        <w:t>T: 30. 9. 2024</w:t>
      </w:r>
    </w:p>
    <w:p w14:paraId="244D90BC" w14:textId="77777777" w:rsidR="00BB36D4" w:rsidRPr="00386466" w:rsidRDefault="00BB36D4" w:rsidP="00386466">
      <w:pPr>
        <w:pStyle w:val="KUJKnormal"/>
      </w:pPr>
    </w:p>
    <w:p w14:paraId="4EB63445" w14:textId="77777777" w:rsidR="00BB36D4" w:rsidRDefault="00BB36D4" w:rsidP="009A65D0">
      <w:pPr>
        <w:pStyle w:val="KUJKmezeraDZ"/>
      </w:pPr>
      <w:bookmarkStart w:id="1" w:name="US_DuvodZprava"/>
      <w:bookmarkEnd w:id="1"/>
    </w:p>
    <w:p w14:paraId="3F0008D8" w14:textId="77777777" w:rsidR="00BB36D4" w:rsidRDefault="00BB36D4" w:rsidP="009A65D0">
      <w:pPr>
        <w:pStyle w:val="KUJKnadpisDZ"/>
      </w:pPr>
      <w:r>
        <w:t>DŮVODOVÁ ZPRÁVA</w:t>
      </w:r>
    </w:p>
    <w:p w14:paraId="7F600EC5" w14:textId="77777777" w:rsidR="00BB36D4" w:rsidRPr="009B7B0B" w:rsidRDefault="00BB36D4" w:rsidP="009A65D0">
      <w:pPr>
        <w:pStyle w:val="KUJKmezeraDZ"/>
      </w:pPr>
    </w:p>
    <w:p w14:paraId="2323A6A3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Vybudování Vltavské cyklostezky na území jižních Čech (Nová Pec – Lipno (po obou březích) – Vyšší Brod – Rožmberk nad Vltavou – Český Krumlov – Zlatá Koruna – České Budějovice – Hluboká nad Vltavou – Týn nad Vltavou) zajistí propojení a zatraktivnění nejen přilehlých mikroregionů, ale díky napojení na Středočeský kraj, Horní Rakousko a Dolní Bavorsko se stane fenoménem evropského formátu. Pro obyvatele jižních Čech i jejich návštěvníky zajistí rozšíření volnočasových aktivit, ale též bezpečnější alternativu dopravy za zajímavými skvosty jižních Čech či při cestě do práce.</w:t>
      </w:r>
    </w:p>
    <w:p w14:paraId="29BC737D" w14:textId="77777777" w:rsidR="00BB36D4" w:rsidRDefault="00BB36D4" w:rsidP="001C4B39">
      <w:pPr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Doposud jsou na území jižních Čech realizované úseky zejména v oblasti Lipenska, Českých Budějovic </w:t>
      </w:r>
      <w:r>
        <w:rPr>
          <w:rFonts w:ascii="Arial" w:hAnsi="Arial" w:cs="Arial"/>
          <w:color w:val="000000"/>
          <w:sz w:val="20"/>
          <w:szCs w:val="20"/>
        </w:rPr>
        <w:br/>
        <w:t xml:space="preserve">a Hluboké nad Vltavou. Snahou je převedení stávající cyklotrasy v max. míře ze silnic II. a III. třídy na místní </w:t>
      </w:r>
      <w:r>
        <w:rPr>
          <w:rFonts w:ascii="Arial" w:hAnsi="Arial" w:cs="Arial"/>
          <w:sz w:val="20"/>
          <w:szCs w:val="20"/>
        </w:rPr>
        <w:t>a účelové</w:t>
      </w:r>
      <w:r>
        <w:rPr>
          <w:rFonts w:ascii="Arial" w:hAnsi="Arial" w:cs="Arial"/>
          <w:color w:val="000000"/>
          <w:sz w:val="20"/>
          <w:szCs w:val="20"/>
        </w:rPr>
        <w:t xml:space="preserve"> komunikace a vybudování zcela nových úseků cyklostezky (pokud možno v co největším kontaktu s řekou Vltavou).</w:t>
      </w:r>
    </w:p>
    <w:p w14:paraId="3DA745B2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 současnosti je mj. připravován úsek cyklostezky, který se dotýká správního území obce Rožmberk nad Vltavou. Z důvodu následných povolovacích procesů je vhodné, aby cyklostezka byla v územním plánu vymezena jako veřejně prospěšná stavba, dostatečně širokým koridorem, který umožní v budoucnu její realizaci. </w:t>
      </w:r>
    </w:p>
    <w:p w14:paraId="55299BD9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Obec Rožmberk nad Vltavou pořizuje nový Územní plán Rožmberk nad Vltavou (dále jen „ÚP“), který je nyní ve fázi před vydáním v zastupitelstvu obce a není předpoklad, že by byl návrh ÚP ještě upravován. Z návrhu ÚP je jednoznačně zřejmé, že cyklostezka je vymezena v jiném místě, dokonce na jiném břehu Vltavy, než je v současnosti připravována a zároveň, že není vymezena koridorem jako veřejně prospěšná stavba. Z uvedeného důvodu bude nutné podat obci Rožmberk nad Vltavou návrh na pořízení změny ÚP, a to hned poté, co bude vydán a  nabyde účinnosti nový ÚP. </w:t>
      </w:r>
    </w:p>
    <w:p w14:paraId="384CBA09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Obdobně bylo postupováno u připravovaných úseků mezi Zlatou Korunou a Boršovem nad Vltavou, a mezi Hlubokou nad Vltavou a Hněvkovicemi, kdy Zastupitelstvo Jihočeského kraje na svém jednání dne 10. 11. 2022 usnesením č. 362/2022/Zk-22 schválilo podání návrhu na pořízení změn územních plánů celkem osmi obcí: Zlatá Koruna, Dolní Třebonín, Vrábče, Boršov nad Vltavou, Hluboká nad Vltavou, Temelín, Žimutice a Týn nad Vltavou.</w:t>
      </w:r>
    </w:p>
    <w:p w14:paraId="7289BBD1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Podkladem pro vymezení koridoru cyklostezky ve správním území obce Rožmberk nad Vltavou je Studie proveditelnosti Vltavské cyklostezky, úsek Vyšší Brod – Český Krumlov, Zenkl CB, spol. s.r.o., Ing. Ondřej Talíř, datovaná leden 2023. Šíře koridoru je proměnlivá. V převážné části tohoto úseku cyklostezky se předpokládá celková šíře koridoru cca 30 m. V místě, kde jsou náročné terénní podmínky, je vymezen koridor širší. V krátkém úseku v rámci města Rožmberk nad Vltavou, kde výškové řešení nepředpokládá vyvolání prostorově náročného řešení, je naopak koridor zúžen na cca 15 m. V místě, kde není navrhováno nové těleso cyklostezky, tj. v tomto místě bude cyklisty využívaná stávající pozemní komunikace, není koridor navrhován. Rozsah navrhovaného koridoru je patrný z přílohy č. 3.</w:t>
      </w:r>
    </w:p>
    <w:p w14:paraId="28F724E2" w14:textId="77777777" w:rsidR="00BB36D4" w:rsidRDefault="00BB36D4" w:rsidP="001C4B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Návrh na pořízení změny ÚP by podával Jihočeský kraj jako právnická osoba, která má vlastnická nebo obdobná práva k pozemku nebo stavbě na území obce (</w:t>
      </w:r>
      <w:r>
        <w:rPr>
          <w:rFonts w:ascii="Arial" w:hAnsi="Arial" w:cs="Arial"/>
          <w:sz w:val="20"/>
          <w:szCs w:val="28"/>
        </w:rPr>
        <w:t xml:space="preserve">§ 334a zákona č. 283/2021 Sb., stavební zákon, ve znění pozdějších právních předpisů (dále též „nový stavební zákon“) ve vazbě na </w:t>
      </w:r>
      <w:r>
        <w:rPr>
          <w:rFonts w:ascii="Arial" w:hAnsi="Arial" w:cs="Arial"/>
          <w:color w:val="000000"/>
          <w:sz w:val="20"/>
          <w:szCs w:val="20"/>
        </w:rPr>
        <w:t xml:space="preserve">§ 44 písm. d) </w:t>
      </w:r>
      <w:r>
        <w:rPr>
          <w:rFonts w:ascii="Arial" w:hAnsi="Arial" w:cs="Arial"/>
          <w:sz w:val="20"/>
          <w:szCs w:val="28"/>
        </w:rPr>
        <w:t>zákona č. 183/2006 Sb., o územním plánování a stavebním řádu, v platném znění (dále též „stavební zákon“)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C4EB191" w14:textId="77777777" w:rsidR="00BB36D4" w:rsidRDefault="00BB36D4" w:rsidP="001C4B39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Pořizovatelem je ze zákona úřad územního plánování na základě žádosti příslušné obce ve svém obvodu, případně obecní úřad, který zajistí splnění kvalifikačních požadavků, nejčastěji prostřednictvím tzv. létajícího pořizovatele. Z důvodu urychlení pořízení jednotlivých změn ÚP a jejich vzájemné koordinace je dle názoru OREG vhodnější varianta „létajícího pořizovatele“. </w:t>
      </w:r>
      <w:r>
        <w:rPr>
          <w:rFonts w:ascii="Arial" w:hAnsi="Arial" w:cs="Arial"/>
          <w:color w:val="000000"/>
          <w:sz w:val="20"/>
          <w:szCs w:val="20"/>
          <w:u w:val="single"/>
        </w:rPr>
        <w:t>Náklady na „létajícího pořizovatele“ by v tom případě nesl Jihočeský kraj</w:t>
      </w:r>
      <w:r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1FEDBBE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Každá změna ÚP musí být dále zpracována projektantem. </w:t>
      </w:r>
      <w:r>
        <w:rPr>
          <w:rFonts w:ascii="Arial" w:hAnsi="Arial" w:cs="Arial"/>
          <w:color w:val="000000"/>
          <w:sz w:val="20"/>
          <w:szCs w:val="20"/>
          <w:u w:val="single"/>
        </w:rPr>
        <w:t>Náklady na projektanta by rovněž nesl Jihočeský kraj.</w:t>
      </w:r>
    </w:p>
    <w:p w14:paraId="09410096" w14:textId="77777777" w:rsidR="00BB36D4" w:rsidRDefault="00BB36D4" w:rsidP="001C4B39">
      <w:pPr>
        <w:spacing w:after="12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O pořízení změny ÚP, jakožto i o zvoleném způsobu pořízení změny ÚP (tj. zda lze pořídit změnu ÚP zkráceným postupem dle </w:t>
      </w:r>
      <w:r>
        <w:rPr>
          <w:rFonts w:ascii="Arial" w:hAnsi="Arial" w:cs="Arial"/>
          <w:sz w:val="20"/>
          <w:szCs w:val="28"/>
        </w:rPr>
        <w:t xml:space="preserve">§ 334a nového stavebního zákona ve vazbě na </w:t>
      </w:r>
      <w:r>
        <w:rPr>
          <w:rFonts w:ascii="Arial" w:hAnsi="Arial" w:cs="Arial"/>
          <w:color w:val="000000"/>
          <w:sz w:val="20"/>
          <w:szCs w:val="20"/>
        </w:rPr>
        <w:t xml:space="preserve">§ 55a stavebního zákona), </w:t>
      </w:r>
      <w:r>
        <w:rPr>
          <w:rFonts w:ascii="Arial" w:hAnsi="Arial" w:cs="Arial"/>
          <w:color w:val="000000"/>
          <w:sz w:val="20"/>
          <w:szCs w:val="20"/>
          <w:u w:val="single"/>
        </w:rPr>
        <w:t>rozhoduje vždy v samostatné působnosti zastupitelstvo příslušné obce.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DC037F0" w14:textId="77777777" w:rsidR="00BB36D4" w:rsidRDefault="00BB36D4" w:rsidP="00745EDB">
      <w:pPr>
        <w:pStyle w:val="KUJKnormal"/>
      </w:pPr>
    </w:p>
    <w:p w14:paraId="722EA390" w14:textId="77777777" w:rsidR="00BB36D4" w:rsidRDefault="00BB36D4" w:rsidP="00745EDB">
      <w:pPr>
        <w:pStyle w:val="KUJKnormal"/>
      </w:pPr>
    </w:p>
    <w:p w14:paraId="0245C00E" w14:textId="77777777" w:rsidR="00BB36D4" w:rsidRDefault="00BB36D4" w:rsidP="00745EDB">
      <w:pPr>
        <w:pStyle w:val="KUJKnormal"/>
      </w:pPr>
      <w:r>
        <w:t xml:space="preserve">Finanční nároky a krytí: </w:t>
      </w:r>
      <w:r>
        <w:rPr>
          <w:rFonts w:cs="Arial"/>
        </w:rPr>
        <w:t>Financování zajištěno z rozpočtu OREG 2024 (par. 3635, pol. 5166, ORJ 651).</w:t>
      </w:r>
    </w:p>
    <w:p w14:paraId="48E58C90" w14:textId="77777777" w:rsidR="00BB36D4" w:rsidRDefault="00BB36D4" w:rsidP="00745EDB">
      <w:pPr>
        <w:pStyle w:val="KUJKnormal"/>
      </w:pPr>
    </w:p>
    <w:p w14:paraId="294E41FD" w14:textId="77777777" w:rsidR="00BB36D4" w:rsidRDefault="00BB36D4" w:rsidP="00745EDB">
      <w:pPr>
        <w:pStyle w:val="KUJKnormal"/>
      </w:pPr>
    </w:p>
    <w:p w14:paraId="3A4650F1" w14:textId="77777777" w:rsidR="00BB36D4" w:rsidRDefault="00BB36D4" w:rsidP="000A5652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369BF2B6" w14:textId="77777777" w:rsidR="00BB36D4" w:rsidRDefault="00BB36D4" w:rsidP="00745EDB">
      <w:pPr>
        <w:pStyle w:val="KUJKnormal"/>
      </w:pPr>
    </w:p>
    <w:p w14:paraId="17BAFCB2" w14:textId="77777777" w:rsidR="00BB36D4" w:rsidRDefault="00BB36D4" w:rsidP="00745EDB">
      <w:pPr>
        <w:pStyle w:val="KUJKnormal"/>
      </w:pPr>
    </w:p>
    <w:p w14:paraId="7B7D0490" w14:textId="77777777" w:rsidR="00BB36D4" w:rsidRDefault="00BB36D4" w:rsidP="00745EDB">
      <w:pPr>
        <w:pStyle w:val="KUJKnormal"/>
      </w:pPr>
      <w:r>
        <w:t>Návrh projednán (stanoviska): Návrh projednán v Radě Jihočeského kraje, rada usnesením 194/2024/RK-83 ze dne 8. února 2024 doporučila zastupitelstvu kraje schválit podání</w:t>
      </w:r>
      <w:r w:rsidRPr="00386466">
        <w:rPr>
          <w:rFonts w:cs="Arial"/>
        </w:rPr>
        <w:t xml:space="preserve"> </w:t>
      </w:r>
      <w:r>
        <w:rPr>
          <w:rFonts w:cs="Arial"/>
        </w:rPr>
        <w:t>návrhu na pořízení změny územního plánu Rožmberk nad Vltavou.</w:t>
      </w:r>
    </w:p>
    <w:p w14:paraId="06250898" w14:textId="77777777" w:rsidR="00BB36D4" w:rsidRDefault="00BB36D4" w:rsidP="00745EDB">
      <w:pPr>
        <w:pStyle w:val="KUJKnormal"/>
      </w:pPr>
    </w:p>
    <w:p w14:paraId="55C7617F" w14:textId="77777777" w:rsidR="00BB36D4" w:rsidRDefault="00BB36D4" w:rsidP="00745EDB">
      <w:pPr>
        <w:pStyle w:val="KUJKnormal"/>
      </w:pPr>
    </w:p>
    <w:p w14:paraId="5CF41A67" w14:textId="77777777" w:rsidR="00BB36D4" w:rsidRPr="007939A8" w:rsidRDefault="00BB36D4" w:rsidP="00745EDB">
      <w:pPr>
        <w:pStyle w:val="KUJKtucny"/>
      </w:pPr>
      <w:r w:rsidRPr="007939A8">
        <w:t>PŘÍLOHY:</w:t>
      </w:r>
    </w:p>
    <w:p w14:paraId="1BA5D662" w14:textId="77777777" w:rsidR="00BB36D4" w:rsidRDefault="00BB36D4" w:rsidP="001C4B39">
      <w:pPr>
        <w:pStyle w:val="KUJKnormal"/>
        <w:numPr>
          <w:ilvl w:val="0"/>
          <w:numId w:val="11"/>
        </w:numPr>
        <w:ind w:left="426" w:hanging="426"/>
        <w:rPr>
          <w:rFonts w:cs="Arial"/>
        </w:rPr>
      </w:pPr>
      <w:r>
        <w:rPr>
          <w:rFonts w:cs="Arial"/>
        </w:rPr>
        <w:t xml:space="preserve">Návrh na pořízení změny ÚP </w:t>
      </w:r>
    </w:p>
    <w:p w14:paraId="441E35D5" w14:textId="77777777" w:rsidR="00BB36D4" w:rsidRPr="001C4B39" w:rsidRDefault="00BB36D4" w:rsidP="00B74033">
      <w:pPr>
        <w:pStyle w:val="KUJKnormal"/>
        <w:numPr>
          <w:ilvl w:val="0"/>
          <w:numId w:val="11"/>
        </w:numPr>
        <w:ind w:left="426" w:hanging="426"/>
      </w:pPr>
      <w:r w:rsidRPr="001C4B39">
        <w:rPr>
          <w:rFonts w:cs="Arial"/>
        </w:rPr>
        <w:t>Stanovisko krajského úřadu, OZZL k obsahu návrhu na pořízení změny ÚP</w:t>
      </w:r>
    </w:p>
    <w:p w14:paraId="56040A1D" w14:textId="77777777" w:rsidR="00BB36D4" w:rsidRDefault="00BB36D4" w:rsidP="00B74033">
      <w:pPr>
        <w:pStyle w:val="KUJKnormal"/>
        <w:numPr>
          <w:ilvl w:val="0"/>
          <w:numId w:val="11"/>
        </w:numPr>
        <w:ind w:left="426" w:hanging="426"/>
      </w:pPr>
      <w:r w:rsidRPr="001C4B39">
        <w:rPr>
          <w:rFonts w:cs="Arial"/>
        </w:rPr>
        <w:t>Situace s vymezením koridoru plánované cyklostezky</w:t>
      </w:r>
    </w:p>
    <w:p w14:paraId="7404DD4A" w14:textId="77777777" w:rsidR="00BB36D4" w:rsidRDefault="00BB36D4" w:rsidP="00745EDB">
      <w:pPr>
        <w:pStyle w:val="KUJKnormal"/>
      </w:pPr>
    </w:p>
    <w:p w14:paraId="79AA4927" w14:textId="77777777" w:rsidR="00BB36D4" w:rsidRDefault="00BB36D4" w:rsidP="00745EDB">
      <w:pPr>
        <w:pStyle w:val="KUJKnormal"/>
      </w:pPr>
    </w:p>
    <w:p w14:paraId="14C56551" w14:textId="77777777" w:rsidR="00BB36D4" w:rsidRPr="007C1EE7" w:rsidRDefault="00BB36D4" w:rsidP="00745EDB">
      <w:pPr>
        <w:pStyle w:val="KUJKtucny"/>
      </w:pPr>
      <w:r w:rsidRPr="007C1EE7">
        <w:t>Zodpovídá:</w:t>
      </w:r>
      <w:r>
        <w:t xml:space="preserve"> </w:t>
      </w:r>
      <w:r>
        <w:rPr>
          <w:rFonts w:cs="Arial"/>
        </w:rPr>
        <w:t>Ing. arch. Petr Hornát, vedoucí OREG</w:t>
      </w:r>
    </w:p>
    <w:p w14:paraId="73CC898C" w14:textId="77777777" w:rsidR="00BB36D4" w:rsidRDefault="00BB36D4" w:rsidP="00745EDB">
      <w:pPr>
        <w:pStyle w:val="KUJKnormal"/>
      </w:pPr>
    </w:p>
    <w:p w14:paraId="08C5B7C0" w14:textId="77777777" w:rsidR="00BB36D4" w:rsidRDefault="00BB36D4" w:rsidP="00745EDB">
      <w:pPr>
        <w:pStyle w:val="KUJKnormal"/>
      </w:pPr>
      <w:r>
        <w:t>Termín kontroly: 7. 10. 2024</w:t>
      </w:r>
    </w:p>
    <w:p w14:paraId="2426E5D7" w14:textId="77777777" w:rsidR="00BB36D4" w:rsidRDefault="00BB36D4" w:rsidP="00745EDB">
      <w:pPr>
        <w:pStyle w:val="KUJKnormal"/>
      </w:pPr>
      <w:r>
        <w:t>Termín splnění: 30. 9. 2024</w:t>
      </w:r>
    </w:p>
    <w:p w14:paraId="034C3F94" w14:textId="77777777" w:rsidR="00BB36D4" w:rsidRDefault="00BB36D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1508" w14:textId="77777777" w:rsidR="00BB36D4" w:rsidRDefault="00BB36D4" w:rsidP="00BB36D4">
    <w:r>
      <w:rPr>
        <w:noProof/>
      </w:rPr>
      <w:pict w14:anchorId="413C895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BBE42D" w14:textId="77777777" w:rsidR="00BB36D4" w:rsidRPr="005F485E" w:rsidRDefault="00BB36D4" w:rsidP="00BB36D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42D55F0" w14:textId="77777777" w:rsidR="00BB36D4" w:rsidRPr="005F485E" w:rsidRDefault="00BB36D4" w:rsidP="00BB36D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A6CC7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F9CCC50" w14:textId="77777777" w:rsidR="00BB36D4" w:rsidRDefault="00BB36D4" w:rsidP="00BB36D4">
    <w:r>
      <w:pict w14:anchorId="4A3A32CE">
        <v:rect id="_x0000_i1026" style="width:481.9pt;height:2pt" o:hralign="center" o:hrstd="t" o:hrnoshade="t" o:hr="t" fillcolor="black" stroked="f"/>
      </w:pict>
    </w:r>
  </w:p>
  <w:p w14:paraId="6B54F178" w14:textId="77777777" w:rsidR="00BB36D4" w:rsidRPr="00BB36D4" w:rsidRDefault="00BB36D4" w:rsidP="00BB36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E03"/>
    <w:multiLevelType w:val="hybridMultilevel"/>
    <w:tmpl w:val="C96E19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97894">
    <w:abstractNumId w:val="1"/>
  </w:num>
  <w:num w:numId="2" w16cid:durableId="941305672">
    <w:abstractNumId w:val="2"/>
  </w:num>
  <w:num w:numId="3" w16cid:durableId="2103136263">
    <w:abstractNumId w:val="10"/>
  </w:num>
  <w:num w:numId="4" w16cid:durableId="811218206">
    <w:abstractNumId w:val="8"/>
  </w:num>
  <w:num w:numId="5" w16cid:durableId="939727799">
    <w:abstractNumId w:val="0"/>
  </w:num>
  <w:num w:numId="6" w16cid:durableId="1950234296">
    <w:abstractNumId w:val="4"/>
  </w:num>
  <w:num w:numId="7" w16cid:durableId="1033773518">
    <w:abstractNumId w:val="7"/>
  </w:num>
  <w:num w:numId="8" w16cid:durableId="751900965">
    <w:abstractNumId w:val="5"/>
  </w:num>
  <w:num w:numId="9" w16cid:durableId="96871377">
    <w:abstractNumId w:val="6"/>
  </w:num>
  <w:num w:numId="10" w16cid:durableId="350183411">
    <w:abstractNumId w:val="9"/>
  </w:num>
  <w:num w:numId="11" w16cid:durableId="1742631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36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826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2024-02-23T13:07:00Z</dcterms:created>
  <dcterms:modified xsi:type="dcterms:W3CDTF">2024-02-23T13:07:00Z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6487984</vt:i4>
  </property>
  <property fmtid="{D5CDD505-2E9C-101B-9397-08002B2CF9AE}" pid="5" name="UlozitJako">
    <vt:lpwstr>C:\Users\mrazkova\AppData\Local\Temp\iU04719181\Zastupitelstvo\2024-02-22\Navrhy\41-ZK-24.</vt:lpwstr>
  </property>
  <property fmtid="{D5CDD505-2E9C-101B-9397-08002B2CF9AE}" pid="6" name="Zpracovat">
    <vt:bool>false</vt:bool>
  </property>
</Properties>
</file>