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50E94" w14:paraId="50BC24DD" w14:textId="77777777" w:rsidTr="005C1FBB">
        <w:trPr>
          <w:trHeight w:hRule="exact" w:val="397"/>
        </w:trPr>
        <w:tc>
          <w:tcPr>
            <w:tcW w:w="2376" w:type="dxa"/>
            <w:hideMark/>
          </w:tcPr>
          <w:p w14:paraId="6C5CA2D1" w14:textId="77777777" w:rsidR="00C50E94" w:rsidRDefault="00C50E9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8DF2A2E" w14:textId="77777777" w:rsidR="00C50E94" w:rsidRDefault="00C50E94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64620318" w14:textId="77777777" w:rsidR="00C50E94" w:rsidRDefault="00C50E9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F1DAE80" w14:textId="77777777" w:rsidR="00C50E94" w:rsidRDefault="00C50E94" w:rsidP="00970720">
            <w:pPr>
              <w:pStyle w:val="KUJKnormal"/>
            </w:pPr>
          </w:p>
        </w:tc>
      </w:tr>
      <w:tr w:rsidR="00C50E94" w14:paraId="0EE8E65D" w14:textId="77777777" w:rsidTr="005C1FBB">
        <w:trPr>
          <w:cantSplit/>
          <w:trHeight w:hRule="exact" w:val="397"/>
        </w:trPr>
        <w:tc>
          <w:tcPr>
            <w:tcW w:w="2376" w:type="dxa"/>
            <w:hideMark/>
          </w:tcPr>
          <w:p w14:paraId="5CDF0D3F" w14:textId="77777777" w:rsidR="00C50E94" w:rsidRDefault="00C50E9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40C175B" w14:textId="77777777" w:rsidR="00C50E94" w:rsidRDefault="00C50E94" w:rsidP="00970720">
            <w:pPr>
              <w:pStyle w:val="KUJKnormal"/>
            </w:pPr>
            <w:r>
              <w:t>28/ZK/24</w:t>
            </w:r>
          </w:p>
        </w:tc>
      </w:tr>
      <w:tr w:rsidR="00C50E94" w14:paraId="62E52DE0" w14:textId="77777777" w:rsidTr="005C1FBB">
        <w:trPr>
          <w:trHeight w:val="397"/>
        </w:trPr>
        <w:tc>
          <w:tcPr>
            <w:tcW w:w="2376" w:type="dxa"/>
          </w:tcPr>
          <w:p w14:paraId="17DA2B45" w14:textId="77777777" w:rsidR="00C50E94" w:rsidRDefault="00C50E94" w:rsidP="00970720"/>
          <w:p w14:paraId="27BAB35C" w14:textId="77777777" w:rsidR="00C50E94" w:rsidRDefault="00C50E9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07F9A3A" w14:textId="77777777" w:rsidR="00C50E94" w:rsidRDefault="00C50E94" w:rsidP="00970720"/>
          <w:p w14:paraId="7A4C79AF" w14:textId="77777777" w:rsidR="00C50E94" w:rsidRDefault="00C50E9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na pořízení 15. aktualizace Zásad územního rozvoje Jihočeského kraje</w:t>
            </w:r>
          </w:p>
        </w:tc>
      </w:tr>
    </w:tbl>
    <w:p w14:paraId="0D1DDB98" w14:textId="77777777" w:rsidR="00C50E94" w:rsidRDefault="00C50E94" w:rsidP="005C1FBB">
      <w:pPr>
        <w:pStyle w:val="KUJKnormal"/>
        <w:rPr>
          <w:b/>
          <w:bCs/>
        </w:rPr>
      </w:pPr>
      <w:r>
        <w:rPr>
          <w:b/>
          <w:bCs/>
        </w:rPr>
        <w:pict w14:anchorId="1E1024B3">
          <v:rect id="_x0000_i1029" style="width:453.6pt;height:1.5pt" o:hralign="center" o:hrstd="t" o:hrnoshade="t" o:hr="t" fillcolor="black" stroked="f"/>
        </w:pict>
      </w:r>
    </w:p>
    <w:p w14:paraId="4D7E1B4D" w14:textId="77777777" w:rsidR="00C50E94" w:rsidRDefault="00C50E94" w:rsidP="005C1FBB">
      <w:pPr>
        <w:pStyle w:val="KUJKnormal"/>
      </w:pPr>
    </w:p>
    <w:p w14:paraId="79EA44F1" w14:textId="77777777" w:rsidR="00C50E94" w:rsidRDefault="00C50E94" w:rsidP="005C1FB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50E94" w14:paraId="690511CE" w14:textId="77777777" w:rsidTr="002559B8">
        <w:trPr>
          <w:trHeight w:val="397"/>
        </w:trPr>
        <w:tc>
          <w:tcPr>
            <w:tcW w:w="2350" w:type="dxa"/>
            <w:hideMark/>
          </w:tcPr>
          <w:p w14:paraId="2B63C7F0" w14:textId="77777777" w:rsidR="00C50E94" w:rsidRDefault="00C50E9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DFA1BBA" w14:textId="77777777" w:rsidR="00C50E94" w:rsidRDefault="00C50E94" w:rsidP="002559B8">
            <w:pPr>
              <w:pStyle w:val="KUJKnormal"/>
            </w:pPr>
            <w:r>
              <w:t>Mgr. Bc. Antonín Krák</w:t>
            </w:r>
          </w:p>
          <w:p w14:paraId="6F068ABB" w14:textId="77777777" w:rsidR="00C50E94" w:rsidRDefault="00C50E94" w:rsidP="002559B8"/>
        </w:tc>
      </w:tr>
      <w:tr w:rsidR="00C50E94" w14:paraId="1AA1DB85" w14:textId="77777777" w:rsidTr="002559B8">
        <w:trPr>
          <w:trHeight w:val="397"/>
        </w:trPr>
        <w:tc>
          <w:tcPr>
            <w:tcW w:w="2350" w:type="dxa"/>
          </w:tcPr>
          <w:p w14:paraId="0288FF01" w14:textId="77777777" w:rsidR="00C50E94" w:rsidRDefault="00C50E94" w:rsidP="002559B8">
            <w:pPr>
              <w:pStyle w:val="KUJKtucny"/>
            </w:pPr>
            <w:r>
              <w:t>Zpracoval:</w:t>
            </w:r>
          </w:p>
          <w:p w14:paraId="5CAB83CE" w14:textId="77777777" w:rsidR="00C50E94" w:rsidRDefault="00C50E94" w:rsidP="002559B8"/>
        </w:tc>
        <w:tc>
          <w:tcPr>
            <w:tcW w:w="6862" w:type="dxa"/>
            <w:hideMark/>
          </w:tcPr>
          <w:p w14:paraId="3AEC69C1" w14:textId="77777777" w:rsidR="00C50E94" w:rsidRDefault="00C50E94" w:rsidP="002559B8">
            <w:pPr>
              <w:pStyle w:val="KUJKnormal"/>
            </w:pPr>
            <w:r>
              <w:t>OREG</w:t>
            </w:r>
          </w:p>
        </w:tc>
      </w:tr>
      <w:tr w:rsidR="00C50E94" w14:paraId="671FFDE3" w14:textId="77777777" w:rsidTr="002559B8">
        <w:trPr>
          <w:trHeight w:val="397"/>
        </w:trPr>
        <w:tc>
          <w:tcPr>
            <w:tcW w:w="2350" w:type="dxa"/>
          </w:tcPr>
          <w:p w14:paraId="4E6F3EF4" w14:textId="77777777" w:rsidR="00C50E94" w:rsidRPr="009715F9" w:rsidRDefault="00C50E9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CCEF4FA" w14:textId="77777777" w:rsidR="00C50E94" w:rsidRDefault="00C50E94" w:rsidP="002559B8"/>
        </w:tc>
        <w:tc>
          <w:tcPr>
            <w:tcW w:w="6862" w:type="dxa"/>
            <w:hideMark/>
          </w:tcPr>
          <w:p w14:paraId="4A98E898" w14:textId="77777777" w:rsidR="00C50E94" w:rsidRDefault="00C50E94" w:rsidP="002559B8">
            <w:pPr>
              <w:pStyle w:val="KUJKnormal"/>
            </w:pPr>
            <w:r>
              <w:t>Ing. arch. Petr Hornát</w:t>
            </w:r>
          </w:p>
        </w:tc>
      </w:tr>
    </w:tbl>
    <w:p w14:paraId="515BD22B" w14:textId="77777777" w:rsidR="00C50E94" w:rsidRDefault="00C50E94" w:rsidP="005C1FBB">
      <w:pPr>
        <w:pStyle w:val="KUJKnormal"/>
      </w:pPr>
    </w:p>
    <w:p w14:paraId="4A9A9A41" w14:textId="77777777" w:rsidR="00C50E94" w:rsidRPr="0052161F" w:rsidRDefault="00C50E94" w:rsidP="005C1FBB">
      <w:pPr>
        <w:pStyle w:val="KUJKtucny"/>
      </w:pPr>
      <w:r w:rsidRPr="0052161F">
        <w:t>NÁVRH USNESENÍ</w:t>
      </w:r>
    </w:p>
    <w:p w14:paraId="281C9944" w14:textId="77777777" w:rsidR="00C50E94" w:rsidRDefault="00C50E94" w:rsidP="005C1FB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C307D86" w14:textId="77777777" w:rsidR="00C50E94" w:rsidRPr="00841DFC" w:rsidRDefault="00C50E94" w:rsidP="005C1FBB">
      <w:pPr>
        <w:pStyle w:val="KUJKPolozka"/>
      </w:pPr>
      <w:r w:rsidRPr="00841DFC">
        <w:t>Zastupitelstvo Jihočeského kraje</w:t>
      </w:r>
    </w:p>
    <w:p w14:paraId="1B4C63E2" w14:textId="77777777" w:rsidR="00C50E94" w:rsidRDefault="00C50E94" w:rsidP="003B64A2">
      <w:pPr>
        <w:pStyle w:val="KUJKdoplnek2"/>
        <w:ind w:left="357" w:hanging="357"/>
      </w:pPr>
      <w:r w:rsidRPr="00730306">
        <w:t>bere na vědomí</w:t>
      </w:r>
    </w:p>
    <w:p w14:paraId="5CA0A5A6" w14:textId="77777777" w:rsidR="00C50E94" w:rsidRDefault="00C50E94" w:rsidP="003B64A2">
      <w:pPr>
        <w:pStyle w:val="KUJKnormal"/>
      </w:pPr>
      <w:r>
        <w:t xml:space="preserve">návrh na pořízení 15. aktualizace Zásad územního rozvoje Jihočeského kraje zkráceným postupem dle </w:t>
      </w:r>
      <w:r>
        <w:br/>
        <w:t>§ 42a stavebního zákona;</w:t>
      </w:r>
    </w:p>
    <w:p w14:paraId="19FFB543" w14:textId="77777777" w:rsidR="00C50E94" w:rsidRDefault="00C50E94" w:rsidP="003B64A2">
      <w:pPr>
        <w:pStyle w:val="KUJKdoplnek2"/>
      </w:pPr>
      <w:r w:rsidRPr="00180CB8">
        <w:t>rozhodlo</w:t>
      </w:r>
    </w:p>
    <w:p w14:paraId="01D98AA9" w14:textId="77777777" w:rsidR="00C50E94" w:rsidRDefault="00C50E94" w:rsidP="003B64A2">
      <w:pPr>
        <w:autoSpaceDE w:val="0"/>
        <w:autoSpaceDN w:val="0"/>
        <w:adjustRightInd w:val="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o pořízení 15. aktualizace Zásad územního rozvoje Jihočeského kraje zkráceným postupem dle § 334a nového stavebního zákona ve vazbě na § 42a stavebního zákona na základě návrhu oprávněného investora;</w:t>
      </w:r>
    </w:p>
    <w:p w14:paraId="11A9152B" w14:textId="77777777" w:rsidR="00C50E94" w:rsidRDefault="00C50E94" w:rsidP="00C546A5">
      <w:pPr>
        <w:pStyle w:val="KUJKdoplnek2"/>
      </w:pPr>
      <w:r w:rsidRPr="0021676C">
        <w:t>ukládá</w:t>
      </w:r>
    </w:p>
    <w:p w14:paraId="1E9DC6B3" w14:textId="77777777" w:rsidR="00C50E94" w:rsidRPr="003B64A2" w:rsidRDefault="00C50E94" w:rsidP="003B64A2">
      <w:pPr>
        <w:pStyle w:val="KUJKPolozka"/>
        <w:rPr>
          <w:b w:val="0"/>
        </w:rPr>
      </w:pPr>
      <w:r w:rsidRPr="003B64A2">
        <w:rPr>
          <w:b w:val="0"/>
        </w:rPr>
        <w:t>JUDr. Lukáši Glaserovi, řediteli krajského úřadu, zajistit zpracování a projednání 1</w:t>
      </w:r>
      <w:r>
        <w:rPr>
          <w:b w:val="0"/>
        </w:rPr>
        <w:t>5</w:t>
      </w:r>
      <w:r w:rsidRPr="003B64A2">
        <w:rPr>
          <w:b w:val="0"/>
        </w:rPr>
        <w:t>. aktualizace Zásad územního rozvoje Jihočeského kraje.</w:t>
      </w:r>
    </w:p>
    <w:p w14:paraId="25DC94B9" w14:textId="77777777" w:rsidR="00C50E94" w:rsidRPr="003B64A2" w:rsidRDefault="00C50E94" w:rsidP="003B64A2">
      <w:pPr>
        <w:pStyle w:val="KUJKPolozka"/>
        <w:rPr>
          <w:b w:val="0"/>
        </w:rPr>
      </w:pPr>
      <w:r w:rsidRPr="003B64A2">
        <w:rPr>
          <w:b w:val="0"/>
        </w:rPr>
        <w:t xml:space="preserve">T: </w:t>
      </w:r>
      <w:r>
        <w:rPr>
          <w:b w:val="0"/>
        </w:rPr>
        <w:t>30. 6. 2026</w:t>
      </w:r>
    </w:p>
    <w:p w14:paraId="1A4252ED" w14:textId="77777777" w:rsidR="00C50E94" w:rsidRDefault="00C50E94" w:rsidP="005C1FBB">
      <w:pPr>
        <w:pStyle w:val="KUJKnormal"/>
      </w:pPr>
    </w:p>
    <w:p w14:paraId="7D742024" w14:textId="77777777" w:rsidR="00C50E94" w:rsidRDefault="00C50E94" w:rsidP="003B64A2">
      <w:pPr>
        <w:pStyle w:val="KUJKmezeraDZ"/>
      </w:pPr>
      <w:bookmarkStart w:id="1" w:name="US_DuvodZprava"/>
      <w:bookmarkEnd w:id="1"/>
    </w:p>
    <w:p w14:paraId="6B02014F" w14:textId="77777777" w:rsidR="00C50E94" w:rsidRDefault="00C50E94" w:rsidP="003B64A2">
      <w:pPr>
        <w:pStyle w:val="KUJKnadpisDZ"/>
      </w:pPr>
      <w:r>
        <w:t>DŮVODOVÁ ZPRÁVA</w:t>
      </w:r>
    </w:p>
    <w:p w14:paraId="46F913D5" w14:textId="77777777" w:rsidR="00C50E94" w:rsidRPr="009B7B0B" w:rsidRDefault="00C50E94" w:rsidP="003B64A2">
      <w:pPr>
        <w:pStyle w:val="KUJKmezeraDZ"/>
      </w:pPr>
    </w:p>
    <w:p w14:paraId="5C7AAE04" w14:textId="77777777" w:rsidR="00C50E94" w:rsidRDefault="00C50E94" w:rsidP="00D05B7A">
      <w:pPr>
        <w:spacing w:after="120" w:line="252" w:lineRule="auto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Krajskému úřadu Jihočeského kraje, odboru regionálního rozvoje, územního plánování a stavebního řádu </w:t>
      </w:r>
      <w:r>
        <w:rPr>
          <w:rFonts w:ascii="Arial" w:hAnsi="Arial" w:cs="Arial"/>
          <w:sz w:val="20"/>
          <w:szCs w:val="28"/>
        </w:rPr>
        <w:t xml:space="preserve">(dále též „krajský úřad“), jakožto pořizovateli Zásad územního rozvoje Jihočeského kraje (dále jen „ZÚR“), byl v souladu s § 42a odst. 2 zákona č. 183/2006 Sb., o územním plánování a stavebním řádu, v platném znění (dále jen „stavební zákon“), oprávněným investorem, kterým je Ředitelství silnic a dálnic ČR, předán návrh na pořízení aktualizace ZÚR. </w:t>
      </w:r>
    </w:p>
    <w:p w14:paraId="6972AEE9" w14:textId="77777777" w:rsidR="00C50E94" w:rsidRDefault="00C50E94" w:rsidP="00D05B7A">
      <w:pPr>
        <w:pStyle w:val="RURUnormalni"/>
        <w:spacing w:before="120"/>
        <w:rPr>
          <w:rFonts w:ascii="Arial" w:eastAsia="Calibri" w:hAnsi="Arial"/>
        </w:rPr>
      </w:pPr>
      <w:r>
        <w:rPr>
          <w:rFonts w:ascii="Arial" w:hAnsi="Arial"/>
          <w:szCs w:val="28"/>
        </w:rPr>
        <w:t xml:space="preserve">Obsahem 15. aktualizace ZÚR je zejména </w:t>
      </w:r>
      <w:r>
        <w:rPr>
          <w:rFonts w:ascii="Arial" w:hAnsi="Arial"/>
          <w:szCs w:val="28"/>
          <w:u w:val="single"/>
        </w:rPr>
        <w:t>vymezení koridorů dopravní infrastruktury, které umožní vybudování oboustranných odpočívek „Soběslav“ a „Strkov“</w:t>
      </w:r>
      <w:r>
        <w:rPr>
          <w:rFonts w:ascii="Arial" w:hAnsi="Arial"/>
          <w:szCs w:val="28"/>
        </w:rPr>
        <w:t xml:space="preserve"> na dálnici D3. Navrhované koridory jsou zobrazeny v příloze č. 3 a č. 4. </w:t>
      </w:r>
      <w:r>
        <w:rPr>
          <w:rFonts w:ascii="Arial" w:eastAsia="Calibri" w:hAnsi="Arial"/>
        </w:rPr>
        <w:t xml:space="preserve">Díky předpokladu dobudování středočeských úseků dálnice D3 a dostavby dálnice D3 ve směru do Rakouska, se v horizontu několika příštích let předpokládá zvýšení významu tohoto kapacitního propojení v trase Praha – České Budějovice – Rakousko, což přinese také vyšší poptávku pro odstavování vozidel a po službách. Navrhované odpočívky patří mezi několik dalších připravovaných odpočívek na dálnici D3 a mají za úkol zajistit potřebné kapacity pro odstavování zejména nákladních vozidel, zvýšení kapacity služeb a tím přispět k zvýšení bezpečnosti provozu na dálnici. </w:t>
      </w:r>
    </w:p>
    <w:p w14:paraId="6FAD0A37" w14:textId="77777777" w:rsidR="00C50E94" w:rsidRDefault="00C50E94" w:rsidP="00D05B7A">
      <w:pPr>
        <w:pStyle w:val="RURUnormalni"/>
        <w:spacing w:before="12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Návrh umístění odpočívek „Strkov“ a „Soběslav“ zpracovalo Ředitelství silnic a dálnic ČR na základě studie „Koncepce dálničních odpočívek 2018 – 2033“, PUDIS a.s., aktualizace 2020, která byla schválená Centrální komisí Ministerstva dopravy ČR. Potřebné kapacity odpočívek jsou také prověřeny studií „Potřebnosti parkovacích stání“, NDCon s.r.o., 2022. </w:t>
      </w:r>
    </w:p>
    <w:p w14:paraId="5C6DDD8F" w14:textId="77777777" w:rsidR="00C50E94" w:rsidRDefault="00C50E94" w:rsidP="00D05B7A">
      <w:pPr>
        <w:pStyle w:val="RURUnormalni"/>
        <w:spacing w:before="12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Odpočívka „Strkov“ je uvažována jako malá odpočívka (typ 1), oboustranná, pouze s provozní budovou se sociálním zařízením (toalety). Odpočívka „Soběslav“ je uvažována jako velká (typ 3), oboustranná, s čerpací stanicí pohonných hmot. Na základě dalšího prověřování a koordinace se samosprávou není vyloučena změna uspořádání a počtu parkovacích míst navrhované odpočívky „Soběslav“ na střední odpočívku (typ 2) a odpočívky „Strkov“, zde však nadále v rozsahu malé odpočívky (typ 1). </w:t>
      </w:r>
    </w:p>
    <w:p w14:paraId="7DD9A145" w14:textId="77777777" w:rsidR="00C50E94" w:rsidRDefault="00C50E94" w:rsidP="00D05B7A">
      <w:pPr>
        <w:pStyle w:val="RURUnormalni"/>
        <w:spacing w:before="12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Bližší informace o záměru jsou uvedeny v návrhu na pořízení 15. aktualizace ZÚR (viz příloha č. 2). Z důvodu velikosti a rovněž lepší přehlednosti jsou přílohy obdrženého návrhu na pořízení aktualizace ZÚR uvedeny v samostatných přílohách tohoto materiálu (viz příloha č. 3 – č. 9). </w:t>
      </w:r>
    </w:p>
    <w:p w14:paraId="210CCA9B" w14:textId="77777777" w:rsidR="00C50E94" w:rsidRDefault="00C50E94" w:rsidP="00D05B7A">
      <w:pPr>
        <w:pStyle w:val="RURUnormalni"/>
        <w:spacing w:before="12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Dle krajského úřadu (viz příloha č. 1) bude navrhované vymezení koridoru v rámci zpracování návrhu 15. aktualizace ZÚR podrobněji prověřeno a posouzeno, přičemž budou rovněž využity detailnější podklady poskytnuté Ředitelstvím silnic a dálnic ČR, zejména výsledky průzkumu, který by měl zahrnovat analýzu a zhodnocení jednotlivých navrhovaných lokalit se zaměřením na morfologii terénu, limitující prvky ochrany životního prostředí, technické limity dálnice a normové požadavky vyplývající ze stávajících platných předpisů. Na základě tohoto posouzení bude případně upraven rozsah navrhovaných koridorů v podrobnosti odpovídající měřítku ZÚR.</w:t>
      </w:r>
    </w:p>
    <w:p w14:paraId="02C55D93" w14:textId="77777777" w:rsidR="00C50E94" w:rsidRDefault="00C50E94" w:rsidP="00D05B7A">
      <w:pPr>
        <w:pStyle w:val="RURUnormalni"/>
        <w:spacing w:before="12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15. aktualizace ZÚR bude dle § 334a zákona č. 283/2021 Sb., stavební zákon, ve znění pozdějších právních předpisů (dále též „nový stavební zákon“) ve vazbě na § 42a stavebního zákona </w:t>
      </w:r>
      <w:r>
        <w:rPr>
          <w:rFonts w:ascii="Arial" w:hAnsi="Arial"/>
          <w:szCs w:val="28"/>
          <w:u w:val="single"/>
        </w:rPr>
        <w:t>pořizována zkráceným postupem</w:t>
      </w:r>
      <w:r>
        <w:rPr>
          <w:rFonts w:ascii="Arial" w:hAnsi="Arial"/>
          <w:szCs w:val="28"/>
        </w:rPr>
        <w:t xml:space="preserve">. </w:t>
      </w:r>
    </w:p>
    <w:p w14:paraId="68A38BE5" w14:textId="77777777" w:rsidR="00C50E94" w:rsidRDefault="00C50E94" w:rsidP="00D05B7A">
      <w:pPr>
        <w:pStyle w:val="RURUnormalni"/>
        <w:spacing w:before="120"/>
        <w:rPr>
          <w:rFonts w:ascii="Arial" w:hAnsi="Arial"/>
          <w:szCs w:val="28"/>
        </w:rPr>
      </w:pPr>
      <w:r>
        <w:rPr>
          <w:rFonts w:ascii="Arial" w:hAnsi="Arial"/>
          <w:szCs w:val="28"/>
        </w:rPr>
        <w:t xml:space="preserve">Ze stanoviska Ministerstva životního prostředí </w:t>
      </w:r>
      <w:r>
        <w:rPr>
          <w:rFonts w:ascii="Arial" w:hAnsi="Arial"/>
          <w:szCs w:val="28"/>
          <w:u w:val="single"/>
        </w:rPr>
        <w:t>nevyplynula potřeba zpracování dokumentace posouzení vlivů na životní prostředí</w:t>
      </w:r>
      <w:r>
        <w:rPr>
          <w:rFonts w:ascii="Arial" w:hAnsi="Arial"/>
          <w:szCs w:val="28"/>
        </w:rPr>
        <w:t xml:space="preserve"> (dokumentace SEA).</w:t>
      </w:r>
    </w:p>
    <w:p w14:paraId="653AB293" w14:textId="77777777" w:rsidR="00C50E94" w:rsidRDefault="00C50E94" w:rsidP="005C1FBB">
      <w:pPr>
        <w:pStyle w:val="KUJKnormal"/>
      </w:pPr>
    </w:p>
    <w:p w14:paraId="17E18ED7" w14:textId="77777777" w:rsidR="00C50E94" w:rsidRDefault="00C50E94" w:rsidP="005C1FBB">
      <w:pPr>
        <w:pStyle w:val="KUJKnormal"/>
      </w:pPr>
    </w:p>
    <w:p w14:paraId="433194FD" w14:textId="77777777" w:rsidR="00C50E94" w:rsidRDefault="00C50E94" w:rsidP="005C1FBB">
      <w:pPr>
        <w:pStyle w:val="KUJKnormal"/>
      </w:pPr>
      <w:r>
        <w:t>Finanční nároky a krytí: Bez nároku na rozpočet kraje.</w:t>
      </w:r>
    </w:p>
    <w:p w14:paraId="602D814E" w14:textId="77777777" w:rsidR="00C50E94" w:rsidRDefault="00C50E94" w:rsidP="005C1FBB">
      <w:pPr>
        <w:pStyle w:val="KUJKnormal"/>
      </w:pPr>
    </w:p>
    <w:p w14:paraId="4CC66D8B" w14:textId="77777777" w:rsidR="00C50E94" w:rsidRDefault="00C50E94" w:rsidP="005C1FBB">
      <w:pPr>
        <w:pStyle w:val="KUJKnormal"/>
      </w:pPr>
    </w:p>
    <w:p w14:paraId="73655006" w14:textId="77777777" w:rsidR="00C50E94" w:rsidRDefault="00C50E94" w:rsidP="005C1FBB">
      <w:pPr>
        <w:pStyle w:val="KUJKnormal"/>
      </w:pPr>
      <w:r>
        <w:t>Vyjádření správce rozpočtu:</w:t>
      </w:r>
    </w:p>
    <w:p w14:paraId="10BBF0EA" w14:textId="77777777" w:rsidR="00C50E94" w:rsidRDefault="00C50E94" w:rsidP="005C1FBB">
      <w:pPr>
        <w:pStyle w:val="KUJKnormal"/>
      </w:pPr>
    </w:p>
    <w:p w14:paraId="151608DE" w14:textId="77777777" w:rsidR="00C50E94" w:rsidRDefault="00C50E94" w:rsidP="005C1FBB">
      <w:pPr>
        <w:pStyle w:val="KUJKnormal"/>
      </w:pPr>
    </w:p>
    <w:p w14:paraId="095EE78C" w14:textId="77777777" w:rsidR="00C50E94" w:rsidRDefault="00C50E94" w:rsidP="005C1FBB">
      <w:pPr>
        <w:pStyle w:val="KUJKnormal"/>
      </w:pPr>
      <w:r>
        <w:t>Návrh projednán (stanoviska): Návrh projednán v Radě Jihočeského kraje, rada usnesením 193/2024/RK-83 ze dne 8. února 2024 doporučila zastupitelstvu kraje rozhodnout o pořízení 15. aktualizace ZÚR.</w:t>
      </w:r>
    </w:p>
    <w:p w14:paraId="18E5907F" w14:textId="77777777" w:rsidR="00C50E94" w:rsidRDefault="00C50E94" w:rsidP="005C1FBB">
      <w:pPr>
        <w:pStyle w:val="KUJKnormal"/>
      </w:pPr>
    </w:p>
    <w:p w14:paraId="39E5192D" w14:textId="77777777" w:rsidR="00C50E94" w:rsidRDefault="00C50E94" w:rsidP="005C1FBB">
      <w:pPr>
        <w:pStyle w:val="KUJKnormal"/>
      </w:pPr>
    </w:p>
    <w:p w14:paraId="2503A04D" w14:textId="77777777" w:rsidR="00C50E94" w:rsidRPr="007939A8" w:rsidRDefault="00C50E94" w:rsidP="005C1FBB">
      <w:pPr>
        <w:pStyle w:val="KUJKtucny"/>
      </w:pPr>
      <w:r w:rsidRPr="007939A8">
        <w:t>PŘÍLOHY:</w:t>
      </w:r>
    </w:p>
    <w:p w14:paraId="1729725B" w14:textId="77777777" w:rsidR="00C50E94" w:rsidRDefault="00C50E94" w:rsidP="00C50E94">
      <w:pPr>
        <w:pStyle w:val="KUJKnormal"/>
        <w:numPr>
          <w:ilvl w:val="0"/>
          <w:numId w:val="11"/>
        </w:numPr>
        <w:ind w:left="284" w:hanging="284"/>
      </w:pPr>
      <w:r>
        <w:t>Stanovisko krajského úřadu jakožto pořizovatele ZÚR</w:t>
      </w:r>
    </w:p>
    <w:p w14:paraId="2C14D25E" w14:textId="77777777" w:rsidR="00C50E94" w:rsidRPr="00D05B7A" w:rsidRDefault="00C50E94" w:rsidP="00C50E94">
      <w:pPr>
        <w:pStyle w:val="KUJKnormal"/>
        <w:numPr>
          <w:ilvl w:val="0"/>
          <w:numId w:val="11"/>
        </w:numPr>
        <w:ind w:left="284" w:hanging="284"/>
        <w:rPr>
          <w:color w:val="000000"/>
        </w:rPr>
      </w:pPr>
      <w:r w:rsidRPr="00D05B7A">
        <w:rPr>
          <w:color w:val="000000"/>
        </w:rPr>
        <w:t>Návrh na pořízení 15. aktualizace ZÚR</w:t>
      </w:r>
    </w:p>
    <w:p w14:paraId="35D73AAA" w14:textId="77777777" w:rsidR="00C50E94" w:rsidRPr="00D05B7A" w:rsidRDefault="00C50E94" w:rsidP="00C50E94">
      <w:pPr>
        <w:pStyle w:val="KUJKnormal"/>
        <w:numPr>
          <w:ilvl w:val="0"/>
          <w:numId w:val="11"/>
        </w:numPr>
        <w:ind w:left="284" w:hanging="284"/>
        <w:rPr>
          <w:color w:val="000000"/>
        </w:rPr>
      </w:pPr>
      <w:r w:rsidRPr="00D05B7A">
        <w:rPr>
          <w:color w:val="000000"/>
        </w:rPr>
        <w:t>Situační schéma zákresu koridoru pro umístění odpočívky Soběslav</w:t>
      </w:r>
    </w:p>
    <w:p w14:paraId="1CF24F6C" w14:textId="77777777" w:rsidR="00C50E94" w:rsidRDefault="00C50E94" w:rsidP="00C50E94">
      <w:pPr>
        <w:pStyle w:val="KUJKnormal"/>
        <w:numPr>
          <w:ilvl w:val="0"/>
          <w:numId w:val="11"/>
        </w:numPr>
        <w:ind w:left="284" w:hanging="284"/>
        <w:rPr>
          <w:color w:val="000000"/>
        </w:rPr>
      </w:pPr>
      <w:r>
        <w:rPr>
          <w:color w:val="000000"/>
        </w:rPr>
        <w:t>Situační schéma zákresu koridoru pro umístění odpočívky Strkov</w:t>
      </w:r>
    </w:p>
    <w:p w14:paraId="16DD968A" w14:textId="77777777" w:rsidR="00C50E94" w:rsidRDefault="00C50E94" w:rsidP="00C50E94">
      <w:pPr>
        <w:pStyle w:val="KUJKnormal"/>
        <w:numPr>
          <w:ilvl w:val="0"/>
          <w:numId w:val="11"/>
        </w:numPr>
        <w:ind w:left="284" w:hanging="284"/>
        <w:rPr>
          <w:color w:val="000000"/>
        </w:rPr>
      </w:pPr>
      <w:r>
        <w:rPr>
          <w:color w:val="000000"/>
        </w:rPr>
        <w:t>Situační schéma vzdálenostních limitů pro umístění odpočívek mezi odpočívkami Mitrovice a Chotýčany</w:t>
      </w:r>
    </w:p>
    <w:p w14:paraId="4DE4D75E" w14:textId="77777777" w:rsidR="00C50E94" w:rsidRDefault="00C50E94" w:rsidP="00C50E94">
      <w:pPr>
        <w:pStyle w:val="KUJKnormal"/>
        <w:numPr>
          <w:ilvl w:val="0"/>
          <w:numId w:val="11"/>
        </w:numPr>
        <w:ind w:left="284" w:hanging="284"/>
        <w:rPr>
          <w:color w:val="000000"/>
        </w:rPr>
      </w:pPr>
      <w:r>
        <w:rPr>
          <w:color w:val="000000"/>
        </w:rPr>
        <w:t>Typový návrh odpočívek na dálnicích, v aktuálním znění (z důvodu značného rozsahu pouze elektronicky)</w:t>
      </w:r>
    </w:p>
    <w:p w14:paraId="5F270391" w14:textId="77777777" w:rsidR="00C50E94" w:rsidRDefault="00C50E94" w:rsidP="00C50E94">
      <w:pPr>
        <w:pStyle w:val="KUJKnormal"/>
        <w:numPr>
          <w:ilvl w:val="0"/>
          <w:numId w:val="11"/>
        </w:numPr>
        <w:ind w:left="284" w:hanging="284"/>
      </w:pPr>
      <w:r>
        <w:t>Stanovisko Krajského úřadu Jihočeského kraje, OZZL</w:t>
      </w:r>
    </w:p>
    <w:p w14:paraId="76C0CA62" w14:textId="77777777" w:rsidR="00C50E94" w:rsidRDefault="00C50E94" w:rsidP="00C50E94">
      <w:pPr>
        <w:pStyle w:val="KUJKnormal"/>
        <w:numPr>
          <w:ilvl w:val="0"/>
          <w:numId w:val="11"/>
        </w:numPr>
        <w:ind w:left="284" w:hanging="284"/>
      </w:pPr>
      <w:r>
        <w:t>Stanovisko Ministerstva životního prostředí, odbor výkonu státní správy II</w:t>
      </w:r>
    </w:p>
    <w:p w14:paraId="5D210357" w14:textId="77777777" w:rsidR="00C50E94" w:rsidRDefault="00C50E94" w:rsidP="00C50E94">
      <w:pPr>
        <w:pStyle w:val="KUJKnormal"/>
        <w:numPr>
          <w:ilvl w:val="0"/>
          <w:numId w:val="11"/>
        </w:numPr>
        <w:ind w:left="284" w:hanging="284"/>
      </w:pPr>
      <w:r>
        <w:t>Stanovisko Ministerstva životního prostředí, odbor posuzování vlivů na životní prostředí a integrované prevence</w:t>
      </w:r>
    </w:p>
    <w:p w14:paraId="568A169E" w14:textId="77777777" w:rsidR="00C50E94" w:rsidRDefault="00C50E94" w:rsidP="005C1FBB">
      <w:pPr>
        <w:pStyle w:val="KUJKnormal"/>
      </w:pPr>
    </w:p>
    <w:p w14:paraId="0A928877" w14:textId="77777777" w:rsidR="00C50E94" w:rsidRDefault="00C50E94" w:rsidP="005C1FBB">
      <w:pPr>
        <w:pStyle w:val="KUJKnormal"/>
      </w:pPr>
    </w:p>
    <w:p w14:paraId="3289E146" w14:textId="77777777" w:rsidR="00C50E94" w:rsidRPr="007C1EE7" w:rsidRDefault="00C50E94" w:rsidP="005C1FBB">
      <w:pPr>
        <w:pStyle w:val="KUJKtucny"/>
      </w:pPr>
      <w:r w:rsidRPr="007C1EE7">
        <w:t>Zodpovídá:</w:t>
      </w:r>
      <w:r>
        <w:t xml:space="preserve"> Ing. arch. Petr Hornát, vedoucí OREG</w:t>
      </w:r>
    </w:p>
    <w:p w14:paraId="6E93FC10" w14:textId="77777777" w:rsidR="00C50E94" w:rsidRDefault="00C50E94" w:rsidP="005C1FBB">
      <w:pPr>
        <w:pStyle w:val="KUJKnormal"/>
      </w:pPr>
    </w:p>
    <w:p w14:paraId="3E39F683" w14:textId="77777777" w:rsidR="00C50E94" w:rsidRDefault="00C50E94" w:rsidP="005C1FBB">
      <w:pPr>
        <w:pStyle w:val="KUJKnormal"/>
      </w:pPr>
      <w:r>
        <w:t>Termín kontroly: 7. 7. 2026</w:t>
      </w:r>
    </w:p>
    <w:p w14:paraId="50B2CD71" w14:textId="77777777" w:rsidR="00C50E94" w:rsidRDefault="00C50E94" w:rsidP="005C1FBB">
      <w:pPr>
        <w:pStyle w:val="KUJKnormal"/>
      </w:pPr>
      <w:r>
        <w:t>Termín splnění: 30. 6. 2026</w:t>
      </w:r>
    </w:p>
    <w:p w14:paraId="76803752" w14:textId="77777777" w:rsidR="00C50E94" w:rsidRDefault="00C50E9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5233" w14:textId="77777777" w:rsidR="00C50E94" w:rsidRDefault="00C50E94" w:rsidP="00C50E94">
    <w:r>
      <w:rPr>
        <w:noProof/>
      </w:rPr>
      <w:pict w14:anchorId="5EA76A2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8BBC93B" w14:textId="77777777" w:rsidR="00C50E94" w:rsidRPr="005F485E" w:rsidRDefault="00C50E94" w:rsidP="00C50E9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7237F34" w14:textId="77777777" w:rsidR="00C50E94" w:rsidRPr="005F485E" w:rsidRDefault="00C50E94" w:rsidP="00C50E9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7A0E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BDE35F0" w14:textId="77777777" w:rsidR="00C50E94" w:rsidRDefault="00C50E94" w:rsidP="00C50E94">
    <w:r>
      <w:pict w14:anchorId="53694653">
        <v:rect id="_x0000_i1026" style="width:481.9pt;height:2pt" o:hralign="center" o:hrstd="t" o:hrnoshade="t" o:hr="t" fillcolor="black" stroked="f"/>
      </w:pict>
    </w:r>
  </w:p>
  <w:p w14:paraId="061AE023" w14:textId="77777777" w:rsidR="00C50E94" w:rsidRPr="00C50E94" w:rsidRDefault="00C50E94" w:rsidP="00C50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E03"/>
    <w:multiLevelType w:val="hybridMultilevel"/>
    <w:tmpl w:val="9C109EE4"/>
    <w:lvl w:ilvl="0" w:tplc="3CAAC5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182669">
    <w:abstractNumId w:val="1"/>
  </w:num>
  <w:num w:numId="2" w16cid:durableId="699551123">
    <w:abstractNumId w:val="2"/>
  </w:num>
  <w:num w:numId="3" w16cid:durableId="1085611434">
    <w:abstractNumId w:val="10"/>
  </w:num>
  <w:num w:numId="4" w16cid:durableId="531770741">
    <w:abstractNumId w:val="8"/>
  </w:num>
  <w:num w:numId="5" w16cid:durableId="1498225138">
    <w:abstractNumId w:val="0"/>
  </w:num>
  <w:num w:numId="6" w16cid:durableId="1571766545">
    <w:abstractNumId w:val="4"/>
  </w:num>
  <w:num w:numId="7" w16cid:durableId="1618639105">
    <w:abstractNumId w:val="7"/>
  </w:num>
  <w:num w:numId="8" w16cid:durableId="678966316">
    <w:abstractNumId w:val="5"/>
  </w:num>
  <w:num w:numId="9" w16cid:durableId="1663309182">
    <w:abstractNumId w:val="6"/>
  </w:num>
  <w:num w:numId="10" w16cid:durableId="362637598">
    <w:abstractNumId w:val="9"/>
  </w:num>
  <w:num w:numId="11" w16cid:durableId="1423985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0E94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customStyle="1" w:styleId="RURUnormalniChar">
    <w:name w:val="RURU_normalni Char"/>
    <w:link w:val="RURUnormalni"/>
    <w:locked/>
    <w:rsid w:val="00C50E94"/>
    <w:rPr>
      <w:rFonts w:ascii="Cambria" w:eastAsia="Arial" w:hAnsi="Cambria" w:cs="Arial"/>
    </w:rPr>
  </w:style>
  <w:style w:type="paragraph" w:customStyle="1" w:styleId="RURUnormalni">
    <w:name w:val="RURU_normalni"/>
    <w:basedOn w:val="Normln"/>
    <w:link w:val="RURUnormalniChar"/>
    <w:qFormat/>
    <w:rsid w:val="00C50E94"/>
    <w:pPr>
      <w:jc w:val="both"/>
    </w:pPr>
    <w:rPr>
      <w:rFonts w:ascii="Cambria" w:eastAsia="Arial" w:hAnsi="Cambria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2024-02-23T13:07:00Z</dcterms:created>
  <dcterms:modified xsi:type="dcterms:W3CDTF">2024-02-23T13:07:00Z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6484137</vt:i4>
  </property>
  <property fmtid="{D5CDD505-2E9C-101B-9397-08002B2CF9AE}" pid="5" name="UlozitJako">
    <vt:lpwstr>C:\Users\mrazkova\AppData\Local\Temp\iU04719181\Zastupitelstvo\2024-02-22\Navrhy\28-ZK-24.</vt:lpwstr>
  </property>
  <property fmtid="{D5CDD505-2E9C-101B-9397-08002B2CF9AE}" pid="6" name="Zpracovat">
    <vt:bool>false</vt:bool>
  </property>
</Properties>
</file>