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36BAE" w14:paraId="3824EE69" w14:textId="77777777" w:rsidTr="00C276F7">
        <w:trPr>
          <w:trHeight w:hRule="exact" w:val="397"/>
        </w:trPr>
        <w:tc>
          <w:tcPr>
            <w:tcW w:w="2376" w:type="dxa"/>
            <w:hideMark/>
          </w:tcPr>
          <w:p w14:paraId="720F4302" w14:textId="77777777" w:rsidR="00B36BAE" w:rsidRDefault="00B36BA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8AA5E0" w14:textId="77777777" w:rsidR="00B36BAE" w:rsidRDefault="00B36BAE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380A6FD9" w14:textId="77777777" w:rsidR="00B36BAE" w:rsidRDefault="00B36BA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7199C6" w14:textId="77777777" w:rsidR="00B36BAE" w:rsidRDefault="00B36BAE" w:rsidP="00970720">
            <w:pPr>
              <w:pStyle w:val="KUJKnormal"/>
            </w:pPr>
          </w:p>
        </w:tc>
      </w:tr>
      <w:tr w:rsidR="00B36BAE" w14:paraId="17B6317D" w14:textId="77777777" w:rsidTr="00C276F7">
        <w:trPr>
          <w:cantSplit/>
          <w:trHeight w:hRule="exact" w:val="397"/>
        </w:trPr>
        <w:tc>
          <w:tcPr>
            <w:tcW w:w="2376" w:type="dxa"/>
            <w:hideMark/>
          </w:tcPr>
          <w:p w14:paraId="7BDB15CC" w14:textId="77777777" w:rsidR="00B36BAE" w:rsidRDefault="00B36BA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E02348" w14:textId="77777777" w:rsidR="00B36BAE" w:rsidRDefault="00B36BAE" w:rsidP="00970720">
            <w:pPr>
              <w:pStyle w:val="KUJKnormal"/>
            </w:pPr>
            <w:r>
              <w:t>14/ZK/24</w:t>
            </w:r>
          </w:p>
        </w:tc>
      </w:tr>
      <w:tr w:rsidR="00B36BAE" w14:paraId="14DBAA40" w14:textId="77777777" w:rsidTr="00C276F7">
        <w:trPr>
          <w:trHeight w:val="397"/>
        </w:trPr>
        <w:tc>
          <w:tcPr>
            <w:tcW w:w="2376" w:type="dxa"/>
          </w:tcPr>
          <w:p w14:paraId="439541F5" w14:textId="77777777" w:rsidR="00B36BAE" w:rsidRDefault="00B36BA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101AA9" w14:textId="77777777" w:rsidR="00B36BAE" w:rsidRDefault="00B36BA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 ú. Homole od společnosti AS ZIZLAVSKY v.o.s. - insolvenčního správce dlužníka Centrální realitní s.r.o.</w:t>
            </w:r>
          </w:p>
        </w:tc>
      </w:tr>
    </w:tbl>
    <w:p w14:paraId="4A1F1F75" w14:textId="77777777" w:rsidR="00B36BAE" w:rsidRDefault="00B36BAE" w:rsidP="00C276F7">
      <w:pPr>
        <w:pStyle w:val="KUJKnormal"/>
        <w:rPr>
          <w:b/>
          <w:bCs/>
        </w:rPr>
      </w:pPr>
      <w:r>
        <w:rPr>
          <w:b/>
          <w:bCs/>
        </w:rPr>
        <w:pict w14:anchorId="18E3B123">
          <v:rect id="_x0000_i1029" style="width:453.6pt;height:1.5pt" o:hralign="center" o:hrstd="t" o:hrnoshade="t" o:hr="t" fillcolor="black" stroked="f"/>
        </w:pict>
      </w:r>
    </w:p>
    <w:p w14:paraId="2706ACEA" w14:textId="77777777" w:rsidR="00B36BAE" w:rsidRDefault="00B36BAE" w:rsidP="00C276F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36BAE" w14:paraId="5DBCABE2" w14:textId="77777777" w:rsidTr="002559B8">
        <w:trPr>
          <w:trHeight w:val="397"/>
        </w:trPr>
        <w:tc>
          <w:tcPr>
            <w:tcW w:w="2350" w:type="dxa"/>
            <w:hideMark/>
          </w:tcPr>
          <w:p w14:paraId="46244594" w14:textId="77777777" w:rsidR="00B36BAE" w:rsidRDefault="00B36BA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8E1DEC" w14:textId="77777777" w:rsidR="00B36BAE" w:rsidRDefault="00B36BAE" w:rsidP="002559B8">
            <w:pPr>
              <w:pStyle w:val="KUJKnormal"/>
            </w:pPr>
            <w:r>
              <w:t>Mgr. Bc. Antonín Krák</w:t>
            </w:r>
          </w:p>
          <w:p w14:paraId="7F1EDACB" w14:textId="77777777" w:rsidR="00B36BAE" w:rsidRDefault="00B36BAE" w:rsidP="002559B8"/>
        </w:tc>
      </w:tr>
      <w:tr w:rsidR="00B36BAE" w14:paraId="5EE6D1EB" w14:textId="77777777" w:rsidTr="002559B8">
        <w:trPr>
          <w:trHeight w:val="397"/>
        </w:trPr>
        <w:tc>
          <w:tcPr>
            <w:tcW w:w="2350" w:type="dxa"/>
          </w:tcPr>
          <w:p w14:paraId="2A1AECF9" w14:textId="77777777" w:rsidR="00B36BAE" w:rsidRDefault="00B36BAE" w:rsidP="002559B8">
            <w:pPr>
              <w:pStyle w:val="KUJKtucny"/>
            </w:pPr>
            <w:r>
              <w:t>Zpracoval:</w:t>
            </w:r>
          </w:p>
          <w:p w14:paraId="6601C733" w14:textId="77777777" w:rsidR="00B36BAE" w:rsidRDefault="00B36BAE" w:rsidP="002559B8"/>
        </w:tc>
        <w:tc>
          <w:tcPr>
            <w:tcW w:w="6862" w:type="dxa"/>
            <w:hideMark/>
          </w:tcPr>
          <w:p w14:paraId="6D43D8F3" w14:textId="77777777" w:rsidR="00B36BAE" w:rsidRDefault="00B36BAE" w:rsidP="002559B8">
            <w:pPr>
              <w:pStyle w:val="KUJKnormal"/>
            </w:pPr>
            <w:r>
              <w:t>OHMS</w:t>
            </w:r>
          </w:p>
        </w:tc>
      </w:tr>
      <w:tr w:rsidR="00B36BAE" w14:paraId="6291660C" w14:textId="77777777" w:rsidTr="002559B8">
        <w:trPr>
          <w:trHeight w:val="397"/>
        </w:trPr>
        <w:tc>
          <w:tcPr>
            <w:tcW w:w="2350" w:type="dxa"/>
          </w:tcPr>
          <w:p w14:paraId="58101716" w14:textId="77777777" w:rsidR="00B36BAE" w:rsidRPr="009715F9" w:rsidRDefault="00B36BA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528459" w14:textId="77777777" w:rsidR="00B36BAE" w:rsidRDefault="00B36BAE" w:rsidP="002559B8"/>
        </w:tc>
        <w:tc>
          <w:tcPr>
            <w:tcW w:w="6862" w:type="dxa"/>
            <w:hideMark/>
          </w:tcPr>
          <w:p w14:paraId="04AC56FA" w14:textId="77777777" w:rsidR="00B36BAE" w:rsidRDefault="00B36BAE" w:rsidP="002559B8">
            <w:pPr>
              <w:pStyle w:val="KUJKnormal"/>
            </w:pPr>
            <w:r>
              <w:t>Ing. František Dědič</w:t>
            </w:r>
          </w:p>
        </w:tc>
      </w:tr>
    </w:tbl>
    <w:p w14:paraId="7F04C128" w14:textId="77777777" w:rsidR="00B36BAE" w:rsidRPr="0052161F" w:rsidRDefault="00B36BAE" w:rsidP="00C276F7">
      <w:pPr>
        <w:pStyle w:val="KUJKtucny"/>
      </w:pPr>
      <w:r w:rsidRPr="0052161F">
        <w:t>NÁVRH USNESENÍ</w:t>
      </w:r>
    </w:p>
    <w:p w14:paraId="747323D3" w14:textId="77777777" w:rsidR="00B36BAE" w:rsidRDefault="00B36BAE" w:rsidP="00C276F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0323F15" w14:textId="77777777" w:rsidR="00B36BAE" w:rsidRPr="00841DFC" w:rsidRDefault="00B36BAE" w:rsidP="00C276F7">
      <w:pPr>
        <w:pStyle w:val="KUJKPolozka"/>
      </w:pPr>
      <w:r w:rsidRPr="00841DFC">
        <w:t>Zastupitelstvo Jihočeského kraje</w:t>
      </w:r>
    </w:p>
    <w:p w14:paraId="22AAAB9F" w14:textId="77777777" w:rsidR="00B36BAE" w:rsidRDefault="00B36BAE" w:rsidP="009F2851">
      <w:pPr>
        <w:pStyle w:val="KUJKdoplnek2"/>
      </w:pPr>
      <w:r>
        <w:t>s</w:t>
      </w:r>
      <w:r w:rsidRPr="00AF7BAE">
        <w:t>chvaluje</w:t>
      </w:r>
    </w:p>
    <w:p w14:paraId="0886C5F0" w14:textId="77777777" w:rsidR="00B36BAE" w:rsidRPr="009F2851" w:rsidRDefault="00B36BAE" w:rsidP="009F2851">
      <w:pPr>
        <w:pStyle w:val="KUJKnormal"/>
      </w:pPr>
      <w:r w:rsidRPr="009F2851">
        <w:t>koupi nemovitostí v k. ú. Homole, a to pozemku parcely KN p. č. 224/1, pozemku parcely KN p. č. 224/11, pozemku parcely KN p. č. 225/2, pozemku parcely KN p. č. 225/4, pozemku parcely KN p. č. 225/6, pozemku parcely KN p. č. 227/25, pozemku parcely KN p. č. 227/26, pozemku parcely KN p. č. 227/27, pozemku parcely KN p. č. 227/28, pozemku parcely KN p. č. 227/29 a pozemku parcely KN p. č. 1489/30, od společnosti AS  ZIZLAVSKY v.o.s., se sídlem Praha 1, Široká 36/5, PSČ 110 00, IČO 28490738 - insolvenčního správce dlužníka Centrální realitní s.r.o., se sídlem Křemže, Náměstí 7, PSČ 382</w:t>
      </w:r>
      <w:r>
        <w:t> </w:t>
      </w:r>
      <w:r w:rsidRPr="009F2851">
        <w:t>03, IČO</w:t>
      </w:r>
      <w:r>
        <w:t> </w:t>
      </w:r>
      <w:r w:rsidRPr="009F2851">
        <w:t>25173529, za cenu sjednanou ve výši 6 091 050 Kč + náklady spojené s koupí, dle návrhu kupní smlouvy v příloze č. 3 návrhu č. 14/ZK/24, do vlastnictví Jihočeského kraje;</w:t>
      </w:r>
    </w:p>
    <w:p w14:paraId="35643B84" w14:textId="77777777" w:rsidR="00B36BAE" w:rsidRDefault="00B36BAE" w:rsidP="00C546A5">
      <w:pPr>
        <w:pStyle w:val="KUJKdoplnek2"/>
      </w:pPr>
      <w:r w:rsidRPr="0021676C">
        <w:t>ukládá</w:t>
      </w:r>
    </w:p>
    <w:p w14:paraId="614BFAB0" w14:textId="77777777" w:rsidR="00B36BAE" w:rsidRDefault="00B36BAE" w:rsidP="009F2851">
      <w:pPr>
        <w:pStyle w:val="KUJKnormal"/>
      </w:pPr>
      <w:r w:rsidRPr="009F2851">
        <w:t>JUDr. Lukáši Glaserovi, řediteli krajského úřadu, zabezpečit provedení potřebných úkonů vedoucích k</w:t>
      </w:r>
      <w:r>
        <w:t> </w:t>
      </w:r>
      <w:r w:rsidRPr="009F2851">
        <w:t>realizaci části I. tohoto usnesení.</w:t>
      </w:r>
    </w:p>
    <w:p w14:paraId="3ADD1392" w14:textId="77777777" w:rsidR="00B36BAE" w:rsidRPr="009F2851" w:rsidRDefault="00B36BAE" w:rsidP="009F2851">
      <w:pPr>
        <w:pStyle w:val="KUJKnormal"/>
      </w:pPr>
    </w:p>
    <w:p w14:paraId="4E449584" w14:textId="77777777" w:rsidR="00B36BAE" w:rsidRDefault="00B36BAE" w:rsidP="00CA6B51">
      <w:pPr>
        <w:pStyle w:val="KUJKmezeraDZ"/>
      </w:pPr>
    </w:p>
    <w:p w14:paraId="3828BBC0" w14:textId="77777777" w:rsidR="00B36BAE" w:rsidRDefault="00B36BAE" w:rsidP="00CA6B51">
      <w:pPr>
        <w:pStyle w:val="KUJKnadpisDZ"/>
      </w:pPr>
      <w:bookmarkStart w:id="1" w:name="US_DuvodZprava"/>
      <w:bookmarkEnd w:id="1"/>
      <w:r>
        <w:t>DŮVODOVÁ ZPRÁVA</w:t>
      </w:r>
    </w:p>
    <w:p w14:paraId="0DB78394" w14:textId="77777777" w:rsidR="00B36BAE" w:rsidRDefault="00B36BAE" w:rsidP="00C276F7">
      <w:pPr>
        <w:pStyle w:val="KUJKnormal"/>
      </w:pPr>
    </w:p>
    <w:p w14:paraId="543F7B8A" w14:textId="77777777" w:rsidR="00B36BAE" w:rsidRDefault="00B36BAE" w:rsidP="00640E7B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22732E82" w14:textId="77777777" w:rsidR="00B36BAE" w:rsidRDefault="00B36BAE" w:rsidP="00640E7B">
      <w:pPr>
        <w:pStyle w:val="KUJKnormal"/>
        <w:spacing w:before="120"/>
      </w:pPr>
    </w:p>
    <w:p w14:paraId="37CBEEBE" w14:textId="77777777" w:rsidR="00B36BAE" w:rsidRPr="00722FD7" w:rsidRDefault="00B36BAE" w:rsidP="00640E7B">
      <w:pPr>
        <w:pStyle w:val="KUJKnormal"/>
      </w:pPr>
      <w:r w:rsidRPr="00722FD7">
        <w:rPr>
          <w:szCs w:val="20"/>
        </w:rPr>
        <w:t>Jihočeský kraj v</w:t>
      </w:r>
      <w:r>
        <w:rPr>
          <w:szCs w:val="20"/>
        </w:rPr>
        <w:t xml:space="preserve"> </w:t>
      </w:r>
      <w:r w:rsidRPr="00722FD7">
        <w:rPr>
          <w:szCs w:val="20"/>
        </w:rPr>
        <w:t>loňském roce nabyl dražbou do vlastnictví pozemky v</w:t>
      </w:r>
      <w:r>
        <w:rPr>
          <w:szCs w:val="20"/>
        </w:rPr>
        <w:t xml:space="preserve"> </w:t>
      </w:r>
      <w:r w:rsidRPr="00722FD7">
        <w:rPr>
          <w:szCs w:val="20"/>
        </w:rPr>
        <w:t>k.</w:t>
      </w:r>
      <w:r>
        <w:rPr>
          <w:szCs w:val="20"/>
        </w:rPr>
        <w:t> </w:t>
      </w:r>
      <w:r w:rsidRPr="00722FD7">
        <w:rPr>
          <w:szCs w:val="20"/>
        </w:rPr>
        <w:t>ú.</w:t>
      </w:r>
      <w:r>
        <w:rPr>
          <w:szCs w:val="20"/>
        </w:rPr>
        <w:t> </w:t>
      </w:r>
      <w:r w:rsidRPr="00722FD7">
        <w:rPr>
          <w:szCs w:val="20"/>
        </w:rPr>
        <w:t xml:space="preserve">Homole kolem českobudějovického letiště, jejichž vlastníkem byla společnost </w:t>
      </w:r>
      <w:r w:rsidRPr="00722FD7">
        <w:t xml:space="preserve">Centrální realitní s.r.o., se sídlem Křemže, Náměstí 7, PSČ 382 03, IČO 25173529.  </w:t>
      </w:r>
    </w:p>
    <w:p w14:paraId="2592CDBC" w14:textId="77777777" w:rsidR="00B36BAE" w:rsidRPr="00722FD7" w:rsidRDefault="00B36BAE" w:rsidP="00640E7B">
      <w:pPr>
        <w:pStyle w:val="KUJKnormal"/>
      </w:pPr>
    </w:p>
    <w:p w14:paraId="0BEB6F8E" w14:textId="77777777" w:rsidR="00B36BAE" w:rsidRPr="00722FD7" w:rsidRDefault="00B36BAE" w:rsidP="00640E7B">
      <w:pPr>
        <w:pStyle w:val="KUJKnormal"/>
        <w:rPr>
          <w:rFonts w:cs="Arial"/>
          <w:szCs w:val="20"/>
        </w:rPr>
      </w:pPr>
      <w:r w:rsidRPr="00722FD7">
        <w:rPr>
          <w:szCs w:val="20"/>
        </w:rPr>
        <w:t xml:space="preserve">Nyní má Jihočeský kraj zájem koupit </w:t>
      </w:r>
      <w:r w:rsidRPr="00722FD7">
        <w:rPr>
          <w:rFonts w:cs="Arial"/>
          <w:bCs/>
          <w:szCs w:val="20"/>
        </w:rPr>
        <w:t xml:space="preserve">pozemky </w:t>
      </w:r>
      <w:r w:rsidRPr="00722FD7">
        <w:rPr>
          <w:rFonts w:cs="Arial"/>
          <w:szCs w:val="20"/>
        </w:rPr>
        <w:t>téhož vlastníka</w:t>
      </w:r>
      <w:r w:rsidRPr="00722FD7">
        <w:rPr>
          <w:rFonts w:cs="Arial"/>
          <w:bCs/>
          <w:szCs w:val="20"/>
        </w:rPr>
        <w:t xml:space="preserve"> </w:t>
      </w:r>
      <w:r w:rsidRPr="00722FD7">
        <w:rPr>
          <w:rFonts w:cs="Arial"/>
          <w:szCs w:val="20"/>
        </w:rPr>
        <w:t>poblíž českobudějovického letiště, a to:</w:t>
      </w:r>
    </w:p>
    <w:p w14:paraId="62234E49" w14:textId="77777777" w:rsidR="00B36BAE" w:rsidRPr="00722FD7" w:rsidRDefault="00B36BAE" w:rsidP="00640E7B">
      <w:pPr>
        <w:pStyle w:val="Zkladntextodsazen"/>
        <w:spacing w:after="0"/>
        <w:ind w:left="0"/>
        <w:jc w:val="both"/>
        <w:rPr>
          <w:rFonts w:ascii="Arial" w:hAnsi="Arial" w:cs="Arial"/>
          <w:sz w:val="12"/>
          <w:szCs w:val="12"/>
        </w:rPr>
      </w:pPr>
    </w:p>
    <w:p w14:paraId="7F7F2D18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 č. </w:t>
      </w:r>
      <w:hyperlink r:id="rId7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224/1</w:t>
        </w:r>
      </w:hyperlink>
      <w:r w:rsidRPr="00722FD7">
        <w:rPr>
          <w:rFonts w:ascii="Arial" w:hAnsi="Arial" w:cs="Arial"/>
          <w:bCs/>
          <w:sz w:val="20"/>
          <w:szCs w:val="20"/>
        </w:rPr>
        <w:t>, ostatní plocha, jiná plocha, o výměře 45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4CF1E51C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8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224/11</w:t>
        </w:r>
      </w:hyperlink>
      <w:r w:rsidRPr="00722FD7">
        <w:rPr>
          <w:rFonts w:ascii="Arial" w:hAnsi="Arial" w:cs="Arial"/>
          <w:bCs/>
          <w:sz w:val="20"/>
          <w:szCs w:val="20"/>
        </w:rPr>
        <w:t>, ostatní plocha, jiná plocha, o výměře 304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76EF3285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9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225/2</w:t>
        </w:r>
      </w:hyperlink>
      <w:r w:rsidRPr="00722FD7">
        <w:rPr>
          <w:rFonts w:ascii="Arial" w:hAnsi="Arial" w:cs="Arial"/>
          <w:bCs/>
          <w:sz w:val="20"/>
          <w:szCs w:val="20"/>
        </w:rPr>
        <w:t>, ostatní plocha, ostatní komunikace, o výměře 95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5171FFDE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0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225/4</w:t>
        </w:r>
      </w:hyperlink>
      <w:r w:rsidRPr="00722FD7">
        <w:rPr>
          <w:rFonts w:ascii="Arial" w:hAnsi="Arial" w:cs="Arial"/>
          <w:bCs/>
          <w:sz w:val="20"/>
          <w:szCs w:val="20"/>
        </w:rPr>
        <w:t>, orná půda, o výměře 15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1D71C2B0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1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225/6</w:t>
        </w:r>
      </w:hyperlink>
      <w:r w:rsidRPr="00722FD7">
        <w:rPr>
          <w:rFonts w:ascii="Arial" w:hAnsi="Arial" w:cs="Arial"/>
          <w:bCs/>
          <w:sz w:val="20"/>
          <w:szCs w:val="20"/>
        </w:rPr>
        <w:t>, orná půda, o výměře 236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3046A804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2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227/25</w:t>
        </w:r>
      </w:hyperlink>
      <w:r w:rsidRPr="00722FD7">
        <w:rPr>
          <w:rFonts w:ascii="Arial" w:hAnsi="Arial" w:cs="Arial"/>
          <w:bCs/>
          <w:sz w:val="20"/>
          <w:szCs w:val="20"/>
        </w:rPr>
        <w:t>, orná půda, o výměře 3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635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21A85F45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3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227/26</w:t>
        </w:r>
      </w:hyperlink>
      <w:r w:rsidRPr="00722FD7">
        <w:rPr>
          <w:rFonts w:ascii="Arial" w:hAnsi="Arial" w:cs="Arial"/>
          <w:bCs/>
          <w:sz w:val="20"/>
          <w:szCs w:val="20"/>
        </w:rPr>
        <w:t>, orná půda, o výměře 632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535BAE49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4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227/27</w:t>
        </w:r>
      </w:hyperlink>
      <w:r w:rsidRPr="00722FD7">
        <w:rPr>
          <w:rFonts w:ascii="Arial" w:hAnsi="Arial" w:cs="Arial"/>
          <w:bCs/>
          <w:sz w:val="20"/>
          <w:szCs w:val="20"/>
        </w:rPr>
        <w:t>, orná půda, o výměře 2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818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7F3A06A6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5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227/28</w:t>
        </w:r>
      </w:hyperlink>
      <w:r w:rsidRPr="00722FD7">
        <w:rPr>
          <w:rFonts w:ascii="Arial" w:hAnsi="Arial" w:cs="Arial"/>
          <w:bCs/>
          <w:sz w:val="20"/>
          <w:szCs w:val="20"/>
        </w:rPr>
        <w:t>, orná půda, o výměře 5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077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701E103A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6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227/29</w:t>
        </w:r>
      </w:hyperlink>
      <w:r w:rsidRPr="00722FD7">
        <w:rPr>
          <w:rFonts w:ascii="Arial" w:hAnsi="Arial" w:cs="Arial"/>
          <w:bCs/>
          <w:sz w:val="20"/>
          <w:szCs w:val="20"/>
        </w:rPr>
        <w:t>, orná půda, o výměře 4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537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4C618013" w14:textId="77777777" w:rsidR="00B36BAE" w:rsidRPr="00722FD7" w:rsidRDefault="00B36BAE" w:rsidP="00B36BAE">
      <w:pPr>
        <w:pStyle w:val="Zkladntextodsazen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pozemek parcelu KN p.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č.</w:t>
      </w:r>
      <w:r>
        <w:rPr>
          <w:rFonts w:ascii="Arial" w:hAnsi="Arial" w:cs="Arial"/>
          <w:bCs/>
          <w:sz w:val="20"/>
          <w:szCs w:val="20"/>
        </w:rPr>
        <w:t> </w:t>
      </w:r>
      <w:hyperlink r:id="rId17" w:history="1">
        <w:r w:rsidRPr="00722FD7">
          <w:rPr>
            <w:rStyle w:val="Hypertextovodkaz"/>
            <w:rFonts w:ascii="Arial" w:hAnsi="Arial" w:cs="Arial"/>
            <w:bCs/>
            <w:sz w:val="20"/>
            <w:szCs w:val="20"/>
          </w:rPr>
          <w:t>1489/30</w:t>
        </w:r>
      </w:hyperlink>
      <w:r w:rsidRPr="00722FD7">
        <w:rPr>
          <w:rFonts w:ascii="Arial" w:hAnsi="Arial" w:cs="Arial"/>
          <w:bCs/>
          <w:sz w:val="20"/>
          <w:szCs w:val="20"/>
        </w:rPr>
        <w:t>, ostatní plocha, silnice, o výměře 9</w:t>
      </w:r>
      <w:r>
        <w:rPr>
          <w:rFonts w:ascii="Arial" w:hAnsi="Arial" w:cs="Arial"/>
          <w:bCs/>
          <w:sz w:val="20"/>
          <w:szCs w:val="20"/>
        </w:rPr>
        <w:t> </w:t>
      </w:r>
      <w:r w:rsidRPr="00722FD7">
        <w:rPr>
          <w:rFonts w:ascii="Arial" w:hAnsi="Arial" w:cs="Arial"/>
          <w:bCs/>
          <w:sz w:val="20"/>
          <w:szCs w:val="20"/>
        </w:rPr>
        <w:t>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 xml:space="preserve">2 </w:t>
      </w:r>
      <w:r w:rsidRPr="00722FD7">
        <w:rPr>
          <w:rFonts w:ascii="Arial" w:hAnsi="Arial" w:cs="Arial"/>
          <w:bCs/>
          <w:sz w:val="20"/>
          <w:szCs w:val="20"/>
        </w:rPr>
        <w:t>(zbytkový pozemek),</w:t>
      </w:r>
    </w:p>
    <w:p w14:paraId="537B2E3F" w14:textId="77777777" w:rsidR="00B36BAE" w:rsidRPr="00722FD7" w:rsidRDefault="00B36BAE" w:rsidP="00640E7B">
      <w:pPr>
        <w:pStyle w:val="Zkladntextodsazen"/>
        <w:spacing w:after="0"/>
        <w:jc w:val="both"/>
        <w:rPr>
          <w:rFonts w:ascii="Arial" w:hAnsi="Arial" w:cs="Arial"/>
          <w:bCs/>
          <w:sz w:val="12"/>
          <w:szCs w:val="12"/>
        </w:rPr>
      </w:pPr>
    </w:p>
    <w:p w14:paraId="37A9FC75" w14:textId="77777777" w:rsidR="00B36BAE" w:rsidRDefault="00B36BAE" w:rsidP="00640E7B">
      <w:pPr>
        <w:pStyle w:val="Zkladntextodsazen"/>
        <w:spacing w:after="0"/>
        <w:ind w:hanging="283"/>
        <w:jc w:val="both"/>
        <w:rPr>
          <w:rFonts w:ascii="Arial" w:hAnsi="Arial" w:cs="Arial"/>
          <w:bCs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vše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22FD7">
        <w:rPr>
          <w:rFonts w:ascii="Arial" w:hAnsi="Arial" w:cs="Arial"/>
          <w:bCs/>
          <w:sz w:val="20"/>
          <w:szCs w:val="20"/>
        </w:rPr>
        <w:t>k. ú. Homole, o celkové výměře 17 403 m</w:t>
      </w:r>
      <w:r w:rsidRPr="00722FD7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722FD7">
        <w:rPr>
          <w:rFonts w:ascii="Arial" w:hAnsi="Arial" w:cs="Arial"/>
          <w:bCs/>
          <w:sz w:val="20"/>
          <w:szCs w:val="20"/>
        </w:rPr>
        <w:t>.</w:t>
      </w:r>
    </w:p>
    <w:p w14:paraId="0F46D89E" w14:textId="77777777" w:rsidR="00B36BAE" w:rsidRPr="00722FD7" w:rsidRDefault="00B36BAE" w:rsidP="00640E7B">
      <w:pPr>
        <w:pStyle w:val="Zkladntextodsazen"/>
        <w:spacing w:after="0"/>
        <w:ind w:hanging="283"/>
        <w:jc w:val="both"/>
        <w:rPr>
          <w:rFonts w:ascii="Arial" w:hAnsi="Arial" w:cs="Arial"/>
          <w:bCs/>
          <w:sz w:val="20"/>
          <w:szCs w:val="20"/>
        </w:rPr>
      </w:pPr>
    </w:p>
    <w:p w14:paraId="2BF0DD26" w14:textId="77777777" w:rsidR="00B36BAE" w:rsidRPr="00722FD7" w:rsidRDefault="00B36BAE" w:rsidP="00640E7B">
      <w:pPr>
        <w:pStyle w:val="KUJKnormal"/>
        <w:rPr>
          <w:szCs w:val="20"/>
        </w:rPr>
      </w:pPr>
      <w:r w:rsidRPr="00722FD7">
        <w:t xml:space="preserve">Na společnost Centrální realitní s.r.o. byl vyhlášen konkurs podle insolvenčního zákona. Insolvenčním správcem dlužníka </w:t>
      </w:r>
      <w:r w:rsidRPr="00722FD7">
        <w:rPr>
          <w:szCs w:val="20"/>
        </w:rPr>
        <w:t xml:space="preserve">Centrální realitní s.r.o. je společnost </w:t>
      </w:r>
      <w:r w:rsidRPr="00722FD7">
        <w:rPr>
          <w:bCs/>
        </w:rPr>
        <w:t>AS </w:t>
      </w:r>
      <w:r w:rsidRPr="00722FD7">
        <w:t>ZIZL</w:t>
      </w:r>
      <w:r w:rsidRPr="00722FD7">
        <w:rPr>
          <w:bCs/>
        </w:rPr>
        <w:t>AVSKY v.o.s., se sídlem Praha 1, Široká 36/5, PSČ 110 00, IČO 28490738,</w:t>
      </w:r>
      <w:r w:rsidRPr="00722FD7">
        <w:rPr>
          <w:szCs w:val="20"/>
        </w:rPr>
        <w:t xml:space="preserve"> (dále jen „prodávající“).</w:t>
      </w:r>
    </w:p>
    <w:p w14:paraId="5260B3AD" w14:textId="77777777" w:rsidR="00B36BAE" w:rsidRPr="00722FD7" w:rsidRDefault="00B36BAE" w:rsidP="00640E7B">
      <w:pPr>
        <w:pStyle w:val="KUJKnormal"/>
        <w:rPr>
          <w:szCs w:val="20"/>
        </w:rPr>
      </w:pPr>
    </w:p>
    <w:p w14:paraId="62D9C884" w14:textId="77777777" w:rsidR="00B36BAE" w:rsidRDefault="00B36BAE" w:rsidP="00640E7B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Znaleckým posudkem č. 003771/2023 ze dne 31.01.2023, který je k dispozici na portálu OK dražby.cz, byla původně celková cena v místě a čase obvyklá stanovena ve výši 12 179 200 Kč. Předmětné pozemky se opakovaně nepodařilo ve veřejné dražbě prodat. Jihočeský kraj v té době podal nabídku na odkoupení pozemků za cenu, kterou na základě jejich využitelnosti vyhodnotil jako akceptovatelnou, a to 350 Kč/m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bCs/>
          <w:sz w:val="20"/>
          <w:szCs w:val="20"/>
        </w:rPr>
        <w:t xml:space="preserve">pozemku, tzn. </w:t>
      </w:r>
      <w:r>
        <w:rPr>
          <w:rFonts w:ascii="Arial" w:hAnsi="Arial" w:cs="Arial"/>
          <w:sz w:val="20"/>
          <w:szCs w:val="20"/>
        </w:rPr>
        <w:t>6 091 050 Kč (350 Kč * 17 403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bCs/>
          <w:sz w:val="20"/>
          <w:szCs w:val="20"/>
        </w:rPr>
        <w:t xml:space="preserve">Insolvenční správce podal insolvenčnímu soudu návrh na udělení souhlasu s prodejem pozemků mimo dražbu, a protože nabídka Jihočeského kraje byla nejvyšší, soud schválil </w:t>
      </w:r>
      <w:r>
        <w:rPr>
          <w:rFonts w:ascii="Arial" w:hAnsi="Arial" w:cs="Arial"/>
          <w:sz w:val="20"/>
          <w:szCs w:val="20"/>
        </w:rPr>
        <w:t xml:space="preserve">kupní cenu v této výši. </w:t>
      </w:r>
    </w:p>
    <w:p w14:paraId="57EE5388" w14:textId="77777777" w:rsidR="00B36BAE" w:rsidRPr="00722FD7" w:rsidRDefault="00B36BAE" w:rsidP="00640E7B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D07719A" w14:textId="77777777" w:rsidR="00B36BAE" w:rsidRPr="00722FD7" w:rsidRDefault="00B36BAE" w:rsidP="00640E7B">
      <w:pPr>
        <w:pStyle w:val="Zkladntextodsazen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22FD7">
        <w:rPr>
          <w:rFonts w:ascii="Arial" w:hAnsi="Arial" w:cs="Arial"/>
          <w:sz w:val="20"/>
          <w:szCs w:val="20"/>
        </w:rPr>
        <w:t>Jednou z</w:t>
      </w:r>
      <w:r>
        <w:rPr>
          <w:rFonts w:ascii="Arial" w:hAnsi="Arial" w:cs="Arial"/>
          <w:sz w:val="20"/>
          <w:szCs w:val="20"/>
        </w:rPr>
        <w:t xml:space="preserve"> </w:t>
      </w:r>
      <w:r w:rsidRPr="00722FD7">
        <w:rPr>
          <w:rFonts w:ascii="Arial" w:hAnsi="Arial" w:cs="Arial"/>
          <w:sz w:val="20"/>
          <w:szCs w:val="20"/>
        </w:rPr>
        <w:t>podmínek souhlasu insolvenčního soudu s</w:t>
      </w:r>
      <w:r>
        <w:rPr>
          <w:rFonts w:ascii="Arial" w:hAnsi="Arial" w:cs="Arial"/>
          <w:sz w:val="20"/>
          <w:szCs w:val="20"/>
        </w:rPr>
        <w:t xml:space="preserve"> </w:t>
      </w:r>
      <w:r w:rsidRPr="00722FD7">
        <w:rPr>
          <w:rFonts w:ascii="Arial" w:hAnsi="Arial" w:cs="Arial"/>
          <w:sz w:val="20"/>
          <w:szCs w:val="20"/>
        </w:rPr>
        <w:t>prodejem mimo dražbu je požadavek, že kupní cena bude uhrazena ještě před podpisem kupní smlouvy a kupující uhradí poplatek za podání návrhu na vklad.</w:t>
      </w:r>
    </w:p>
    <w:p w14:paraId="519E220C" w14:textId="77777777" w:rsidR="00B36BAE" w:rsidRPr="00722FD7" w:rsidRDefault="00B36BAE" w:rsidP="00640E7B">
      <w:pPr>
        <w:pStyle w:val="Zkladntextodsazen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A8CFF00" w14:textId="77777777" w:rsidR="00B36BAE" w:rsidRPr="00722FD7" w:rsidRDefault="00B36BAE" w:rsidP="00640E7B">
      <w:pPr>
        <w:pStyle w:val="Zkladntextodsazen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22FD7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22FD7">
        <w:rPr>
          <w:rFonts w:ascii="Arial" w:hAnsi="Arial" w:cs="Arial"/>
          <w:bCs/>
          <w:sz w:val="20"/>
          <w:szCs w:val="20"/>
        </w:rPr>
        <w:t>současné době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22FD7">
        <w:rPr>
          <w:rFonts w:ascii="Arial" w:hAnsi="Arial" w:cs="Arial"/>
          <w:bCs/>
          <w:sz w:val="20"/>
          <w:szCs w:val="20"/>
        </w:rPr>
        <w:t>části „C“ LV č. 1396 vázne zástavní právo smluvní 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22FD7">
        <w:rPr>
          <w:rFonts w:ascii="Arial" w:hAnsi="Arial" w:cs="Arial"/>
          <w:bCs/>
          <w:sz w:val="20"/>
          <w:szCs w:val="20"/>
        </w:rPr>
        <w:t>oprávněním pro společnost T.O.R.S. s.r.o. a zástavní právo z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22FD7">
        <w:rPr>
          <w:rFonts w:ascii="Arial" w:hAnsi="Arial" w:cs="Arial"/>
          <w:bCs/>
          <w:sz w:val="20"/>
          <w:szCs w:val="20"/>
        </w:rPr>
        <w:t>rozhodnutí správního orgánu 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22FD7">
        <w:rPr>
          <w:rFonts w:ascii="Arial" w:hAnsi="Arial" w:cs="Arial"/>
          <w:bCs/>
          <w:sz w:val="20"/>
          <w:szCs w:val="20"/>
        </w:rPr>
        <w:t>oprávněním pro ČR-Finanční úřad pro Jihočeský kraj, a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22FD7">
        <w:rPr>
          <w:rFonts w:ascii="Arial" w:hAnsi="Arial" w:cs="Arial"/>
          <w:bCs/>
          <w:sz w:val="20"/>
          <w:szCs w:val="20"/>
        </w:rPr>
        <w:t xml:space="preserve">části „D“ LV exekuce. </w:t>
      </w:r>
    </w:p>
    <w:p w14:paraId="4E1F7845" w14:textId="77777777" w:rsidR="00B36BAE" w:rsidRPr="00722FD7" w:rsidRDefault="00B36BAE" w:rsidP="00640E7B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855BDAB" w14:textId="77777777" w:rsidR="00B36BAE" w:rsidRDefault="00B36BAE" w:rsidP="00640E7B">
      <w:pPr>
        <w:pStyle w:val="Zkladntextodsazen"/>
        <w:spacing w:after="0"/>
        <w:ind w:left="0"/>
        <w:jc w:val="both"/>
        <w:rPr>
          <w:rFonts w:ascii="Arial" w:hAnsi="Arial"/>
          <w:sz w:val="20"/>
          <w:szCs w:val="28"/>
        </w:rPr>
      </w:pPr>
      <w:r w:rsidRPr="00722FD7">
        <w:rPr>
          <w:rFonts w:ascii="Arial" w:hAnsi="Arial" w:cs="Arial"/>
          <w:bCs/>
          <w:sz w:val="20"/>
          <w:szCs w:val="20"/>
        </w:rPr>
        <w:t>N</w:t>
      </w:r>
      <w:r w:rsidRPr="00722FD7">
        <w:rPr>
          <w:rFonts w:ascii="Arial" w:hAnsi="Arial" w:cs="Arial"/>
          <w:sz w:val="20"/>
          <w:szCs w:val="20"/>
        </w:rPr>
        <w:t>ávrh kupní smlouvy tvoří přílohu č. 3 tohoto materiálu</w:t>
      </w:r>
      <w:r w:rsidRPr="00722FD7">
        <w:rPr>
          <w:rFonts w:ascii="Arial" w:hAnsi="Arial"/>
          <w:sz w:val="20"/>
          <w:szCs w:val="28"/>
        </w:rPr>
        <w:t>. Prodávající se v</w:t>
      </w:r>
      <w:r>
        <w:rPr>
          <w:rFonts w:ascii="Arial" w:hAnsi="Arial"/>
          <w:sz w:val="20"/>
          <w:szCs w:val="28"/>
        </w:rPr>
        <w:t xml:space="preserve"> </w:t>
      </w:r>
      <w:r w:rsidRPr="00722FD7">
        <w:rPr>
          <w:rFonts w:ascii="Arial" w:hAnsi="Arial"/>
          <w:sz w:val="20"/>
          <w:szCs w:val="28"/>
        </w:rPr>
        <w:t>ní mimo jiné zavazuje, že po provedení vkladu vlastnického práva ve prospěch Jihočeského kraje vydá ve smyslu příslušného ustanovení insolvenčního zákona potvrzení o zániku zajištění, váznoucích na předmětných nemovitostech.</w:t>
      </w:r>
    </w:p>
    <w:p w14:paraId="7C5A1159" w14:textId="77777777" w:rsidR="00B36BAE" w:rsidRPr="00722FD7" w:rsidRDefault="00B36BAE" w:rsidP="00640E7B">
      <w:pPr>
        <w:pStyle w:val="Zkladntextodsazen"/>
        <w:spacing w:after="0"/>
        <w:ind w:left="0"/>
        <w:jc w:val="both"/>
        <w:rPr>
          <w:rFonts w:ascii="Arial" w:hAnsi="Arial"/>
          <w:sz w:val="20"/>
          <w:szCs w:val="28"/>
        </w:rPr>
      </w:pPr>
    </w:p>
    <w:p w14:paraId="2658876F" w14:textId="77777777" w:rsidR="00B36BAE" w:rsidRDefault="00B36BAE" w:rsidP="00C276F7">
      <w:pPr>
        <w:pStyle w:val="KUJKnormal"/>
      </w:pPr>
    </w:p>
    <w:p w14:paraId="2D5069CB" w14:textId="77777777" w:rsidR="00B36BAE" w:rsidRDefault="00B36BAE" w:rsidP="00C276F7">
      <w:pPr>
        <w:pStyle w:val="KUJKnormal"/>
      </w:pPr>
      <w:r>
        <w:t>Finanční nároky a krytí:</w:t>
      </w:r>
    </w:p>
    <w:p w14:paraId="00F75AA1" w14:textId="77777777" w:rsidR="00B36BAE" w:rsidRPr="00722FD7" w:rsidRDefault="00B36BAE" w:rsidP="00B36BAE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722FD7">
        <w:rPr>
          <w:rFonts w:ascii="Arial" w:hAnsi="Arial" w:cs="Arial"/>
          <w:sz w:val="20"/>
          <w:szCs w:val="20"/>
        </w:rPr>
        <w:t xml:space="preserve">finanční prostředky ve výši </w:t>
      </w:r>
      <w:r w:rsidRPr="00722FD7">
        <w:rPr>
          <w:rFonts w:ascii="Arial" w:hAnsi="Arial" w:cs="Arial"/>
          <w:bCs/>
          <w:sz w:val="20"/>
          <w:szCs w:val="20"/>
        </w:rPr>
        <w:t xml:space="preserve">6 091 050 Kč </w:t>
      </w:r>
      <w:r w:rsidRPr="00722FD7">
        <w:rPr>
          <w:rFonts w:ascii="Arial" w:hAnsi="Arial" w:cs="Arial"/>
          <w:sz w:val="20"/>
          <w:szCs w:val="20"/>
        </w:rPr>
        <w:t>budou rozpočtovým opatřením převedeny z</w:t>
      </w:r>
      <w:r>
        <w:rPr>
          <w:rFonts w:ascii="Arial" w:hAnsi="Arial" w:cs="Arial"/>
          <w:sz w:val="20"/>
          <w:szCs w:val="20"/>
        </w:rPr>
        <w:t xml:space="preserve"> </w:t>
      </w:r>
      <w:r w:rsidRPr="00722FD7">
        <w:rPr>
          <w:rFonts w:ascii="Arial" w:hAnsi="Arial" w:cs="Arial"/>
          <w:sz w:val="20"/>
          <w:szCs w:val="20"/>
        </w:rPr>
        <w:t xml:space="preserve">Fondu rezerv a rozvoje do rozpočtu OHMS - § 6172, pol. 6130, ORG 9125090000000, ORJ 0451 </w:t>
      </w:r>
    </w:p>
    <w:p w14:paraId="2C5C89B6" w14:textId="77777777" w:rsidR="00B36BAE" w:rsidRPr="00722FD7" w:rsidRDefault="00B36BAE" w:rsidP="00B36BAE">
      <w:pPr>
        <w:pStyle w:val="KUJKnormal"/>
        <w:numPr>
          <w:ilvl w:val="0"/>
          <w:numId w:val="12"/>
        </w:numPr>
        <w:ind w:left="284" w:hanging="284"/>
        <w:rPr>
          <w:sz w:val="16"/>
          <w:szCs w:val="16"/>
        </w:rPr>
      </w:pPr>
      <w:r w:rsidRPr="00722FD7">
        <w:t xml:space="preserve">finanční prostředky ve výši 2 000 Kč na poplatek za podání návrhu na vklad do katastru nemovitostí uhradí OHMS - § 6172, pol. 6130, ORG </w:t>
      </w:r>
      <w:r w:rsidRPr="00722FD7">
        <w:rPr>
          <w:rFonts w:cs="Arial"/>
          <w:szCs w:val="20"/>
        </w:rPr>
        <w:t>9125090000000,</w:t>
      </w:r>
      <w:r w:rsidRPr="00722FD7">
        <w:t xml:space="preserve"> ORJ 0451</w:t>
      </w:r>
    </w:p>
    <w:p w14:paraId="751BDFEF" w14:textId="77777777" w:rsidR="00B36BAE" w:rsidRDefault="00B36BAE" w:rsidP="00C276F7">
      <w:pPr>
        <w:pStyle w:val="KUJKnormal"/>
      </w:pPr>
    </w:p>
    <w:p w14:paraId="496AD0D8" w14:textId="77777777" w:rsidR="00B36BAE" w:rsidRDefault="00B36BAE" w:rsidP="00C276F7">
      <w:pPr>
        <w:pStyle w:val="KUJKnormal"/>
      </w:pPr>
    </w:p>
    <w:p w14:paraId="21DAB7D3" w14:textId="77777777" w:rsidR="00B36BAE" w:rsidRDefault="00B36BAE" w:rsidP="00373271">
      <w:pPr>
        <w:pStyle w:val="KUJKnormal"/>
      </w:pPr>
      <w:r>
        <w:t>Vyjádření správce rozpočtu:</w:t>
      </w:r>
    </w:p>
    <w:p w14:paraId="5ECAECD2" w14:textId="77777777" w:rsidR="00B36BAE" w:rsidRDefault="00B36BAE" w:rsidP="006957FC">
      <w:pPr>
        <w:pStyle w:val="KUJKnormal"/>
      </w:pPr>
      <w:r>
        <w:t>Ing. Stanislav Bůžek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Souhlasím. K zajištění finančních zdrojů pro úhradu kupní ceny je připraveno rozpočtové opatření 4/Z jako součást materiálu Rozpočtové změny 2/24.</w:t>
      </w:r>
    </w:p>
    <w:p w14:paraId="29EC25F5" w14:textId="77777777" w:rsidR="00B36BAE" w:rsidRDefault="00B36BAE">
      <w:pPr>
        <w:pStyle w:val="KUJKnormal"/>
      </w:pPr>
    </w:p>
    <w:p w14:paraId="6378F088" w14:textId="77777777" w:rsidR="00B36BAE" w:rsidRDefault="00B36BAE">
      <w:pPr>
        <w:pStyle w:val="KUJKnormal"/>
      </w:pPr>
    </w:p>
    <w:p w14:paraId="31B08B04" w14:textId="77777777" w:rsidR="00B36BAE" w:rsidRDefault="00B36BAE" w:rsidP="00C276F7">
      <w:pPr>
        <w:pStyle w:val="KUJKnormal"/>
      </w:pPr>
      <w:r>
        <w:t>Návrh projednán (stanoviska): stanovisko nevyžádáno</w:t>
      </w:r>
    </w:p>
    <w:p w14:paraId="5CD1EAB9" w14:textId="77777777" w:rsidR="00B36BAE" w:rsidRDefault="00B36BAE" w:rsidP="00C276F7">
      <w:pPr>
        <w:pStyle w:val="KUJKnormal"/>
      </w:pPr>
    </w:p>
    <w:p w14:paraId="7C26A5FA" w14:textId="77777777" w:rsidR="00B36BAE" w:rsidRDefault="00B36BAE">
      <w:pPr>
        <w:pStyle w:val="KUJKnormal"/>
      </w:pPr>
    </w:p>
    <w:p w14:paraId="71BA61CD" w14:textId="77777777" w:rsidR="00B36BAE" w:rsidRDefault="00B36BAE" w:rsidP="00640E7B">
      <w:pPr>
        <w:pStyle w:val="KUJKnormal"/>
      </w:pPr>
      <w:r w:rsidRPr="00B22484">
        <w:t xml:space="preserve">Rada kraje </w:t>
      </w:r>
      <w:r w:rsidRPr="002E70AD">
        <w:t>usnesením č. 182/2024/RK-83</w:t>
      </w:r>
      <w:r w:rsidRPr="00042FD1">
        <w:t xml:space="preserve"> ze dne</w:t>
      </w:r>
      <w:r w:rsidRPr="00B22484">
        <w:t xml:space="preserve"> </w:t>
      </w:r>
      <w:r>
        <w:t>08.02.2024</w:t>
      </w:r>
      <w:r w:rsidRPr="00B22484">
        <w:t xml:space="preserve"> doporučila zastupitelstvu kraje přijmout usnesení v navrhovaném znění.</w:t>
      </w:r>
    </w:p>
    <w:p w14:paraId="1646EA97" w14:textId="77777777" w:rsidR="00B36BAE" w:rsidRPr="00B22484" w:rsidRDefault="00B36BAE" w:rsidP="00640E7B">
      <w:pPr>
        <w:pStyle w:val="KUJKnormal"/>
      </w:pPr>
    </w:p>
    <w:p w14:paraId="39A252BC" w14:textId="77777777" w:rsidR="00B36BAE" w:rsidRDefault="00B36BAE">
      <w:pPr>
        <w:pStyle w:val="KUJKnormal"/>
      </w:pPr>
    </w:p>
    <w:p w14:paraId="234CD2C3" w14:textId="77777777" w:rsidR="00B36BAE" w:rsidRPr="007939A8" w:rsidRDefault="00B36BAE" w:rsidP="00C276F7">
      <w:pPr>
        <w:pStyle w:val="KUJKtucny"/>
      </w:pPr>
      <w:r w:rsidRPr="007939A8">
        <w:t>PŘÍLOHY:</w:t>
      </w:r>
    </w:p>
    <w:p w14:paraId="553E3BDC" w14:textId="77777777" w:rsidR="00B36BAE" w:rsidRPr="00B52AA9" w:rsidRDefault="00B36BAE" w:rsidP="00C90BEE">
      <w:pPr>
        <w:pStyle w:val="KUJKcislovany"/>
      </w:pPr>
      <w:r>
        <w:t xml:space="preserve">katastrální mapa se zákresem a ortofotomapa </w:t>
      </w:r>
      <w:r w:rsidRPr="0081756D">
        <w:t>(</w:t>
      </w:r>
      <w:r>
        <w:t>ZK220224_14_př.1.pdf</w:t>
      </w:r>
      <w:r w:rsidRPr="0081756D">
        <w:t>)</w:t>
      </w:r>
    </w:p>
    <w:p w14:paraId="4F8B4987" w14:textId="77777777" w:rsidR="00B36BAE" w:rsidRPr="00B52AA9" w:rsidRDefault="00B36BAE" w:rsidP="00C90BEE">
      <w:pPr>
        <w:pStyle w:val="KUJKcislovany"/>
      </w:pPr>
      <w:r>
        <w:t>výpis z LV č. 1396</w:t>
      </w:r>
      <w:r w:rsidRPr="0081756D">
        <w:t xml:space="preserve"> (</w:t>
      </w:r>
      <w:r>
        <w:t>ZK220224_14_př.2.pdf</w:t>
      </w:r>
      <w:r w:rsidRPr="0081756D">
        <w:t>)</w:t>
      </w:r>
    </w:p>
    <w:p w14:paraId="2D909B62" w14:textId="77777777" w:rsidR="00B36BAE" w:rsidRPr="00B52AA9" w:rsidRDefault="00B36BAE" w:rsidP="00C90BEE">
      <w:pPr>
        <w:pStyle w:val="KUJKcislovany"/>
      </w:pPr>
      <w:r>
        <w:t>návrh kupní smlouvy</w:t>
      </w:r>
      <w:r w:rsidRPr="0081756D">
        <w:t xml:space="preserve"> (</w:t>
      </w:r>
      <w:r>
        <w:t>ZK220224_14_př.3.pdf</w:t>
      </w:r>
      <w:r w:rsidRPr="0081756D">
        <w:t>)</w:t>
      </w:r>
    </w:p>
    <w:p w14:paraId="1FA5C230" w14:textId="77777777" w:rsidR="00B36BAE" w:rsidRPr="00B52AA9" w:rsidRDefault="00B36BAE" w:rsidP="00C90BEE">
      <w:pPr>
        <w:pStyle w:val="KUJKcislovany"/>
      </w:pPr>
      <w:r>
        <w:t>usnesení insolvenčního soudu</w:t>
      </w:r>
      <w:r w:rsidRPr="0081756D">
        <w:t xml:space="preserve"> (</w:t>
      </w:r>
      <w:r>
        <w:t>ZK220224_14_př.4.pdf</w:t>
      </w:r>
      <w:r w:rsidRPr="0081756D">
        <w:t>)</w:t>
      </w:r>
    </w:p>
    <w:p w14:paraId="35177F22" w14:textId="77777777" w:rsidR="00B36BAE" w:rsidRDefault="00B36BAE" w:rsidP="00C276F7">
      <w:pPr>
        <w:pStyle w:val="KUJKnormal"/>
      </w:pPr>
    </w:p>
    <w:p w14:paraId="61751111" w14:textId="77777777" w:rsidR="00B36BAE" w:rsidRDefault="00B36BAE">
      <w:pPr>
        <w:pStyle w:val="KUJKnormal"/>
      </w:pPr>
    </w:p>
    <w:p w14:paraId="631CB195" w14:textId="77777777" w:rsidR="00B36BAE" w:rsidRPr="00422283" w:rsidRDefault="00B36BAE" w:rsidP="00640E7B">
      <w:pPr>
        <w:pStyle w:val="KUJKtucny"/>
      </w:pPr>
      <w:r w:rsidRPr="007C1EE7">
        <w:t>Zodpovídá:</w:t>
      </w:r>
      <w:r>
        <w:t xml:space="preserve"> </w:t>
      </w:r>
      <w:r w:rsidRPr="00422283">
        <w:rPr>
          <w:b w:val="0"/>
        </w:rPr>
        <w:t>vedoucí OHMS – Ing. František Dědič</w:t>
      </w:r>
    </w:p>
    <w:p w14:paraId="5ED59D5C" w14:textId="77777777" w:rsidR="00B36BAE" w:rsidRPr="007C1EE7" w:rsidRDefault="00B36BAE" w:rsidP="00C276F7">
      <w:pPr>
        <w:pStyle w:val="KUJKtucny"/>
      </w:pPr>
    </w:p>
    <w:p w14:paraId="4402B268" w14:textId="77777777" w:rsidR="00B36BAE" w:rsidRDefault="00B36BAE" w:rsidP="00C276F7">
      <w:pPr>
        <w:pStyle w:val="KUJKnormal"/>
      </w:pPr>
    </w:p>
    <w:p w14:paraId="36830D68" w14:textId="77777777" w:rsidR="00B36BAE" w:rsidRDefault="00B36BAE" w:rsidP="00C276F7">
      <w:pPr>
        <w:pStyle w:val="KUJKnormal"/>
      </w:pPr>
      <w:r>
        <w:t>Termín kontroly: 01.03.2024</w:t>
      </w:r>
    </w:p>
    <w:p w14:paraId="5CA62F83" w14:textId="77777777" w:rsidR="00B36BAE" w:rsidRDefault="00B36BAE" w:rsidP="00C276F7">
      <w:pPr>
        <w:pStyle w:val="KUJKnormal"/>
      </w:pPr>
      <w:r>
        <w:t>Termín splnění: 31.03.2024</w:t>
      </w:r>
    </w:p>
    <w:p w14:paraId="6E79A188" w14:textId="77777777" w:rsidR="00B36BAE" w:rsidRDefault="00B36BA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8"/>
      <w:headerReference w:type="first" r:id="rId19"/>
      <w:footerReference w:type="first" r:id="rId2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6091" w14:textId="77777777" w:rsidR="00B36BAE" w:rsidRDefault="00B36BAE" w:rsidP="00B36BAE">
    <w:r>
      <w:rPr>
        <w:noProof/>
      </w:rPr>
      <w:pict w14:anchorId="2591F0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201078" w14:textId="77777777" w:rsidR="00B36BAE" w:rsidRPr="005F485E" w:rsidRDefault="00B36BAE" w:rsidP="00B36BA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2249B78" w14:textId="77777777" w:rsidR="00B36BAE" w:rsidRPr="005F485E" w:rsidRDefault="00B36BAE" w:rsidP="00B36BA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AD58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FA83CD" w14:textId="77777777" w:rsidR="00B36BAE" w:rsidRDefault="00B36BAE" w:rsidP="00B36BAE">
    <w:r>
      <w:pict w14:anchorId="1D1EAEAE">
        <v:rect id="_x0000_i1026" style="width:481.9pt;height:2pt" o:hralign="center" o:hrstd="t" o:hrnoshade="t" o:hr="t" fillcolor="black" stroked="f"/>
      </w:pict>
    </w:r>
  </w:p>
  <w:p w14:paraId="50EE79A1" w14:textId="77777777" w:rsidR="00B36BAE" w:rsidRPr="00B36BAE" w:rsidRDefault="00B36BAE" w:rsidP="00B36B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876A33"/>
    <w:multiLevelType w:val="hybridMultilevel"/>
    <w:tmpl w:val="E6201A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72677B6"/>
    <w:multiLevelType w:val="hybridMultilevel"/>
    <w:tmpl w:val="7C0653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760E"/>
    <w:multiLevelType w:val="hybridMultilevel"/>
    <w:tmpl w:val="B16286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34025">
    <w:abstractNumId w:val="2"/>
  </w:num>
  <w:num w:numId="2" w16cid:durableId="865370060">
    <w:abstractNumId w:val="3"/>
  </w:num>
  <w:num w:numId="3" w16cid:durableId="962004850">
    <w:abstractNumId w:val="11"/>
  </w:num>
  <w:num w:numId="4" w16cid:durableId="88746024">
    <w:abstractNumId w:val="8"/>
  </w:num>
  <w:num w:numId="5" w16cid:durableId="1932351299">
    <w:abstractNumId w:val="0"/>
  </w:num>
  <w:num w:numId="6" w16cid:durableId="2092267049">
    <w:abstractNumId w:val="4"/>
  </w:num>
  <w:num w:numId="7" w16cid:durableId="1914508421">
    <w:abstractNumId w:val="7"/>
  </w:num>
  <w:num w:numId="8" w16cid:durableId="1152454367">
    <w:abstractNumId w:val="5"/>
  </w:num>
  <w:num w:numId="9" w16cid:durableId="100223823">
    <w:abstractNumId w:val="6"/>
  </w:num>
  <w:num w:numId="10" w16cid:durableId="772243257">
    <w:abstractNumId w:val="10"/>
  </w:num>
  <w:num w:numId="11" w16cid:durableId="1263344968">
    <w:abstractNumId w:val="1"/>
  </w:num>
  <w:num w:numId="12" w16cid:durableId="744189199">
    <w:abstractNumId w:val="9"/>
  </w:num>
  <w:num w:numId="13" w16cid:durableId="85615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BAE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B36BAE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36BA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36BAE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60009&amp;y=-1169492" TargetMode="External"/><Relationship Id="rId13" Type="http://schemas.openxmlformats.org/officeDocument/2006/relationships/hyperlink" Target="http://nahlizenidokn.cuzk.cz/MapaIdentifikace.aspx?l=KN&amp;x=-759957&amp;y=-116930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ahlizenidokn.cuzk.cz/MapaIdentifikace.aspx?l=KN&amp;x=-760021&amp;y=-1169488" TargetMode="External"/><Relationship Id="rId12" Type="http://schemas.openxmlformats.org/officeDocument/2006/relationships/hyperlink" Target="http://nahlizenidokn.cuzk.cz/MapaIdentifikace.aspx?l=KN&amp;x=-759946&amp;y=-1169307" TargetMode="External"/><Relationship Id="rId17" Type="http://schemas.openxmlformats.org/officeDocument/2006/relationships/hyperlink" Target="http://nahlizenidokn.cuzk.cz/MapaIdentifikace.aspx?l=KN&amp;x=-759786&amp;y=-1169576" TargetMode="External"/><Relationship Id="rId2" Type="http://schemas.openxmlformats.org/officeDocument/2006/relationships/styles" Target="styles.xml"/><Relationship Id="rId16" Type="http://schemas.openxmlformats.org/officeDocument/2006/relationships/hyperlink" Target="http://nahlizenidokn.cuzk.cz/MapaIdentifikace.aspx?l=KN&amp;x=-760011&amp;y=-1169312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60015&amp;y=-11694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59989&amp;y=-1169312" TargetMode="External"/><Relationship Id="rId10" Type="http://schemas.openxmlformats.org/officeDocument/2006/relationships/hyperlink" Target="http://nahlizenidokn.cuzk.cz/MapaIdentifikace.aspx?l=KN&amp;x=-760013&amp;y=-116946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60014&amp;y=-1169481" TargetMode="External"/><Relationship Id="rId14" Type="http://schemas.openxmlformats.org/officeDocument/2006/relationships/hyperlink" Target="http://nahlizenidokn.cuzk.cz/MapaIdentifikace.aspx?l=KN&amp;x=-759968&amp;y=-116930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2024-02-23T13:13:00Z</dcterms:created>
  <dcterms:modified xsi:type="dcterms:W3CDTF">2024-02-23T13:13:00Z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6477229</vt:i4>
  </property>
  <property fmtid="{D5CDD505-2E9C-101B-9397-08002B2CF9AE}" pid="5" name="UlozitJako">
    <vt:lpwstr>C:\Users\mrazkova\AppData\Local\Temp\iU04719181\Zastupitelstvo\2024-02-22\Navrhy\14-ZK-24.</vt:lpwstr>
  </property>
  <property fmtid="{D5CDD505-2E9C-101B-9397-08002B2CF9AE}" pid="6" name="Zpracovat">
    <vt:bool>false</vt:bool>
  </property>
</Properties>
</file>