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EF2E5A" w14:paraId="5E7635CA" w14:textId="77777777" w:rsidTr="00140B62">
        <w:trPr>
          <w:trHeight w:hRule="exact" w:val="397"/>
        </w:trPr>
        <w:tc>
          <w:tcPr>
            <w:tcW w:w="2376" w:type="dxa"/>
            <w:hideMark/>
          </w:tcPr>
          <w:p w14:paraId="1397FE6E" w14:textId="77777777" w:rsidR="00EF2E5A" w:rsidRDefault="00EF2E5A" w:rsidP="00970720">
            <w:pPr>
              <w:pStyle w:val="KUJKtucny"/>
            </w:pPr>
            <w:r>
              <w:t>Datum jednání:</w:t>
            </w:r>
          </w:p>
        </w:tc>
        <w:tc>
          <w:tcPr>
            <w:tcW w:w="3828" w:type="dxa"/>
            <w:hideMark/>
          </w:tcPr>
          <w:p w14:paraId="49087AFB" w14:textId="77777777" w:rsidR="00EF2E5A" w:rsidRDefault="00EF2E5A" w:rsidP="00970720">
            <w:pPr>
              <w:pStyle w:val="KUJKnormal"/>
            </w:pPr>
            <w:r>
              <w:t>09. 11. 2023</w:t>
            </w:r>
          </w:p>
        </w:tc>
        <w:tc>
          <w:tcPr>
            <w:tcW w:w="2126" w:type="dxa"/>
            <w:hideMark/>
          </w:tcPr>
          <w:p w14:paraId="6562D1CA" w14:textId="77777777" w:rsidR="00EF2E5A" w:rsidRDefault="00EF2E5A" w:rsidP="00970720">
            <w:pPr>
              <w:pStyle w:val="KUJKtucny"/>
            </w:pPr>
            <w:r>
              <w:t>Bod programu:</w:t>
            </w:r>
          </w:p>
        </w:tc>
        <w:tc>
          <w:tcPr>
            <w:tcW w:w="850" w:type="dxa"/>
          </w:tcPr>
          <w:p w14:paraId="1B170DB9" w14:textId="77777777" w:rsidR="00EF2E5A" w:rsidRDefault="00EF2E5A" w:rsidP="00970720">
            <w:pPr>
              <w:pStyle w:val="KUJKnormal"/>
            </w:pPr>
          </w:p>
        </w:tc>
      </w:tr>
      <w:tr w:rsidR="00EF2E5A" w14:paraId="04410B9E" w14:textId="77777777" w:rsidTr="00140B62">
        <w:trPr>
          <w:cantSplit/>
          <w:trHeight w:hRule="exact" w:val="397"/>
        </w:trPr>
        <w:tc>
          <w:tcPr>
            <w:tcW w:w="2376" w:type="dxa"/>
            <w:hideMark/>
          </w:tcPr>
          <w:p w14:paraId="77FA8070" w14:textId="77777777" w:rsidR="00EF2E5A" w:rsidRDefault="00EF2E5A" w:rsidP="00970720">
            <w:pPr>
              <w:pStyle w:val="KUJKtucny"/>
            </w:pPr>
            <w:r>
              <w:t>Číslo návrhu:</w:t>
            </w:r>
          </w:p>
        </w:tc>
        <w:tc>
          <w:tcPr>
            <w:tcW w:w="6804" w:type="dxa"/>
            <w:gridSpan w:val="3"/>
            <w:hideMark/>
          </w:tcPr>
          <w:p w14:paraId="601E44C4" w14:textId="77777777" w:rsidR="00EF2E5A" w:rsidRDefault="00EF2E5A" w:rsidP="00970720">
            <w:pPr>
              <w:pStyle w:val="KUJKnormal"/>
            </w:pPr>
            <w:r>
              <w:t>411/ZK/23</w:t>
            </w:r>
          </w:p>
        </w:tc>
      </w:tr>
      <w:tr w:rsidR="00EF2E5A" w14:paraId="47001E04" w14:textId="77777777" w:rsidTr="00140B62">
        <w:trPr>
          <w:trHeight w:val="397"/>
        </w:trPr>
        <w:tc>
          <w:tcPr>
            <w:tcW w:w="2376" w:type="dxa"/>
          </w:tcPr>
          <w:p w14:paraId="4E675BE7" w14:textId="77777777" w:rsidR="00EF2E5A" w:rsidRDefault="00EF2E5A" w:rsidP="00970720"/>
          <w:p w14:paraId="6E3D8CE6" w14:textId="77777777" w:rsidR="00EF2E5A" w:rsidRDefault="00EF2E5A" w:rsidP="00970720">
            <w:pPr>
              <w:pStyle w:val="KUJKtucny"/>
            </w:pPr>
            <w:r>
              <w:t>Název bodu:</w:t>
            </w:r>
          </w:p>
        </w:tc>
        <w:tc>
          <w:tcPr>
            <w:tcW w:w="6804" w:type="dxa"/>
            <w:gridSpan w:val="3"/>
          </w:tcPr>
          <w:p w14:paraId="4A53478B" w14:textId="77777777" w:rsidR="00EF2E5A" w:rsidRDefault="00EF2E5A" w:rsidP="00970720"/>
          <w:p w14:paraId="77EC803A" w14:textId="77777777" w:rsidR="00EF2E5A" w:rsidRDefault="00EF2E5A" w:rsidP="00970720">
            <w:pPr>
              <w:pStyle w:val="KUJKtucny"/>
              <w:rPr>
                <w:sz w:val="22"/>
                <w:szCs w:val="22"/>
              </w:rPr>
            </w:pPr>
            <w:r>
              <w:rPr>
                <w:sz w:val="22"/>
                <w:szCs w:val="22"/>
              </w:rPr>
              <w:t>Pověření výkonem služeb obecného hospodářského zájmu pro Jihočeský vědeckotechnický park, a.s. na roky 2024-2025</w:t>
            </w:r>
          </w:p>
        </w:tc>
      </w:tr>
    </w:tbl>
    <w:p w14:paraId="6A8C5D7C" w14:textId="77777777" w:rsidR="00EF2E5A" w:rsidRDefault="00EF2E5A" w:rsidP="00140B62">
      <w:pPr>
        <w:pStyle w:val="KUJKnormal"/>
        <w:rPr>
          <w:b/>
          <w:bCs/>
        </w:rPr>
      </w:pPr>
      <w:r>
        <w:rPr>
          <w:b/>
          <w:bCs/>
        </w:rPr>
        <w:pict w14:anchorId="6890BC63">
          <v:rect id="_x0000_i1029" style="width:453.6pt;height:1.5pt" o:hralign="center" o:hrstd="t" o:hrnoshade="t" o:hr="t" fillcolor="black" stroked="f"/>
        </w:pict>
      </w:r>
    </w:p>
    <w:p w14:paraId="25EB5CAD" w14:textId="77777777" w:rsidR="00EF2E5A" w:rsidRDefault="00EF2E5A" w:rsidP="00140B62">
      <w:pPr>
        <w:pStyle w:val="KUJKnormal"/>
      </w:pPr>
    </w:p>
    <w:p w14:paraId="514F31A3" w14:textId="77777777" w:rsidR="00EF2E5A" w:rsidRDefault="00EF2E5A" w:rsidP="00140B62"/>
    <w:tbl>
      <w:tblPr>
        <w:tblW w:w="0" w:type="auto"/>
        <w:tblCellMar>
          <w:left w:w="70" w:type="dxa"/>
          <w:right w:w="70" w:type="dxa"/>
        </w:tblCellMar>
        <w:tblLook w:val="04A0" w:firstRow="1" w:lastRow="0" w:firstColumn="1" w:lastColumn="0" w:noHBand="0" w:noVBand="1"/>
      </w:tblPr>
      <w:tblGrid>
        <w:gridCol w:w="2350"/>
        <w:gridCol w:w="6862"/>
      </w:tblGrid>
      <w:tr w:rsidR="00EF2E5A" w14:paraId="3095B938" w14:textId="77777777" w:rsidTr="002559B8">
        <w:trPr>
          <w:trHeight w:val="397"/>
        </w:trPr>
        <w:tc>
          <w:tcPr>
            <w:tcW w:w="2350" w:type="dxa"/>
            <w:hideMark/>
          </w:tcPr>
          <w:p w14:paraId="66301D6B" w14:textId="77777777" w:rsidR="00EF2E5A" w:rsidRDefault="00EF2E5A" w:rsidP="002559B8">
            <w:pPr>
              <w:pStyle w:val="KUJKtucny"/>
            </w:pPr>
            <w:r>
              <w:t>Předkladatel:</w:t>
            </w:r>
          </w:p>
        </w:tc>
        <w:tc>
          <w:tcPr>
            <w:tcW w:w="6862" w:type="dxa"/>
          </w:tcPr>
          <w:p w14:paraId="5EE57E97" w14:textId="77777777" w:rsidR="00EF2E5A" w:rsidRDefault="00EF2E5A" w:rsidP="002559B8">
            <w:pPr>
              <w:pStyle w:val="KUJKnormal"/>
            </w:pPr>
            <w:r>
              <w:t>doc. Ing. Lucie Kozlová, Ph.D.</w:t>
            </w:r>
          </w:p>
          <w:p w14:paraId="25365633" w14:textId="77777777" w:rsidR="00EF2E5A" w:rsidRDefault="00EF2E5A" w:rsidP="002559B8"/>
        </w:tc>
      </w:tr>
      <w:tr w:rsidR="00EF2E5A" w14:paraId="7DBC73CF" w14:textId="77777777" w:rsidTr="002559B8">
        <w:trPr>
          <w:trHeight w:val="397"/>
        </w:trPr>
        <w:tc>
          <w:tcPr>
            <w:tcW w:w="2350" w:type="dxa"/>
          </w:tcPr>
          <w:p w14:paraId="7AEF7940" w14:textId="77777777" w:rsidR="00EF2E5A" w:rsidRDefault="00EF2E5A" w:rsidP="002559B8">
            <w:pPr>
              <w:pStyle w:val="KUJKtucny"/>
            </w:pPr>
            <w:r>
              <w:t>Zpracoval:</w:t>
            </w:r>
          </w:p>
          <w:p w14:paraId="500B7945" w14:textId="77777777" w:rsidR="00EF2E5A" w:rsidRDefault="00EF2E5A" w:rsidP="002559B8"/>
        </w:tc>
        <w:tc>
          <w:tcPr>
            <w:tcW w:w="6862" w:type="dxa"/>
            <w:hideMark/>
          </w:tcPr>
          <w:p w14:paraId="633830FE" w14:textId="77777777" w:rsidR="00EF2E5A" w:rsidRDefault="00EF2E5A" w:rsidP="002559B8">
            <w:pPr>
              <w:pStyle w:val="KUJKnormal"/>
            </w:pPr>
            <w:r>
              <w:t>OREG</w:t>
            </w:r>
          </w:p>
        </w:tc>
      </w:tr>
      <w:tr w:rsidR="00EF2E5A" w14:paraId="694284D4" w14:textId="77777777" w:rsidTr="002559B8">
        <w:trPr>
          <w:trHeight w:val="397"/>
        </w:trPr>
        <w:tc>
          <w:tcPr>
            <w:tcW w:w="2350" w:type="dxa"/>
          </w:tcPr>
          <w:p w14:paraId="41B3CFD9" w14:textId="77777777" w:rsidR="00EF2E5A" w:rsidRPr="009715F9" w:rsidRDefault="00EF2E5A" w:rsidP="002559B8">
            <w:pPr>
              <w:pStyle w:val="KUJKnormal"/>
              <w:rPr>
                <w:b/>
              </w:rPr>
            </w:pPr>
            <w:r w:rsidRPr="009715F9">
              <w:rPr>
                <w:b/>
              </w:rPr>
              <w:t>Vedoucí odboru:</w:t>
            </w:r>
          </w:p>
          <w:p w14:paraId="2A399738" w14:textId="77777777" w:rsidR="00EF2E5A" w:rsidRDefault="00EF2E5A" w:rsidP="002559B8"/>
        </w:tc>
        <w:tc>
          <w:tcPr>
            <w:tcW w:w="6862" w:type="dxa"/>
            <w:hideMark/>
          </w:tcPr>
          <w:p w14:paraId="7E6AFB95" w14:textId="77777777" w:rsidR="00EF2E5A" w:rsidRDefault="00EF2E5A" w:rsidP="002559B8">
            <w:pPr>
              <w:pStyle w:val="KUJKnormal"/>
            </w:pPr>
            <w:r>
              <w:t>Ing. arch. Petr Hornát</w:t>
            </w:r>
          </w:p>
        </w:tc>
      </w:tr>
    </w:tbl>
    <w:p w14:paraId="37EEA30A" w14:textId="77777777" w:rsidR="00EF2E5A" w:rsidRDefault="00EF2E5A" w:rsidP="00140B62">
      <w:pPr>
        <w:pStyle w:val="KUJKnormal"/>
      </w:pPr>
    </w:p>
    <w:p w14:paraId="58F1914B" w14:textId="77777777" w:rsidR="00EF2E5A" w:rsidRPr="0052161F" w:rsidRDefault="00EF2E5A" w:rsidP="00140B62">
      <w:pPr>
        <w:pStyle w:val="KUJKtucny"/>
      </w:pPr>
      <w:r w:rsidRPr="0052161F">
        <w:t>NÁVRH USNESENÍ</w:t>
      </w:r>
    </w:p>
    <w:p w14:paraId="465FE235" w14:textId="77777777" w:rsidR="00EF2E5A" w:rsidRDefault="00EF2E5A" w:rsidP="00140B62">
      <w:pPr>
        <w:pStyle w:val="KUJKnormal"/>
        <w:rPr>
          <w:rFonts w:ascii="Calibri" w:hAnsi="Calibri" w:cs="Calibri"/>
          <w:sz w:val="12"/>
          <w:szCs w:val="12"/>
        </w:rPr>
      </w:pPr>
      <w:bookmarkStart w:id="0" w:name="US_ZaVeVeci"/>
      <w:bookmarkEnd w:id="0"/>
    </w:p>
    <w:p w14:paraId="6775DDAC" w14:textId="77777777" w:rsidR="00EF2E5A" w:rsidRDefault="00EF2E5A" w:rsidP="00140B62">
      <w:pPr>
        <w:pStyle w:val="KUJKPolozka"/>
      </w:pPr>
      <w:r w:rsidRPr="00841DFC">
        <w:t>Zastupitelstvo Jihočeského kraje</w:t>
      </w:r>
    </w:p>
    <w:p w14:paraId="2FC60832" w14:textId="77777777" w:rsidR="00EF2E5A" w:rsidRDefault="00EF2E5A" w:rsidP="00FF011A">
      <w:pPr>
        <w:pStyle w:val="KUJKdoplnek2"/>
        <w:ind w:left="357" w:hanging="357"/>
      </w:pPr>
      <w:r w:rsidRPr="00730306">
        <w:t>bere na vědomí</w:t>
      </w:r>
    </w:p>
    <w:p w14:paraId="5B35318A" w14:textId="77777777" w:rsidR="00EF2E5A" w:rsidRPr="004D61FC" w:rsidRDefault="00EF2E5A" w:rsidP="004D61FC">
      <w:pPr>
        <w:pStyle w:val="KUJKPolozka"/>
        <w:rPr>
          <w:b w:val="0"/>
          <w:bCs/>
        </w:rPr>
      </w:pPr>
      <w:r w:rsidRPr="00FF011A">
        <w:rPr>
          <w:b w:val="0"/>
          <w:bCs/>
        </w:rPr>
        <w:t>pověření výkonem služeb obecného hospodářského zájmu pro Jihočeský vědeckotechnický park, a.s.;</w:t>
      </w:r>
    </w:p>
    <w:p w14:paraId="22BA70FF" w14:textId="77777777" w:rsidR="00EF2E5A" w:rsidRDefault="00EF2E5A" w:rsidP="00EF2E5A">
      <w:pPr>
        <w:pStyle w:val="KUJKdoplnek2"/>
        <w:numPr>
          <w:ilvl w:val="1"/>
          <w:numId w:val="11"/>
        </w:numPr>
      </w:pPr>
      <w:r w:rsidRPr="00901176">
        <w:t>souhlasí</w:t>
      </w:r>
    </w:p>
    <w:p w14:paraId="658DB5C2" w14:textId="77777777" w:rsidR="00EF2E5A" w:rsidRPr="005807D1" w:rsidRDefault="00EF2E5A" w:rsidP="004D61FC">
      <w:pPr>
        <w:pStyle w:val="KUJKPolozka"/>
        <w:rPr>
          <w:b w:val="0"/>
          <w:bCs/>
        </w:rPr>
      </w:pPr>
      <w:r w:rsidRPr="005807D1">
        <w:rPr>
          <w:b w:val="0"/>
          <w:bCs/>
        </w:rPr>
        <w:t>s prodloužením pověření výkonem služeb obecného hospodářského zájmu pro Jihočeský vědeckotechnický park, a.s.</w:t>
      </w:r>
      <w:r w:rsidRPr="0023317F">
        <w:rPr>
          <w:b w:val="0"/>
          <w:bCs/>
        </w:rPr>
        <w:t xml:space="preserve"> </w:t>
      </w:r>
      <w:r w:rsidRPr="005807D1">
        <w:rPr>
          <w:b w:val="0"/>
          <w:bCs/>
        </w:rPr>
        <w:t>podle přílohy č. 1 návrhu č. 411/ZK/23;</w:t>
      </w:r>
    </w:p>
    <w:p w14:paraId="0882CC7D" w14:textId="77777777" w:rsidR="00EF2E5A" w:rsidRDefault="00EF2E5A" w:rsidP="00EF2E5A">
      <w:pPr>
        <w:pStyle w:val="KUJKdoplnek2"/>
        <w:numPr>
          <w:ilvl w:val="1"/>
          <w:numId w:val="12"/>
        </w:numPr>
      </w:pPr>
      <w:r w:rsidRPr="0021676C">
        <w:t>ukládá</w:t>
      </w:r>
    </w:p>
    <w:p w14:paraId="1CEB984D" w14:textId="77777777" w:rsidR="00EF2E5A" w:rsidRDefault="00EF2E5A" w:rsidP="005807D1">
      <w:pPr>
        <w:pStyle w:val="KUJKnormal"/>
      </w:pPr>
      <w:r>
        <w:t xml:space="preserve">doc. Ing. Lucii Kozlové, Ph.D., náměstkyni hejtmana, zabezpečit veškeré úkony potřebné k realizaci části </w:t>
      </w:r>
      <w:r w:rsidRPr="00F001A0">
        <w:t>II.</w:t>
      </w:r>
      <w:r>
        <w:t xml:space="preserve"> usnesení.</w:t>
      </w:r>
    </w:p>
    <w:p w14:paraId="153E80FE" w14:textId="77777777" w:rsidR="00EF2E5A" w:rsidRDefault="00EF2E5A" w:rsidP="005807D1">
      <w:pPr>
        <w:pStyle w:val="KUJKnormal"/>
      </w:pPr>
      <w:r>
        <w:t>T: 15. 12. 2023</w:t>
      </w:r>
    </w:p>
    <w:p w14:paraId="19E73A89" w14:textId="77777777" w:rsidR="00EF2E5A" w:rsidRDefault="00EF2E5A" w:rsidP="00FA2F65">
      <w:pPr>
        <w:pStyle w:val="KUJKmezeraDZ"/>
      </w:pPr>
      <w:bookmarkStart w:id="1" w:name="US_DuvodZprava"/>
      <w:bookmarkEnd w:id="1"/>
    </w:p>
    <w:p w14:paraId="56BD5E54" w14:textId="77777777" w:rsidR="00EF2E5A" w:rsidRPr="000A63F4" w:rsidRDefault="00EF2E5A" w:rsidP="000A63F4">
      <w:pPr>
        <w:pStyle w:val="KUJKnormal"/>
      </w:pPr>
    </w:p>
    <w:p w14:paraId="39D89E13" w14:textId="77777777" w:rsidR="00EF2E5A" w:rsidRDefault="00EF2E5A" w:rsidP="00FA2F65">
      <w:pPr>
        <w:pStyle w:val="KUJKnadpisDZ"/>
      </w:pPr>
      <w:r>
        <w:t>DŮVODOVÁ ZPRÁVA</w:t>
      </w:r>
    </w:p>
    <w:p w14:paraId="46350569" w14:textId="77777777" w:rsidR="00EF2E5A" w:rsidRPr="009B7B0B" w:rsidRDefault="00EF2E5A" w:rsidP="00FA2F65">
      <w:pPr>
        <w:pStyle w:val="KUJKmezeraDZ"/>
      </w:pPr>
    </w:p>
    <w:p w14:paraId="7B1D640F" w14:textId="77777777" w:rsidR="00EF2E5A" w:rsidRDefault="00EF2E5A" w:rsidP="006D1BF7">
      <w:pPr>
        <w:jc w:val="both"/>
        <w:rPr>
          <w:rFonts w:ascii="Arial" w:hAnsi="Arial" w:cs="Arial"/>
          <w:color w:val="000000"/>
          <w:sz w:val="20"/>
          <w:szCs w:val="20"/>
        </w:rPr>
      </w:pPr>
      <w:r>
        <w:rPr>
          <w:rFonts w:ascii="Arial" w:hAnsi="Arial" w:cs="Arial"/>
          <w:color w:val="000000"/>
          <w:sz w:val="20"/>
          <w:szCs w:val="20"/>
        </w:rPr>
        <w:t xml:space="preserve">Zastupitelstvo kraje na </w:t>
      </w:r>
      <w:r w:rsidRPr="000A63F4">
        <w:rPr>
          <w:rFonts w:ascii="Arial" w:hAnsi="Arial" w:cs="Arial"/>
          <w:sz w:val="20"/>
          <w:szCs w:val="20"/>
        </w:rPr>
        <w:t>svém 32. zasedání dne 4.3.2008 schválilo usnesením č. 78/2008/ZK-32 založení společnosti Jihočeský vědeckotechnický park a.s. ve vlastnictví Jihočeského kraje a její Zakladatelskou listinu. Zakladatelem a zároveň jediným akcionářem je Jihočeský kraj. Společnost byla vytvořena</w:t>
      </w:r>
      <w:r>
        <w:rPr>
          <w:rFonts w:ascii="Arial" w:hAnsi="Arial" w:cs="Arial"/>
          <w:color w:val="000000"/>
          <w:sz w:val="20"/>
          <w:szCs w:val="20"/>
        </w:rPr>
        <w:t xml:space="preserve"> za účelem podpoření intenzity, kvality a rychlosti šíření inovací a transferu technologií do hospodářské praxe regionu. Posláním a smyslem JVTP je primárně podpora podnikání v regionu.</w:t>
      </w:r>
    </w:p>
    <w:p w14:paraId="31948843" w14:textId="77777777" w:rsidR="00EF2E5A" w:rsidRDefault="00EF2E5A" w:rsidP="006D1BF7">
      <w:pPr>
        <w:jc w:val="both"/>
        <w:rPr>
          <w:rFonts w:ascii="Arial" w:hAnsi="Arial" w:cs="Arial"/>
          <w:color w:val="000000"/>
          <w:sz w:val="20"/>
          <w:szCs w:val="20"/>
        </w:rPr>
      </w:pPr>
    </w:p>
    <w:p w14:paraId="2A3C5313" w14:textId="77777777" w:rsidR="00EF2E5A" w:rsidRDefault="00EF2E5A" w:rsidP="006D1BF7">
      <w:pPr>
        <w:jc w:val="both"/>
        <w:rPr>
          <w:rFonts w:ascii="Arial" w:hAnsi="Arial" w:cs="Arial"/>
          <w:color w:val="000000"/>
          <w:sz w:val="20"/>
          <w:szCs w:val="20"/>
        </w:rPr>
      </w:pPr>
      <w:r>
        <w:rPr>
          <w:rFonts w:ascii="Arial" w:hAnsi="Arial" w:cs="Arial"/>
          <w:color w:val="000000"/>
          <w:sz w:val="20"/>
          <w:szCs w:val="20"/>
        </w:rPr>
        <w:t>V letech 2011-2014 realizoval JVTP projekt s názvem Rozvoj JVTP – Etapa IIA, v rámci kterého byla vybudována infrastruktura Jihočeského vědeckotechnického parku.</w:t>
      </w:r>
    </w:p>
    <w:p w14:paraId="674BC67C" w14:textId="77777777" w:rsidR="00EF2E5A" w:rsidRDefault="00EF2E5A" w:rsidP="006D1BF7">
      <w:pPr>
        <w:jc w:val="both"/>
        <w:rPr>
          <w:rFonts w:ascii="Arial" w:hAnsi="Arial" w:cs="Arial"/>
          <w:color w:val="000000"/>
          <w:sz w:val="20"/>
          <w:szCs w:val="20"/>
        </w:rPr>
      </w:pPr>
      <w:r>
        <w:rPr>
          <w:rFonts w:ascii="Arial" w:hAnsi="Arial" w:cs="Arial"/>
          <w:color w:val="000000"/>
          <w:sz w:val="20"/>
          <w:szCs w:val="20"/>
        </w:rPr>
        <w:t xml:space="preserve"> </w:t>
      </w:r>
    </w:p>
    <w:p w14:paraId="610A60EE" w14:textId="77777777" w:rsidR="00EF2E5A" w:rsidRDefault="00EF2E5A" w:rsidP="006D1BF7">
      <w:pPr>
        <w:jc w:val="both"/>
        <w:rPr>
          <w:rFonts w:ascii="Arial" w:hAnsi="Arial" w:cs="Arial"/>
          <w:color w:val="000000"/>
          <w:sz w:val="20"/>
          <w:szCs w:val="20"/>
        </w:rPr>
      </w:pPr>
      <w:r>
        <w:rPr>
          <w:rFonts w:ascii="Arial" w:hAnsi="Arial" w:cs="Arial"/>
          <w:color w:val="000000"/>
          <w:sz w:val="20"/>
          <w:szCs w:val="20"/>
        </w:rPr>
        <w:t>Projekt byl financován dotací ve výši 75 % způsobilých výdajů na základě Rozhodnutí o poskytnutí dotace č.j. 38-2012/5.1PP04-032/12/61200 v rámci Operačního programu Podnikání a inovace (dále jen Rozhodnutí), jehož nedílnou součástí jsou Podmínky poskytování dotace ze státního rozpočtu ČR a prostředků strukturálních fondů ES (dále jen Podmínky) ve znění všech platných Dodatků.</w:t>
      </w:r>
    </w:p>
    <w:p w14:paraId="66357B27" w14:textId="77777777" w:rsidR="00EF2E5A" w:rsidRDefault="00EF2E5A" w:rsidP="006D1BF7">
      <w:pPr>
        <w:jc w:val="both"/>
        <w:rPr>
          <w:rFonts w:ascii="Arial" w:hAnsi="Arial" w:cs="Arial"/>
          <w:color w:val="000000"/>
          <w:sz w:val="20"/>
          <w:szCs w:val="20"/>
        </w:rPr>
      </w:pPr>
    </w:p>
    <w:p w14:paraId="2CC26834" w14:textId="77777777" w:rsidR="00EF2E5A" w:rsidRDefault="00EF2E5A" w:rsidP="006D1BF7">
      <w:pPr>
        <w:autoSpaceDE w:val="0"/>
        <w:autoSpaceDN w:val="0"/>
        <w:adjustRightInd w:val="0"/>
        <w:jc w:val="both"/>
        <w:rPr>
          <w:rFonts w:ascii="Arial" w:hAnsi="Arial" w:cs="Arial"/>
          <w:color w:val="000000"/>
          <w:sz w:val="20"/>
          <w:szCs w:val="20"/>
        </w:rPr>
      </w:pPr>
      <w:r>
        <w:rPr>
          <w:rFonts w:ascii="Arial" w:hAnsi="Arial" w:cs="Arial"/>
          <w:color w:val="000000"/>
          <w:sz w:val="20"/>
          <w:szCs w:val="20"/>
        </w:rPr>
        <w:t>V Podmínkách, konkrétně v části označené „Hlava II. Zvláštní část; Článek I. Zvláštní povinnosti příjemce dotace je v bodě 1.1 uvedeno:</w:t>
      </w:r>
    </w:p>
    <w:p w14:paraId="39244EFC" w14:textId="77777777" w:rsidR="00EF2E5A" w:rsidRDefault="00EF2E5A" w:rsidP="006D1BF7">
      <w:pPr>
        <w:autoSpaceDE w:val="0"/>
        <w:autoSpaceDN w:val="0"/>
        <w:adjustRightInd w:val="0"/>
        <w:jc w:val="both"/>
        <w:rPr>
          <w:rFonts w:ascii="Arial" w:hAnsi="Arial" w:cs="Arial"/>
          <w:color w:val="000000"/>
          <w:sz w:val="20"/>
          <w:szCs w:val="20"/>
        </w:rPr>
      </w:pPr>
      <w:r>
        <w:rPr>
          <w:rFonts w:ascii="Arial" w:hAnsi="Arial" w:cs="Arial"/>
          <w:color w:val="000000"/>
          <w:sz w:val="20"/>
          <w:szCs w:val="20"/>
        </w:rPr>
        <w:t xml:space="preserve">„Příjemce dotace je povinen mít ve svém vlastnictví dlouhodobý hmotný a nehmotný majetek, na který mu byla zcela nebo částečně poskytnuta podpora, po dobu </w:t>
      </w:r>
      <w:r>
        <w:rPr>
          <w:rFonts w:ascii="Arial" w:hAnsi="Arial" w:cs="Arial"/>
          <w:b/>
          <w:bCs/>
          <w:color w:val="000000"/>
          <w:sz w:val="20"/>
          <w:szCs w:val="20"/>
        </w:rPr>
        <w:t>deseti let ode dne ukončení projektu,</w:t>
      </w:r>
      <w:r>
        <w:rPr>
          <w:rFonts w:ascii="Arial" w:hAnsi="Arial" w:cs="Arial"/>
          <w:color w:val="000000"/>
          <w:sz w:val="20"/>
          <w:szCs w:val="20"/>
        </w:rPr>
        <w:t xml:space="preserve"> přičemž po uplynutí lhůty pěti let od ukončení projektu je možné tento majetek prodat jinému provozovateli s tím, že aktivity provozované centrem (tj. podnikatelský inkubátor, vědeckotechnický park, centrum pro transfer technologií) musí být rovněž zachovány po dobu deseti let od ukončení projektu!“</w:t>
      </w:r>
    </w:p>
    <w:p w14:paraId="40F6E6F3" w14:textId="77777777" w:rsidR="00EF2E5A" w:rsidRDefault="00EF2E5A" w:rsidP="006D1BF7">
      <w:pPr>
        <w:autoSpaceDE w:val="0"/>
        <w:autoSpaceDN w:val="0"/>
        <w:adjustRightInd w:val="0"/>
        <w:rPr>
          <w:rFonts w:ascii="Arial" w:hAnsi="Arial" w:cs="Arial"/>
          <w:sz w:val="20"/>
          <w:szCs w:val="20"/>
        </w:rPr>
      </w:pPr>
      <w:r>
        <w:rPr>
          <w:rFonts w:ascii="Arial" w:hAnsi="Arial" w:cs="Arial"/>
          <w:color w:val="000000"/>
          <w:sz w:val="20"/>
          <w:szCs w:val="20"/>
        </w:rPr>
        <w:t xml:space="preserve">A v bodě </w:t>
      </w:r>
      <w:r>
        <w:rPr>
          <w:rFonts w:ascii="Arial" w:hAnsi="Arial" w:cs="Arial"/>
          <w:sz w:val="20"/>
          <w:szCs w:val="20"/>
        </w:rPr>
        <w:t>1.6</w:t>
      </w:r>
    </w:p>
    <w:p w14:paraId="5B06C41A" w14:textId="77777777" w:rsidR="00EF2E5A" w:rsidRDefault="00EF2E5A" w:rsidP="006D1BF7">
      <w:pPr>
        <w:autoSpaceDE w:val="0"/>
        <w:autoSpaceDN w:val="0"/>
        <w:adjustRightInd w:val="0"/>
        <w:jc w:val="both"/>
        <w:rPr>
          <w:rFonts w:ascii="Arial" w:hAnsi="Arial" w:cs="Arial"/>
          <w:color w:val="000000"/>
          <w:sz w:val="20"/>
          <w:szCs w:val="20"/>
        </w:rPr>
      </w:pPr>
      <w:r>
        <w:rPr>
          <w:rFonts w:ascii="Arial" w:hAnsi="Arial" w:cs="Arial"/>
          <w:color w:val="000000"/>
          <w:sz w:val="20"/>
          <w:szCs w:val="20"/>
        </w:rPr>
        <w:t>„Příjemce je povinen zajistit provozovatele či provozovat centrum po dobu deseti let a poskytovat či zajistit služby podnikatelského inkubátoru, vědeckotechnického parku, centra pro transfer technologií za sníženou cenu tak, aby předal podnikatelským subjektům celkovou sumu získané podpory, která však nezahrnuje část podpory získané v rámci de minimis nebo bodu 4.2 Dočasného rámce. Částka, která nebude předána podnikatelským subjektům, pak bude muset být vrácena státu dle Metodiky odpočtu příjmu. Výpočet předané veřejné podpory se provádí jako rozdíl mezi cenou placenou příjemcem a tržní cenou v místě a čase obvyklou. Na toto zvýhodnění není možné čerpat podporu v rámci programu Prosperita. Čisté výnosy z obchodní činnosti (VTP, PI a CTT) vytvořené během posledních deseti let či prodej/transfer prosperujícího podniku na konci desetiletého období, budou rovněž odečteny z podpory“.</w:t>
      </w:r>
    </w:p>
    <w:p w14:paraId="2D9E12C1" w14:textId="77777777" w:rsidR="00EF2E5A" w:rsidRDefault="00EF2E5A" w:rsidP="006D1BF7">
      <w:pPr>
        <w:autoSpaceDE w:val="0"/>
        <w:autoSpaceDN w:val="0"/>
        <w:adjustRightInd w:val="0"/>
        <w:jc w:val="both"/>
        <w:rPr>
          <w:rFonts w:ascii="Arial" w:hAnsi="Arial" w:cs="Arial"/>
          <w:color w:val="000000"/>
          <w:sz w:val="20"/>
          <w:szCs w:val="20"/>
        </w:rPr>
      </w:pPr>
    </w:p>
    <w:p w14:paraId="244252E0" w14:textId="77777777" w:rsidR="00EF2E5A" w:rsidRDefault="00EF2E5A" w:rsidP="006D1BF7">
      <w:pPr>
        <w:autoSpaceDE w:val="0"/>
        <w:autoSpaceDN w:val="0"/>
        <w:adjustRightInd w:val="0"/>
        <w:jc w:val="both"/>
        <w:rPr>
          <w:rFonts w:ascii="Arial" w:hAnsi="Arial" w:cs="Arial"/>
          <w:b/>
          <w:bCs/>
          <w:color w:val="000000"/>
          <w:sz w:val="20"/>
          <w:szCs w:val="20"/>
        </w:rPr>
      </w:pPr>
      <w:r>
        <w:rPr>
          <w:rFonts w:ascii="Arial" w:hAnsi="Arial" w:cs="Arial"/>
          <w:color w:val="000000"/>
          <w:sz w:val="20"/>
          <w:szCs w:val="20"/>
        </w:rPr>
        <w:t xml:space="preserve">V Dodatku č. 4 k Rozhodnutím a Podmínkám je v rámci harmonogramu uveden termín ukončení projektu </w:t>
      </w:r>
      <w:r>
        <w:rPr>
          <w:rFonts w:ascii="Arial" w:hAnsi="Arial" w:cs="Arial"/>
          <w:b/>
          <w:bCs/>
          <w:color w:val="000000"/>
          <w:sz w:val="20"/>
          <w:szCs w:val="20"/>
        </w:rPr>
        <w:t>30. 6. 2015.</w:t>
      </w:r>
    </w:p>
    <w:p w14:paraId="1F723045" w14:textId="77777777" w:rsidR="00EF2E5A" w:rsidRDefault="00EF2E5A" w:rsidP="006D1BF7">
      <w:pPr>
        <w:autoSpaceDE w:val="0"/>
        <w:autoSpaceDN w:val="0"/>
        <w:adjustRightInd w:val="0"/>
        <w:jc w:val="both"/>
        <w:rPr>
          <w:rFonts w:ascii="Arial" w:hAnsi="Arial" w:cs="Arial"/>
          <w:b/>
          <w:bCs/>
          <w:color w:val="000000"/>
          <w:sz w:val="20"/>
          <w:szCs w:val="20"/>
        </w:rPr>
      </w:pPr>
    </w:p>
    <w:p w14:paraId="7AB2992F" w14:textId="77777777" w:rsidR="00EF2E5A" w:rsidRDefault="00EF2E5A" w:rsidP="006D1BF7">
      <w:pPr>
        <w:jc w:val="both"/>
        <w:rPr>
          <w:rFonts w:ascii="Arial" w:hAnsi="Arial" w:cs="Arial"/>
          <w:color w:val="000000"/>
          <w:sz w:val="20"/>
          <w:szCs w:val="20"/>
        </w:rPr>
      </w:pPr>
      <w:r>
        <w:rPr>
          <w:rFonts w:ascii="Arial" w:hAnsi="Arial" w:cs="Arial"/>
          <w:color w:val="000000"/>
          <w:sz w:val="20"/>
          <w:szCs w:val="20"/>
        </w:rPr>
        <w:t xml:space="preserve">Pověření výkonem SOHZ pro JVTP, a.s. schválilo Zastupitelstvo kraje svým usnesením č. 200/2019/ZK-22 ze dne 27.6.2019 a </w:t>
      </w:r>
      <w:r>
        <w:rPr>
          <w:rFonts w:ascii="Arial" w:hAnsi="Arial" w:cs="Arial"/>
          <w:b/>
          <w:bCs/>
          <w:color w:val="000000"/>
          <w:sz w:val="20"/>
          <w:szCs w:val="20"/>
        </w:rPr>
        <w:t>je platné do 31. 12. 2023.</w:t>
      </w:r>
    </w:p>
    <w:p w14:paraId="30ABA346" w14:textId="77777777" w:rsidR="00EF2E5A" w:rsidRDefault="00EF2E5A" w:rsidP="006D1BF7">
      <w:pPr>
        <w:jc w:val="both"/>
        <w:rPr>
          <w:rFonts w:ascii="Arial" w:hAnsi="Arial" w:cs="Arial"/>
          <w:color w:val="000000"/>
          <w:sz w:val="20"/>
          <w:szCs w:val="20"/>
        </w:rPr>
      </w:pPr>
      <w:r>
        <w:rPr>
          <w:rFonts w:ascii="Arial" w:hAnsi="Arial" w:cs="Arial"/>
          <w:color w:val="000000"/>
          <w:sz w:val="20"/>
          <w:szCs w:val="20"/>
        </w:rPr>
        <w:t xml:space="preserve">V souvislosti s blížícím se termínem ukončení platnosti tohoto Pověření žádá Jihočeský vědeckotechnický park o jeho prodloužení minimálně </w:t>
      </w:r>
      <w:r w:rsidRPr="000A63F4">
        <w:rPr>
          <w:rFonts w:ascii="Arial" w:hAnsi="Arial" w:cs="Arial"/>
          <w:b/>
          <w:bCs/>
          <w:color w:val="000000"/>
          <w:sz w:val="20"/>
          <w:szCs w:val="20"/>
        </w:rPr>
        <w:t>do konce roku 2025</w:t>
      </w:r>
      <w:r>
        <w:rPr>
          <w:rFonts w:ascii="Arial" w:hAnsi="Arial" w:cs="Arial"/>
          <w:color w:val="000000"/>
          <w:sz w:val="20"/>
          <w:szCs w:val="20"/>
        </w:rPr>
        <w:t xml:space="preserve">, aby bylo možné vypořádat veškeré povinnosti dané Rozhodnutím a Podmínkami k čerpané dotaci. </w:t>
      </w:r>
    </w:p>
    <w:p w14:paraId="43A3905E" w14:textId="77777777" w:rsidR="00EF2E5A" w:rsidRDefault="00EF2E5A" w:rsidP="006D1BF7">
      <w:pPr>
        <w:jc w:val="both"/>
        <w:rPr>
          <w:rFonts w:ascii="Arial" w:hAnsi="Arial" w:cs="Arial"/>
          <w:color w:val="000000"/>
          <w:sz w:val="20"/>
          <w:szCs w:val="20"/>
        </w:rPr>
      </w:pPr>
    </w:p>
    <w:p w14:paraId="74E63B1D" w14:textId="77777777" w:rsidR="00EF2E5A" w:rsidRDefault="00EF2E5A" w:rsidP="006D1BF7">
      <w:pPr>
        <w:jc w:val="both"/>
        <w:rPr>
          <w:rFonts w:ascii="Arial" w:hAnsi="Arial" w:cs="Arial"/>
          <w:color w:val="000000"/>
          <w:sz w:val="20"/>
          <w:szCs w:val="20"/>
        </w:rPr>
      </w:pPr>
      <w:r>
        <w:rPr>
          <w:rFonts w:ascii="Arial" w:hAnsi="Arial" w:cs="Arial"/>
          <w:color w:val="000000"/>
          <w:sz w:val="20"/>
          <w:szCs w:val="20"/>
        </w:rPr>
        <w:t>Návrh specifikace poskytovaných služeb v rámci SOHZ:</w:t>
      </w:r>
    </w:p>
    <w:p w14:paraId="3F76C6FD" w14:textId="77777777" w:rsidR="00EF2E5A" w:rsidRDefault="00EF2E5A" w:rsidP="006D1BF7">
      <w:pPr>
        <w:autoSpaceDE w:val="0"/>
        <w:autoSpaceDN w:val="0"/>
        <w:adjustRightInd w:val="0"/>
        <w:jc w:val="both"/>
        <w:rPr>
          <w:rFonts w:ascii="Arial" w:hAnsi="Arial" w:cs="Arial"/>
          <w:b/>
          <w:i/>
          <w:sz w:val="20"/>
          <w:szCs w:val="20"/>
        </w:rPr>
      </w:pPr>
      <w:r>
        <w:rPr>
          <w:rFonts w:ascii="Arial" w:hAnsi="Arial" w:cs="Arial"/>
          <w:b/>
          <w:sz w:val="20"/>
          <w:szCs w:val="20"/>
        </w:rPr>
        <w:t>1.</w:t>
      </w:r>
      <w:r>
        <w:rPr>
          <w:rFonts w:ascii="Arial" w:hAnsi="Arial" w:cs="Arial"/>
          <w:sz w:val="20"/>
          <w:szCs w:val="20"/>
        </w:rPr>
        <w:t xml:space="preserve"> </w:t>
      </w:r>
      <w:r>
        <w:rPr>
          <w:rFonts w:ascii="Arial" w:hAnsi="Arial" w:cs="Arial"/>
          <w:b/>
          <w:i/>
          <w:sz w:val="20"/>
          <w:szCs w:val="20"/>
        </w:rPr>
        <w:t>Management správy JVTP Etapa IIA a činnosti s tím spojené, koordinace činností nezbytných pro provoz</w:t>
      </w:r>
    </w:p>
    <w:p w14:paraId="4ABCB0B3" w14:textId="77777777" w:rsidR="00EF2E5A" w:rsidRDefault="00EF2E5A" w:rsidP="006D1BF7">
      <w:pPr>
        <w:autoSpaceDE w:val="0"/>
        <w:autoSpaceDN w:val="0"/>
        <w:adjustRightInd w:val="0"/>
        <w:jc w:val="both"/>
        <w:rPr>
          <w:rFonts w:ascii="Arial" w:hAnsi="Arial" w:cs="Arial"/>
          <w:b/>
          <w:i/>
          <w:sz w:val="20"/>
          <w:szCs w:val="20"/>
        </w:rPr>
      </w:pPr>
    </w:p>
    <w:p w14:paraId="43D3A63C" w14:textId="77777777" w:rsidR="00EF2E5A" w:rsidRDefault="00EF2E5A" w:rsidP="006D1BF7">
      <w:pPr>
        <w:autoSpaceDE w:val="0"/>
        <w:autoSpaceDN w:val="0"/>
        <w:adjustRightInd w:val="0"/>
        <w:ind w:left="360"/>
        <w:jc w:val="both"/>
        <w:rPr>
          <w:rFonts w:ascii="Arial" w:hAnsi="Arial" w:cs="Arial"/>
          <w:sz w:val="20"/>
          <w:szCs w:val="20"/>
        </w:rPr>
      </w:pPr>
      <w:r>
        <w:rPr>
          <w:rFonts w:ascii="Arial" w:hAnsi="Arial" w:cs="Arial"/>
          <w:sz w:val="20"/>
          <w:szCs w:val="20"/>
        </w:rPr>
        <w:t>1.1</w:t>
      </w:r>
      <w:r>
        <w:rPr>
          <w:rFonts w:ascii="Arial" w:hAnsi="Arial" w:cs="Arial"/>
          <w:sz w:val="24"/>
          <w:szCs w:val="24"/>
        </w:rPr>
        <w:t xml:space="preserve"> </w:t>
      </w:r>
      <w:r>
        <w:rPr>
          <w:rFonts w:ascii="Arial" w:hAnsi="Arial" w:cs="Arial"/>
          <w:sz w:val="20"/>
          <w:szCs w:val="20"/>
        </w:rPr>
        <w:t>komplexní technická správa, udržování smluvních vztahů a komunikace s obchodními</w:t>
      </w:r>
    </w:p>
    <w:p w14:paraId="299D1228" w14:textId="77777777" w:rsidR="00EF2E5A" w:rsidRDefault="00EF2E5A" w:rsidP="00EF2E5A">
      <w:pPr>
        <w:pStyle w:val="Odstavecseseznamem"/>
        <w:numPr>
          <w:ilvl w:val="0"/>
          <w:numId w:val="13"/>
        </w:numPr>
        <w:autoSpaceDE w:val="0"/>
        <w:autoSpaceDN w:val="0"/>
        <w:adjustRightInd w:val="0"/>
        <w:spacing w:line="276" w:lineRule="auto"/>
        <w:jc w:val="both"/>
        <w:rPr>
          <w:rFonts w:ascii="Arial" w:hAnsi="Arial" w:cs="Arial"/>
          <w:sz w:val="20"/>
          <w:szCs w:val="20"/>
        </w:rPr>
      </w:pPr>
      <w:r>
        <w:rPr>
          <w:rFonts w:ascii="Arial" w:hAnsi="Arial" w:cs="Arial"/>
          <w:sz w:val="20"/>
          <w:szCs w:val="20"/>
        </w:rPr>
        <w:t>organizační zajišťování vlastního provozu objektu;</w:t>
      </w:r>
    </w:p>
    <w:p w14:paraId="09CE5184" w14:textId="77777777" w:rsidR="00EF2E5A" w:rsidRDefault="00EF2E5A" w:rsidP="00EF2E5A">
      <w:pPr>
        <w:pStyle w:val="Odstavecseseznamem"/>
        <w:numPr>
          <w:ilvl w:val="0"/>
          <w:numId w:val="13"/>
        </w:numPr>
        <w:autoSpaceDE w:val="0"/>
        <w:autoSpaceDN w:val="0"/>
        <w:adjustRightInd w:val="0"/>
        <w:spacing w:line="276" w:lineRule="auto"/>
        <w:jc w:val="both"/>
        <w:rPr>
          <w:rFonts w:ascii="Arial" w:hAnsi="Arial" w:cs="Arial"/>
          <w:sz w:val="20"/>
          <w:szCs w:val="20"/>
        </w:rPr>
      </w:pPr>
      <w:r>
        <w:rPr>
          <w:rFonts w:ascii="Arial" w:hAnsi="Arial" w:cs="Arial"/>
          <w:sz w:val="20"/>
          <w:szCs w:val="20"/>
        </w:rPr>
        <w:t>revize technických zařízení dané platnou legislativou;</w:t>
      </w:r>
    </w:p>
    <w:p w14:paraId="4B19E548" w14:textId="77777777" w:rsidR="00EF2E5A" w:rsidRDefault="00EF2E5A" w:rsidP="00EF2E5A">
      <w:pPr>
        <w:pStyle w:val="Odstavecseseznamem"/>
        <w:numPr>
          <w:ilvl w:val="0"/>
          <w:numId w:val="14"/>
        </w:numPr>
        <w:autoSpaceDE w:val="0"/>
        <w:autoSpaceDN w:val="0"/>
        <w:adjustRightInd w:val="0"/>
        <w:spacing w:line="276" w:lineRule="auto"/>
        <w:jc w:val="both"/>
        <w:rPr>
          <w:rFonts w:ascii="Arial" w:hAnsi="Arial" w:cs="Arial"/>
          <w:sz w:val="20"/>
          <w:szCs w:val="20"/>
        </w:rPr>
      </w:pPr>
      <w:r>
        <w:rPr>
          <w:rFonts w:ascii="Arial" w:hAnsi="Arial" w:cs="Arial"/>
          <w:sz w:val="20"/>
          <w:szCs w:val="20"/>
        </w:rPr>
        <w:t>zajišťování provozuschopnosti, oprav a udržování majetku,</w:t>
      </w:r>
    </w:p>
    <w:p w14:paraId="3B7DDB11" w14:textId="77777777" w:rsidR="00EF2E5A" w:rsidRDefault="00EF2E5A" w:rsidP="00EF2E5A">
      <w:pPr>
        <w:pStyle w:val="Odstavecseseznamem"/>
        <w:numPr>
          <w:ilvl w:val="0"/>
          <w:numId w:val="14"/>
        </w:numPr>
        <w:autoSpaceDE w:val="0"/>
        <w:autoSpaceDN w:val="0"/>
        <w:adjustRightInd w:val="0"/>
        <w:spacing w:line="276" w:lineRule="auto"/>
        <w:jc w:val="both"/>
        <w:rPr>
          <w:rFonts w:ascii="Arial" w:hAnsi="Arial" w:cs="Arial"/>
          <w:sz w:val="20"/>
          <w:szCs w:val="20"/>
        </w:rPr>
      </w:pPr>
      <w:r>
        <w:rPr>
          <w:rFonts w:ascii="Arial" w:hAnsi="Arial" w:cs="Arial"/>
          <w:sz w:val="20"/>
          <w:szCs w:val="20"/>
        </w:rPr>
        <w:t>zabezpečení podmínek pro umožnění řádného výkonu majetkových práv;</w:t>
      </w:r>
    </w:p>
    <w:p w14:paraId="6649E1D5" w14:textId="77777777" w:rsidR="00EF2E5A" w:rsidRDefault="00EF2E5A" w:rsidP="00EF2E5A">
      <w:pPr>
        <w:pStyle w:val="Odstavecseseznamem"/>
        <w:numPr>
          <w:ilvl w:val="0"/>
          <w:numId w:val="15"/>
        </w:numPr>
        <w:autoSpaceDE w:val="0"/>
        <w:autoSpaceDN w:val="0"/>
        <w:adjustRightInd w:val="0"/>
        <w:spacing w:line="276" w:lineRule="auto"/>
        <w:jc w:val="both"/>
        <w:rPr>
          <w:rFonts w:ascii="Arial" w:hAnsi="Arial" w:cs="Arial"/>
          <w:sz w:val="20"/>
          <w:szCs w:val="20"/>
        </w:rPr>
      </w:pPr>
      <w:r>
        <w:rPr>
          <w:rFonts w:ascii="Arial" w:hAnsi="Arial" w:cs="Arial"/>
          <w:sz w:val="20"/>
          <w:szCs w:val="20"/>
        </w:rPr>
        <w:t>zajišťování služeb spojených s užíváním nebytových prostor, resp. nebytových jednotek;</w:t>
      </w:r>
    </w:p>
    <w:p w14:paraId="3B698D3C" w14:textId="77777777" w:rsidR="00EF2E5A" w:rsidRDefault="00EF2E5A" w:rsidP="00EF2E5A">
      <w:pPr>
        <w:pStyle w:val="Odstavecseseznamem"/>
        <w:numPr>
          <w:ilvl w:val="0"/>
          <w:numId w:val="15"/>
        </w:numPr>
        <w:autoSpaceDE w:val="0"/>
        <w:autoSpaceDN w:val="0"/>
        <w:adjustRightInd w:val="0"/>
        <w:spacing w:line="276" w:lineRule="auto"/>
        <w:jc w:val="both"/>
        <w:rPr>
          <w:rFonts w:ascii="Arial" w:hAnsi="Arial" w:cs="Arial"/>
          <w:sz w:val="20"/>
          <w:szCs w:val="20"/>
        </w:rPr>
      </w:pPr>
      <w:r>
        <w:rPr>
          <w:rFonts w:ascii="Arial" w:hAnsi="Arial" w:cs="Arial"/>
          <w:sz w:val="20"/>
          <w:szCs w:val="20"/>
        </w:rPr>
        <w:t>provádění inventarizace majetku;</w:t>
      </w:r>
    </w:p>
    <w:p w14:paraId="5B5BFD01" w14:textId="77777777" w:rsidR="00EF2E5A" w:rsidRDefault="00EF2E5A" w:rsidP="00EF2E5A">
      <w:pPr>
        <w:pStyle w:val="Odstavecseseznamem"/>
        <w:numPr>
          <w:ilvl w:val="0"/>
          <w:numId w:val="15"/>
        </w:numPr>
        <w:autoSpaceDE w:val="0"/>
        <w:autoSpaceDN w:val="0"/>
        <w:adjustRightInd w:val="0"/>
        <w:spacing w:line="276" w:lineRule="auto"/>
        <w:jc w:val="both"/>
        <w:rPr>
          <w:rFonts w:ascii="Arial" w:hAnsi="Arial" w:cs="Arial"/>
          <w:sz w:val="20"/>
          <w:szCs w:val="20"/>
        </w:rPr>
      </w:pPr>
      <w:r>
        <w:rPr>
          <w:rFonts w:ascii="Arial" w:hAnsi="Arial" w:cs="Arial"/>
          <w:sz w:val="20"/>
          <w:szCs w:val="20"/>
        </w:rPr>
        <w:t>zajišťování plnění povinností vlastníka nebytových prostor a společných prostor, jak vyplývá z právních předpisů;</w:t>
      </w:r>
    </w:p>
    <w:p w14:paraId="7305F0C4" w14:textId="77777777" w:rsidR="00EF2E5A" w:rsidRDefault="00EF2E5A" w:rsidP="00EF2E5A">
      <w:pPr>
        <w:pStyle w:val="Odstavecseseznamem"/>
        <w:numPr>
          <w:ilvl w:val="0"/>
          <w:numId w:val="15"/>
        </w:numPr>
        <w:autoSpaceDE w:val="0"/>
        <w:autoSpaceDN w:val="0"/>
        <w:adjustRightInd w:val="0"/>
        <w:spacing w:line="276" w:lineRule="auto"/>
        <w:jc w:val="both"/>
        <w:rPr>
          <w:rFonts w:ascii="Arial" w:hAnsi="Arial" w:cs="Arial"/>
          <w:sz w:val="20"/>
          <w:szCs w:val="20"/>
        </w:rPr>
      </w:pPr>
      <w:r>
        <w:rPr>
          <w:rFonts w:ascii="Arial" w:hAnsi="Arial" w:cs="Arial"/>
          <w:sz w:val="20"/>
          <w:szCs w:val="20"/>
        </w:rPr>
        <w:t xml:space="preserve">zabezpečení pojištění majetku podle dispozic a pokynů představenstva;   </w:t>
      </w:r>
    </w:p>
    <w:p w14:paraId="45F29480" w14:textId="77777777" w:rsidR="00EF2E5A" w:rsidRDefault="00EF2E5A" w:rsidP="00EF2E5A">
      <w:pPr>
        <w:pStyle w:val="Odstavecseseznamem"/>
        <w:numPr>
          <w:ilvl w:val="0"/>
          <w:numId w:val="13"/>
        </w:numPr>
        <w:autoSpaceDE w:val="0"/>
        <w:autoSpaceDN w:val="0"/>
        <w:adjustRightInd w:val="0"/>
        <w:spacing w:line="276" w:lineRule="auto"/>
        <w:jc w:val="both"/>
        <w:rPr>
          <w:rFonts w:ascii="Arial" w:hAnsi="Arial" w:cs="Arial"/>
          <w:sz w:val="20"/>
          <w:szCs w:val="20"/>
        </w:rPr>
      </w:pPr>
      <w:r>
        <w:rPr>
          <w:rFonts w:ascii="Arial" w:hAnsi="Arial" w:cs="Arial"/>
          <w:sz w:val="20"/>
          <w:szCs w:val="20"/>
        </w:rPr>
        <w:t>realizace výběrových řízení na opravu a údržbu majetku dle platné zákonné úpravy;</w:t>
      </w:r>
    </w:p>
    <w:p w14:paraId="0637D1BD" w14:textId="77777777" w:rsidR="00EF2E5A" w:rsidRDefault="00EF2E5A" w:rsidP="00EF2E5A">
      <w:pPr>
        <w:pStyle w:val="Odstavecseseznamem"/>
        <w:numPr>
          <w:ilvl w:val="0"/>
          <w:numId w:val="13"/>
        </w:numPr>
        <w:autoSpaceDE w:val="0"/>
        <w:autoSpaceDN w:val="0"/>
        <w:adjustRightInd w:val="0"/>
        <w:spacing w:line="276" w:lineRule="auto"/>
        <w:jc w:val="both"/>
        <w:rPr>
          <w:rFonts w:ascii="Arial" w:hAnsi="Arial" w:cs="Arial"/>
          <w:sz w:val="20"/>
          <w:szCs w:val="20"/>
        </w:rPr>
      </w:pPr>
      <w:r>
        <w:rPr>
          <w:rFonts w:ascii="Arial" w:hAnsi="Arial" w:cs="Arial"/>
          <w:sz w:val="20"/>
          <w:szCs w:val="20"/>
        </w:rPr>
        <w:t>zajišťování úklidu a péče o zeleň;</w:t>
      </w:r>
    </w:p>
    <w:p w14:paraId="2675EDF8" w14:textId="77777777" w:rsidR="00EF2E5A" w:rsidRDefault="00EF2E5A" w:rsidP="00EF2E5A">
      <w:pPr>
        <w:pStyle w:val="Odstavecseseznamem"/>
        <w:numPr>
          <w:ilvl w:val="0"/>
          <w:numId w:val="13"/>
        </w:numPr>
        <w:autoSpaceDE w:val="0"/>
        <w:autoSpaceDN w:val="0"/>
        <w:adjustRightInd w:val="0"/>
        <w:spacing w:line="276" w:lineRule="auto"/>
        <w:jc w:val="both"/>
        <w:rPr>
          <w:rFonts w:ascii="Arial" w:hAnsi="Arial" w:cs="Arial"/>
          <w:sz w:val="20"/>
          <w:szCs w:val="20"/>
        </w:rPr>
      </w:pPr>
      <w:r>
        <w:rPr>
          <w:rFonts w:ascii="Arial" w:hAnsi="Arial" w:cs="Arial"/>
          <w:sz w:val="20"/>
          <w:szCs w:val="20"/>
        </w:rPr>
        <w:t>zajišťování dodávek spotřebního materiálu;</w:t>
      </w:r>
    </w:p>
    <w:p w14:paraId="15370050" w14:textId="77777777" w:rsidR="00EF2E5A" w:rsidRDefault="00EF2E5A" w:rsidP="006D1BF7">
      <w:pPr>
        <w:autoSpaceDE w:val="0"/>
        <w:autoSpaceDN w:val="0"/>
        <w:adjustRightInd w:val="0"/>
        <w:ind w:left="360"/>
        <w:jc w:val="both"/>
        <w:rPr>
          <w:rFonts w:ascii="Arial" w:hAnsi="Arial" w:cs="Arial"/>
          <w:sz w:val="24"/>
          <w:szCs w:val="24"/>
        </w:rPr>
      </w:pPr>
    </w:p>
    <w:p w14:paraId="7A13BFE5" w14:textId="77777777" w:rsidR="00EF2E5A" w:rsidRDefault="00EF2E5A" w:rsidP="006D1BF7">
      <w:pPr>
        <w:autoSpaceDE w:val="0"/>
        <w:autoSpaceDN w:val="0"/>
        <w:adjustRightInd w:val="0"/>
        <w:spacing w:after="120"/>
        <w:ind w:left="360"/>
        <w:jc w:val="both"/>
        <w:rPr>
          <w:rFonts w:ascii="Arial" w:hAnsi="Arial" w:cs="Arial"/>
          <w:sz w:val="20"/>
          <w:szCs w:val="20"/>
        </w:rPr>
      </w:pPr>
      <w:r>
        <w:rPr>
          <w:rFonts w:ascii="Arial" w:hAnsi="Arial" w:cs="Arial"/>
          <w:sz w:val="20"/>
          <w:szCs w:val="20"/>
        </w:rPr>
        <w:t>1.2 udržování aktivních vazeb s institucemi, které mají v kompetenci podporu VaV a inovačního podnikání, zapojování se do činností příslušných asociací, sdružení (např. Společnosti vědeckotechnických parků ČR, apod.);</w:t>
      </w:r>
    </w:p>
    <w:p w14:paraId="62B5B54B" w14:textId="77777777" w:rsidR="00EF2E5A" w:rsidRDefault="00EF2E5A" w:rsidP="006D1BF7">
      <w:pPr>
        <w:autoSpaceDE w:val="0"/>
        <w:autoSpaceDN w:val="0"/>
        <w:adjustRightInd w:val="0"/>
        <w:spacing w:after="120"/>
        <w:ind w:left="360"/>
        <w:jc w:val="both"/>
        <w:rPr>
          <w:rFonts w:ascii="Arial" w:hAnsi="Arial" w:cs="Arial"/>
          <w:sz w:val="20"/>
          <w:szCs w:val="20"/>
        </w:rPr>
      </w:pPr>
      <w:r>
        <w:rPr>
          <w:rFonts w:ascii="Arial" w:hAnsi="Arial" w:cs="Arial"/>
          <w:sz w:val="20"/>
          <w:szCs w:val="20"/>
        </w:rPr>
        <w:t>1.3 příprava a realizace finančních a marketingových plánů pro provozovanou infrastrukturu a aktivity zaměřené na podporu zvyšování inovačního potenciálu regionu;</w:t>
      </w:r>
    </w:p>
    <w:p w14:paraId="6FF8D6E2" w14:textId="77777777" w:rsidR="00EF2E5A" w:rsidRDefault="00EF2E5A" w:rsidP="006D1BF7">
      <w:pPr>
        <w:autoSpaceDE w:val="0"/>
        <w:autoSpaceDN w:val="0"/>
        <w:adjustRightInd w:val="0"/>
        <w:spacing w:after="120"/>
        <w:ind w:left="360"/>
        <w:jc w:val="both"/>
        <w:rPr>
          <w:rFonts w:ascii="Arial" w:hAnsi="Arial" w:cs="Arial"/>
          <w:sz w:val="20"/>
          <w:szCs w:val="20"/>
        </w:rPr>
      </w:pPr>
      <w:r>
        <w:rPr>
          <w:rFonts w:ascii="Arial" w:hAnsi="Arial" w:cs="Arial"/>
          <w:sz w:val="20"/>
          <w:szCs w:val="20"/>
        </w:rPr>
        <w:t>1.4 činnosti související se zajištěním plnění povinností vyplývajících z dotačních podmínek a jiných právních předpisů</w:t>
      </w:r>
    </w:p>
    <w:p w14:paraId="385897BC" w14:textId="77777777" w:rsidR="00EF2E5A" w:rsidRDefault="00EF2E5A" w:rsidP="00EF2E5A">
      <w:pPr>
        <w:pStyle w:val="Odstavecseseznamem"/>
        <w:numPr>
          <w:ilvl w:val="0"/>
          <w:numId w:val="16"/>
        </w:numPr>
        <w:autoSpaceDE w:val="0"/>
        <w:autoSpaceDN w:val="0"/>
        <w:adjustRightInd w:val="0"/>
        <w:spacing w:after="120" w:line="276" w:lineRule="auto"/>
        <w:ind w:left="709" w:hanging="283"/>
        <w:jc w:val="both"/>
        <w:rPr>
          <w:rFonts w:ascii="Arial" w:hAnsi="Arial" w:cs="Arial"/>
          <w:sz w:val="20"/>
          <w:szCs w:val="20"/>
        </w:rPr>
      </w:pPr>
      <w:r>
        <w:rPr>
          <w:rFonts w:ascii="Arial" w:hAnsi="Arial" w:cs="Arial"/>
          <w:sz w:val="20"/>
          <w:szCs w:val="20"/>
        </w:rPr>
        <w:t xml:space="preserve"> výkazy a monitoring (de-minimis, statistiky);</w:t>
      </w:r>
    </w:p>
    <w:p w14:paraId="39C1D60C" w14:textId="77777777" w:rsidR="00EF2E5A" w:rsidRDefault="00EF2E5A" w:rsidP="00EF2E5A">
      <w:pPr>
        <w:pStyle w:val="Odstavecseseznamem"/>
        <w:numPr>
          <w:ilvl w:val="0"/>
          <w:numId w:val="16"/>
        </w:numPr>
        <w:autoSpaceDE w:val="0"/>
        <w:autoSpaceDN w:val="0"/>
        <w:adjustRightInd w:val="0"/>
        <w:spacing w:after="120" w:line="276" w:lineRule="auto"/>
        <w:ind w:left="709" w:hanging="283"/>
        <w:jc w:val="both"/>
        <w:rPr>
          <w:rFonts w:ascii="Arial" w:hAnsi="Arial" w:cs="Arial"/>
          <w:sz w:val="20"/>
          <w:szCs w:val="20"/>
        </w:rPr>
      </w:pPr>
      <w:r>
        <w:rPr>
          <w:rFonts w:ascii="Arial" w:hAnsi="Arial" w:cs="Arial"/>
          <w:sz w:val="20"/>
          <w:szCs w:val="20"/>
        </w:rPr>
        <w:t xml:space="preserve"> součinnost při kontrolách;  </w:t>
      </w:r>
    </w:p>
    <w:p w14:paraId="5C3D6087" w14:textId="77777777" w:rsidR="00EF2E5A" w:rsidRDefault="00EF2E5A" w:rsidP="00EF2E5A">
      <w:pPr>
        <w:pStyle w:val="Odstavecseseznamem"/>
        <w:numPr>
          <w:ilvl w:val="0"/>
          <w:numId w:val="16"/>
        </w:numPr>
        <w:autoSpaceDE w:val="0"/>
        <w:autoSpaceDN w:val="0"/>
        <w:adjustRightInd w:val="0"/>
        <w:spacing w:after="120" w:line="276" w:lineRule="auto"/>
        <w:ind w:left="709" w:hanging="283"/>
        <w:jc w:val="both"/>
        <w:rPr>
          <w:rFonts w:ascii="Arial" w:hAnsi="Arial" w:cs="Arial"/>
          <w:sz w:val="20"/>
          <w:szCs w:val="20"/>
        </w:rPr>
      </w:pPr>
      <w:r>
        <w:rPr>
          <w:rFonts w:ascii="Arial" w:hAnsi="Arial" w:cs="Arial"/>
          <w:sz w:val="20"/>
          <w:szCs w:val="20"/>
        </w:rPr>
        <w:t xml:space="preserve"> účetnictví projektu, zajištění auditu;</w:t>
      </w:r>
    </w:p>
    <w:p w14:paraId="39ACF089" w14:textId="77777777" w:rsidR="00EF2E5A" w:rsidRDefault="00EF2E5A" w:rsidP="006D1BF7">
      <w:pPr>
        <w:pStyle w:val="Odstavecseseznamem"/>
        <w:autoSpaceDE w:val="0"/>
        <w:autoSpaceDN w:val="0"/>
        <w:adjustRightInd w:val="0"/>
        <w:spacing w:after="120"/>
        <w:ind w:left="428"/>
        <w:jc w:val="both"/>
        <w:rPr>
          <w:rFonts w:ascii="Arial" w:hAnsi="Arial" w:cs="Arial"/>
          <w:sz w:val="20"/>
          <w:szCs w:val="20"/>
        </w:rPr>
      </w:pPr>
      <w:r>
        <w:rPr>
          <w:rFonts w:ascii="Arial" w:hAnsi="Arial" w:cs="Arial"/>
          <w:sz w:val="20"/>
          <w:szCs w:val="20"/>
        </w:rPr>
        <w:t xml:space="preserve">1.5 tvorba strategie rozvoje infrastruktury JVTP a navazujících služeb. </w:t>
      </w:r>
    </w:p>
    <w:p w14:paraId="3A949B46" w14:textId="77777777" w:rsidR="00EF2E5A" w:rsidRDefault="00EF2E5A" w:rsidP="006D1BF7">
      <w:pPr>
        <w:autoSpaceDE w:val="0"/>
        <w:autoSpaceDN w:val="0"/>
        <w:adjustRightInd w:val="0"/>
        <w:jc w:val="both"/>
        <w:rPr>
          <w:rFonts w:ascii="Arial" w:hAnsi="Arial" w:cs="Arial"/>
          <w:sz w:val="20"/>
          <w:szCs w:val="20"/>
        </w:rPr>
      </w:pPr>
    </w:p>
    <w:p w14:paraId="7215AEA8" w14:textId="77777777" w:rsidR="00EF2E5A" w:rsidRDefault="00EF2E5A" w:rsidP="006D1BF7">
      <w:pPr>
        <w:autoSpaceDE w:val="0"/>
        <w:autoSpaceDN w:val="0"/>
        <w:adjustRightInd w:val="0"/>
        <w:jc w:val="both"/>
        <w:rPr>
          <w:rFonts w:ascii="Arial" w:hAnsi="Arial" w:cs="Arial"/>
          <w:b/>
          <w:i/>
          <w:sz w:val="20"/>
          <w:szCs w:val="20"/>
        </w:rPr>
      </w:pPr>
      <w:r>
        <w:rPr>
          <w:rFonts w:ascii="Arial" w:hAnsi="Arial" w:cs="Arial"/>
          <w:b/>
          <w:i/>
          <w:sz w:val="24"/>
          <w:szCs w:val="24"/>
        </w:rPr>
        <w:t xml:space="preserve">2. </w:t>
      </w:r>
      <w:r>
        <w:rPr>
          <w:rFonts w:ascii="Arial" w:hAnsi="Arial" w:cs="Arial"/>
          <w:b/>
          <w:i/>
          <w:sz w:val="20"/>
          <w:szCs w:val="20"/>
        </w:rPr>
        <w:t>Činnosti spojené se zajištěním vztahů se zasídlenými firmami</w:t>
      </w:r>
    </w:p>
    <w:p w14:paraId="44DA6841" w14:textId="77777777" w:rsidR="00EF2E5A" w:rsidRDefault="00EF2E5A" w:rsidP="00EF2E5A">
      <w:pPr>
        <w:pStyle w:val="Odstavecseseznamem"/>
        <w:numPr>
          <w:ilvl w:val="0"/>
          <w:numId w:val="17"/>
        </w:numPr>
        <w:autoSpaceDE w:val="0"/>
        <w:autoSpaceDN w:val="0"/>
        <w:adjustRightInd w:val="0"/>
        <w:spacing w:line="276" w:lineRule="auto"/>
        <w:jc w:val="both"/>
        <w:rPr>
          <w:rFonts w:ascii="Arial" w:hAnsi="Arial" w:cs="Arial"/>
          <w:sz w:val="20"/>
          <w:szCs w:val="20"/>
        </w:rPr>
      </w:pPr>
      <w:r>
        <w:rPr>
          <w:rFonts w:ascii="Arial" w:hAnsi="Arial" w:cs="Arial"/>
          <w:sz w:val="20"/>
          <w:szCs w:val="20"/>
        </w:rPr>
        <w:t>vyhledávání potenciálních zájemců o zasídlení;</w:t>
      </w:r>
    </w:p>
    <w:p w14:paraId="09DE5DF5" w14:textId="77777777" w:rsidR="00EF2E5A" w:rsidRDefault="00EF2E5A" w:rsidP="00EF2E5A">
      <w:pPr>
        <w:pStyle w:val="Odstavecseseznamem"/>
        <w:numPr>
          <w:ilvl w:val="0"/>
          <w:numId w:val="15"/>
        </w:numPr>
        <w:autoSpaceDE w:val="0"/>
        <w:autoSpaceDN w:val="0"/>
        <w:adjustRightInd w:val="0"/>
        <w:spacing w:line="276" w:lineRule="auto"/>
        <w:jc w:val="both"/>
        <w:rPr>
          <w:rFonts w:ascii="Arial" w:hAnsi="Arial" w:cs="Arial"/>
          <w:sz w:val="20"/>
          <w:szCs w:val="20"/>
        </w:rPr>
      </w:pPr>
      <w:r>
        <w:rPr>
          <w:rFonts w:ascii="Arial" w:hAnsi="Arial" w:cs="Arial"/>
          <w:sz w:val="20"/>
          <w:szCs w:val="20"/>
        </w:rPr>
        <w:t>příprava, uzavírání a aktualizace smluv s nájemníky;</w:t>
      </w:r>
    </w:p>
    <w:p w14:paraId="32C73966" w14:textId="77777777" w:rsidR="00EF2E5A" w:rsidRDefault="00EF2E5A" w:rsidP="00EF2E5A">
      <w:pPr>
        <w:pStyle w:val="Odstavecseseznamem"/>
        <w:numPr>
          <w:ilvl w:val="0"/>
          <w:numId w:val="15"/>
        </w:numPr>
        <w:autoSpaceDE w:val="0"/>
        <w:autoSpaceDN w:val="0"/>
        <w:adjustRightInd w:val="0"/>
        <w:spacing w:line="276" w:lineRule="auto"/>
        <w:jc w:val="both"/>
        <w:rPr>
          <w:rFonts w:ascii="Arial" w:hAnsi="Arial" w:cs="Arial"/>
          <w:sz w:val="20"/>
          <w:szCs w:val="20"/>
        </w:rPr>
      </w:pPr>
      <w:r>
        <w:rPr>
          <w:rFonts w:ascii="Arial" w:hAnsi="Arial" w:cs="Arial"/>
          <w:sz w:val="20"/>
          <w:szCs w:val="20"/>
        </w:rPr>
        <w:t>fakturace nájemného, přeúčtování nákladů na energie a služby;</w:t>
      </w:r>
    </w:p>
    <w:p w14:paraId="1FF1DD24" w14:textId="77777777" w:rsidR="00EF2E5A" w:rsidRDefault="00EF2E5A" w:rsidP="00EF2E5A">
      <w:pPr>
        <w:pStyle w:val="Odstavecseseznamem"/>
        <w:numPr>
          <w:ilvl w:val="0"/>
          <w:numId w:val="15"/>
        </w:numPr>
        <w:autoSpaceDE w:val="0"/>
        <w:autoSpaceDN w:val="0"/>
        <w:adjustRightInd w:val="0"/>
        <w:spacing w:line="276" w:lineRule="auto"/>
        <w:jc w:val="both"/>
        <w:rPr>
          <w:rFonts w:ascii="Arial" w:hAnsi="Arial" w:cs="Arial"/>
          <w:sz w:val="20"/>
          <w:szCs w:val="20"/>
        </w:rPr>
      </w:pPr>
      <w:r>
        <w:rPr>
          <w:rFonts w:ascii="Arial" w:hAnsi="Arial" w:cs="Arial"/>
          <w:sz w:val="20"/>
          <w:szCs w:val="20"/>
        </w:rPr>
        <w:t xml:space="preserve">evidence a vymáhání pohledávek;  </w:t>
      </w:r>
    </w:p>
    <w:p w14:paraId="1CBD74D0" w14:textId="77777777" w:rsidR="00EF2E5A" w:rsidRDefault="00EF2E5A" w:rsidP="00EF2E5A">
      <w:pPr>
        <w:pStyle w:val="Odstavecseseznamem"/>
        <w:numPr>
          <w:ilvl w:val="0"/>
          <w:numId w:val="15"/>
        </w:numPr>
        <w:autoSpaceDE w:val="0"/>
        <w:autoSpaceDN w:val="0"/>
        <w:adjustRightInd w:val="0"/>
        <w:spacing w:line="276" w:lineRule="auto"/>
        <w:jc w:val="both"/>
        <w:rPr>
          <w:rFonts w:ascii="Arial" w:hAnsi="Arial" w:cs="Arial"/>
          <w:sz w:val="20"/>
          <w:szCs w:val="20"/>
        </w:rPr>
      </w:pPr>
      <w:r>
        <w:rPr>
          <w:rFonts w:ascii="Arial" w:hAnsi="Arial" w:cs="Arial"/>
          <w:sz w:val="20"/>
          <w:szCs w:val="20"/>
        </w:rPr>
        <w:t>organizace využití sdílených prostor;</w:t>
      </w:r>
    </w:p>
    <w:p w14:paraId="2B371506" w14:textId="77777777" w:rsidR="00EF2E5A" w:rsidRDefault="00EF2E5A" w:rsidP="00EF2E5A">
      <w:pPr>
        <w:pStyle w:val="Odstavecseseznamem"/>
        <w:numPr>
          <w:ilvl w:val="0"/>
          <w:numId w:val="15"/>
        </w:numPr>
        <w:autoSpaceDE w:val="0"/>
        <w:autoSpaceDN w:val="0"/>
        <w:adjustRightInd w:val="0"/>
        <w:spacing w:line="276" w:lineRule="auto"/>
        <w:jc w:val="both"/>
        <w:rPr>
          <w:rFonts w:ascii="Arial" w:hAnsi="Arial" w:cs="Arial"/>
          <w:sz w:val="20"/>
          <w:szCs w:val="20"/>
        </w:rPr>
      </w:pPr>
      <w:r>
        <w:rPr>
          <w:rFonts w:ascii="Arial" w:hAnsi="Arial" w:cs="Arial"/>
          <w:sz w:val="20"/>
          <w:szCs w:val="20"/>
        </w:rPr>
        <w:t>informační servis v souvislosti provozem budov;</w:t>
      </w:r>
    </w:p>
    <w:p w14:paraId="7B2E4943" w14:textId="77777777" w:rsidR="00EF2E5A" w:rsidRDefault="00EF2E5A" w:rsidP="00EF2E5A">
      <w:pPr>
        <w:pStyle w:val="Odstavecseseznamem"/>
        <w:numPr>
          <w:ilvl w:val="0"/>
          <w:numId w:val="15"/>
        </w:numPr>
        <w:autoSpaceDE w:val="0"/>
        <w:autoSpaceDN w:val="0"/>
        <w:adjustRightInd w:val="0"/>
        <w:spacing w:line="276" w:lineRule="auto"/>
        <w:jc w:val="both"/>
        <w:rPr>
          <w:rFonts w:ascii="Arial" w:hAnsi="Arial" w:cs="Arial"/>
          <w:sz w:val="20"/>
          <w:szCs w:val="20"/>
        </w:rPr>
      </w:pPr>
      <w:r>
        <w:rPr>
          <w:rFonts w:ascii="Arial" w:hAnsi="Arial" w:cs="Arial"/>
          <w:sz w:val="20"/>
          <w:szCs w:val="20"/>
        </w:rPr>
        <w:t>údržba a aktualizace marketingových materiálů s ohledem na zasídlené firmy;</w:t>
      </w:r>
    </w:p>
    <w:p w14:paraId="39BD977C" w14:textId="77777777" w:rsidR="00EF2E5A" w:rsidRDefault="00EF2E5A" w:rsidP="00EF2E5A">
      <w:pPr>
        <w:pStyle w:val="Odstavecseseznamem"/>
        <w:numPr>
          <w:ilvl w:val="0"/>
          <w:numId w:val="15"/>
        </w:numPr>
        <w:autoSpaceDE w:val="0"/>
        <w:autoSpaceDN w:val="0"/>
        <w:adjustRightInd w:val="0"/>
        <w:spacing w:line="276" w:lineRule="auto"/>
        <w:jc w:val="both"/>
        <w:rPr>
          <w:rFonts w:ascii="Arial" w:hAnsi="Arial" w:cs="Arial"/>
          <w:sz w:val="20"/>
          <w:szCs w:val="20"/>
        </w:rPr>
      </w:pPr>
      <w:r>
        <w:rPr>
          <w:rFonts w:ascii="Arial" w:hAnsi="Arial" w:cs="Arial"/>
          <w:sz w:val="20"/>
          <w:szCs w:val="20"/>
        </w:rPr>
        <w:t xml:space="preserve">komunikace s klienty a řešení jejich individuálních požadavků, včetně spolupráce na vytváření vizí a strategických plánů jejich rozvoje po fázi růstu s výhledem na opuštění dotovaného prostředí. </w:t>
      </w:r>
    </w:p>
    <w:p w14:paraId="39694B89" w14:textId="77777777" w:rsidR="00EF2E5A" w:rsidRDefault="00EF2E5A" w:rsidP="006D1BF7">
      <w:pPr>
        <w:pStyle w:val="Odstavecseseznamem"/>
        <w:autoSpaceDE w:val="0"/>
        <w:autoSpaceDN w:val="0"/>
        <w:adjustRightInd w:val="0"/>
        <w:jc w:val="both"/>
        <w:rPr>
          <w:rFonts w:ascii="Arial" w:hAnsi="Arial" w:cs="Arial"/>
          <w:sz w:val="24"/>
          <w:szCs w:val="24"/>
        </w:rPr>
      </w:pPr>
    </w:p>
    <w:p w14:paraId="1783984B" w14:textId="77777777" w:rsidR="00EF2E5A" w:rsidRDefault="00EF2E5A" w:rsidP="006D1BF7">
      <w:pPr>
        <w:autoSpaceDE w:val="0"/>
        <w:autoSpaceDN w:val="0"/>
        <w:adjustRightInd w:val="0"/>
        <w:jc w:val="both"/>
        <w:rPr>
          <w:rFonts w:ascii="Arial" w:hAnsi="Arial" w:cs="Arial"/>
          <w:b/>
          <w:i/>
          <w:sz w:val="24"/>
          <w:szCs w:val="24"/>
        </w:rPr>
      </w:pPr>
    </w:p>
    <w:p w14:paraId="2E7640B3" w14:textId="77777777" w:rsidR="00EF2E5A" w:rsidRDefault="00EF2E5A" w:rsidP="006D1BF7">
      <w:pPr>
        <w:autoSpaceDE w:val="0"/>
        <w:autoSpaceDN w:val="0"/>
        <w:adjustRightInd w:val="0"/>
        <w:jc w:val="both"/>
        <w:rPr>
          <w:rFonts w:ascii="Arial" w:hAnsi="Arial" w:cs="Arial"/>
          <w:b/>
          <w:i/>
          <w:sz w:val="20"/>
          <w:szCs w:val="20"/>
        </w:rPr>
      </w:pPr>
      <w:r>
        <w:rPr>
          <w:rFonts w:ascii="Arial" w:hAnsi="Arial" w:cs="Arial"/>
          <w:b/>
          <w:i/>
          <w:sz w:val="24"/>
          <w:szCs w:val="24"/>
        </w:rPr>
        <w:t xml:space="preserve">3. </w:t>
      </w:r>
      <w:r>
        <w:rPr>
          <w:rFonts w:ascii="Arial" w:hAnsi="Arial" w:cs="Arial"/>
          <w:b/>
          <w:i/>
          <w:sz w:val="20"/>
          <w:szCs w:val="20"/>
        </w:rPr>
        <w:t>Poskytování specializovaných služeb vědeckotechnického parku</w:t>
      </w:r>
    </w:p>
    <w:p w14:paraId="099CE980" w14:textId="77777777" w:rsidR="00EF2E5A" w:rsidRDefault="00EF2E5A" w:rsidP="006D1BF7">
      <w:pPr>
        <w:autoSpaceDE w:val="0"/>
        <w:autoSpaceDN w:val="0"/>
        <w:adjustRightInd w:val="0"/>
        <w:jc w:val="both"/>
        <w:rPr>
          <w:rFonts w:ascii="Arial" w:hAnsi="Arial" w:cs="Arial"/>
          <w:b/>
          <w:i/>
          <w:sz w:val="20"/>
          <w:szCs w:val="20"/>
        </w:rPr>
      </w:pPr>
      <w:r>
        <w:rPr>
          <w:rFonts w:ascii="Arial" w:hAnsi="Arial" w:cs="Arial"/>
          <w:b/>
          <w:i/>
          <w:sz w:val="20"/>
          <w:szCs w:val="20"/>
        </w:rPr>
        <w:t xml:space="preserve">    </w:t>
      </w:r>
    </w:p>
    <w:p w14:paraId="63B67823" w14:textId="77777777" w:rsidR="00EF2E5A" w:rsidRDefault="00EF2E5A" w:rsidP="006D1BF7">
      <w:pPr>
        <w:autoSpaceDE w:val="0"/>
        <w:autoSpaceDN w:val="0"/>
        <w:adjustRightInd w:val="0"/>
        <w:spacing w:after="120"/>
        <w:ind w:left="357"/>
        <w:jc w:val="both"/>
        <w:rPr>
          <w:rFonts w:ascii="Arial" w:hAnsi="Arial" w:cs="Arial"/>
          <w:sz w:val="20"/>
          <w:szCs w:val="20"/>
        </w:rPr>
      </w:pPr>
      <w:r>
        <w:rPr>
          <w:rFonts w:ascii="Arial" w:hAnsi="Arial" w:cs="Arial"/>
          <w:sz w:val="20"/>
          <w:szCs w:val="20"/>
        </w:rPr>
        <w:t xml:space="preserve">3.1 sledování oblasti koncepce podpory výzkumu a vývoje (dále jen „VaV“), inovačního podnikání, nových trendů a technologií souvisejících s digitalizací, průmyslem 4.0 (např. IoT, umělá inteligence, BigData apod.) na národní a mezinárodní úrovni; </w:t>
      </w:r>
    </w:p>
    <w:p w14:paraId="6A2BD019" w14:textId="77777777" w:rsidR="00EF2E5A" w:rsidRDefault="00EF2E5A" w:rsidP="006D1BF7">
      <w:pPr>
        <w:autoSpaceDE w:val="0"/>
        <w:autoSpaceDN w:val="0"/>
        <w:adjustRightInd w:val="0"/>
        <w:spacing w:after="120"/>
        <w:ind w:left="357"/>
        <w:jc w:val="both"/>
        <w:rPr>
          <w:rFonts w:ascii="Arial" w:hAnsi="Arial" w:cs="Arial"/>
          <w:sz w:val="20"/>
          <w:szCs w:val="20"/>
        </w:rPr>
      </w:pPr>
      <w:r>
        <w:rPr>
          <w:rFonts w:ascii="Arial" w:hAnsi="Arial" w:cs="Arial"/>
          <w:sz w:val="20"/>
          <w:szCs w:val="20"/>
        </w:rPr>
        <w:t>3.2 spoluvytváření a implementace regionálních inovačních strategií, koncepcí podpory, programů pro poskytování služeb vycházejících z trendů uvedených ve 3.1 a zároveň ve vzájemné synergii se strategickými   dokumenty České republiky 2019–2030;</w:t>
      </w:r>
    </w:p>
    <w:p w14:paraId="2DDB32D0" w14:textId="77777777" w:rsidR="00EF2E5A" w:rsidRDefault="00EF2E5A" w:rsidP="006D1BF7">
      <w:pPr>
        <w:autoSpaceDE w:val="0"/>
        <w:autoSpaceDN w:val="0"/>
        <w:adjustRightInd w:val="0"/>
        <w:spacing w:after="120"/>
        <w:ind w:left="357"/>
        <w:jc w:val="both"/>
        <w:rPr>
          <w:rFonts w:ascii="Arial" w:hAnsi="Arial" w:cs="Arial"/>
          <w:sz w:val="20"/>
          <w:szCs w:val="20"/>
        </w:rPr>
      </w:pPr>
      <w:r>
        <w:rPr>
          <w:rFonts w:ascii="Arial" w:hAnsi="Arial" w:cs="Arial"/>
          <w:sz w:val="20"/>
          <w:szCs w:val="20"/>
        </w:rPr>
        <w:t>3.3 realizace regionálních, národních a mezinárodních projektů podporujících činnosti JVTP směřující k vytváření nástrojů podpory inovačního prostředí Jihočeského kraje</w:t>
      </w:r>
    </w:p>
    <w:p w14:paraId="4D392656" w14:textId="77777777" w:rsidR="00EF2E5A" w:rsidRDefault="00EF2E5A" w:rsidP="006D1BF7">
      <w:pPr>
        <w:autoSpaceDE w:val="0"/>
        <w:autoSpaceDN w:val="0"/>
        <w:adjustRightInd w:val="0"/>
        <w:spacing w:after="120"/>
        <w:ind w:left="357"/>
        <w:jc w:val="both"/>
        <w:rPr>
          <w:rFonts w:ascii="Arial" w:hAnsi="Arial" w:cs="Arial"/>
          <w:sz w:val="20"/>
          <w:szCs w:val="20"/>
        </w:rPr>
      </w:pPr>
      <w:r>
        <w:rPr>
          <w:rFonts w:ascii="Arial" w:hAnsi="Arial" w:cs="Arial"/>
          <w:sz w:val="20"/>
          <w:szCs w:val="20"/>
        </w:rPr>
        <w:t>3.4 realizace projektu Jihočeský Digi Hub, jehož cílem je podpora procesů souvisejících s postupnou digitální transformací regionálních firem, veřejné správy a současně podpora rozvoje digitálních kompetencí ve školách</w:t>
      </w:r>
    </w:p>
    <w:p w14:paraId="248083BE" w14:textId="77777777" w:rsidR="00EF2E5A" w:rsidRDefault="00EF2E5A" w:rsidP="006D1BF7">
      <w:pPr>
        <w:autoSpaceDE w:val="0"/>
        <w:autoSpaceDN w:val="0"/>
        <w:adjustRightInd w:val="0"/>
        <w:spacing w:after="120"/>
        <w:ind w:left="357"/>
        <w:jc w:val="both"/>
        <w:rPr>
          <w:rFonts w:ascii="Arial" w:hAnsi="Arial" w:cs="Arial"/>
          <w:sz w:val="20"/>
          <w:szCs w:val="20"/>
        </w:rPr>
      </w:pPr>
      <w:r>
        <w:rPr>
          <w:rFonts w:ascii="Arial" w:hAnsi="Arial" w:cs="Arial"/>
          <w:sz w:val="20"/>
          <w:szCs w:val="20"/>
        </w:rPr>
        <w:t>3.4 poradenství především pro MSP včetně zprostředkování expertních služeb obsahující například:</w:t>
      </w:r>
    </w:p>
    <w:p w14:paraId="714AC2F9" w14:textId="77777777" w:rsidR="00EF2E5A" w:rsidRDefault="00EF2E5A" w:rsidP="00EF2E5A">
      <w:pPr>
        <w:pStyle w:val="Odstavecseseznamem"/>
        <w:numPr>
          <w:ilvl w:val="0"/>
          <w:numId w:val="16"/>
        </w:numPr>
        <w:autoSpaceDE w:val="0"/>
        <w:autoSpaceDN w:val="0"/>
        <w:adjustRightInd w:val="0"/>
        <w:spacing w:line="276" w:lineRule="auto"/>
        <w:ind w:left="1080"/>
        <w:jc w:val="both"/>
        <w:rPr>
          <w:rFonts w:ascii="Arial" w:hAnsi="Arial" w:cs="Arial"/>
          <w:sz w:val="20"/>
          <w:szCs w:val="20"/>
        </w:rPr>
      </w:pPr>
      <w:r>
        <w:rPr>
          <w:rFonts w:ascii="Arial" w:hAnsi="Arial" w:cs="Arial"/>
          <w:sz w:val="20"/>
          <w:szCs w:val="20"/>
        </w:rPr>
        <w:t>zpracování podnikatelských plánů, studií proveditelností;</w:t>
      </w:r>
    </w:p>
    <w:p w14:paraId="5C26B813" w14:textId="77777777" w:rsidR="00EF2E5A" w:rsidRDefault="00EF2E5A" w:rsidP="00EF2E5A">
      <w:pPr>
        <w:pStyle w:val="Odstavecseseznamem"/>
        <w:numPr>
          <w:ilvl w:val="0"/>
          <w:numId w:val="16"/>
        </w:numPr>
        <w:autoSpaceDE w:val="0"/>
        <w:autoSpaceDN w:val="0"/>
        <w:adjustRightInd w:val="0"/>
        <w:spacing w:line="276" w:lineRule="auto"/>
        <w:ind w:left="1080"/>
        <w:jc w:val="both"/>
        <w:rPr>
          <w:rFonts w:ascii="Arial" w:hAnsi="Arial" w:cs="Arial"/>
          <w:sz w:val="20"/>
          <w:szCs w:val="20"/>
        </w:rPr>
      </w:pPr>
      <w:r>
        <w:rPr>
          <w:rFonts w:ascii="Arial" w:hAnsi="Arial" w:cs="Arial"/>
          <w:sz w:val="20"/>
          <w:szCs w:val="20"/>
        </w:rPr>
        <w:t>asistence při zpracování výzkumných a vývojových projektů;</w:t>
      </w:r>
    </w:p>
    <w:p w14:paraId="5470A737" w14:textId="77777777" w:rsidR="00EF2E5A" w:rsidRDefault="00EF2E5A" w:rsidP="00EF2E5A">
      <w:pPr>
        <w:pStyle w:val="Odstavecseseznamem"/>
        <w:numPr>
          <w:ilvl w:val="0"/>
          <w:numId w:val="16"/>
        </w:numPr>
        <w:autoSpaceDE w:val="0"/>
        <w:autoSpaceDN w:val="0"/>
        <w:adjustRightInd w:val="0"/>
        <w:spacing w:line="276" w:lineRule="auto"/>
        <w:ind w:left="1080"/>
        <w:jc w:val="both"/>
        <w:rPr>
          <w:rFonts w:ascii="Arial" w:hAnsi="Arial" w:cs="Arial"/>
          <w:sz w:val="20"/>
          <w:szCs w:val="20"/>
        </w:rPr>
      </w:pPr>
      <w:r>
        <w:rPr>
          <w:rFonts w:ascii="Arial" w:hAnsi="Arial" w:cs="Arial"/>
          <w:sz w:val="20"/>
          <w:szCs w:val="20"/>
        </w:rPr>
        <w:t>asistence při zpracování finančních plánů;</w:t>
      </w:r>
    </w:p>
    <w:p w14:paraId="00CBBB8E" w14:textId="77777777" w:rsidR="00EF2E5A" w:rsidRDefault="00EF2E5A" w:rsidP="00EF2E5A">
      <w:pPr>
        <w:pStyle w:val="Odstavecseseznamem"/>
        <w:numPr>
          <w:ilvl w:val="0"/>
          <w:numId w:val="16"/>
        </w:numPr>
        <w:autoSpaceDE w:val="0"/>
        <w:autoSpaceDN w:val="0"/>
        <w:adjustRightInd w:val="0"/>
        <w:spacing w:line="276" w:lineRule="auto"/>
        <w:ind w:left="1080"/>
        <w:jc w:val="both"/>
        <w:rPr>
          <w:rFonts w:ascii="Arial" w:hAnsi="Arial" w:cs="Arial"/>
          <w:sz w:val="20"/>
          <w:szCs w:val="20"/>
        </w:rPr>
      </w:pPr>
      <w:r>
        <w:rPr>
          <w:rFonts w:ascii="Arial" w:hAnsi="Arial" w:cs="Arial"/>
          <w:sz w:val="20"/>
          <w:szCs w:val="20"/>
        </w:rPr>
        <w:t>dotační poradenství;</w:t>
      </w:r>
    </w:p>
    <w:p w14:paraId="22E6F082" w14:textId="77777777" w:rsidR="00EF2E5A" w:rsidRDefault="00EF2E5A" w:rsidP="00EF2E5A">
      <w:pPr>
        <w:pStyle w:val="Odstavecseseznamem"/>
        <w:numPr>
          <w:ilvl w:val="0"/>
          <w:numId w:val="16"/>
        </w:numPr>
        <w:autoSpaceDE w:val="0"/>
        <w:autoSpaceDN w:val="0"/>
        <w:adjustRightInd w:val="0"/>
        <w:spacing w:line="276" w:lineRule="auto"/>
        <w:ind w:left="1080"/>
        <w:jc w:val="both"/>
        <w:rPr>
          <w:rFonts w:ascii="Arial" w:hAnsi="Arial" w:cs="Arial"/>
          <w:sz w:val="20"/>
          <w:szCs w:val="20"/>
        </w:rPr>
      </w:pPr>
      <w:r>
        <w:rPr>
          <w:rFonts w:ascii="Arial" w:hAnsi="Arial" w:cs="Arial"/>
          <w:sz w:val="20"/>
          <w:szCs w:val="20"/>
        </w:rPr>
        <w:t>analýzy firemních procesů;</w:t>
      </w:r>
    </w:p>
    <w:p w14:paraId="10A56E5E" w14:textId="77777777" w:rsidR="00EF2E5A" w:rsidRDefault="00EF2E5A" w:rsidP="00EF2E5A">
      <w:pPr>
        <w:pStyle w:val="Odstavecseseznamem"/>
        <w:numPr>
          <w:ilvl w:val="0"/>
          <w:numId w:val="16"/>
        </w:numPr>
        <w:autoSpaceDE w:val="0"/>
        <w:autoSpaceDN w:val="0"/>
        <w:adjustRightInd w:val="0"/>
        <w:spacing w:line="276" w:lineRule="auto"/>
        <w:ind w:left="1080"/>
        <w:jc w:val="both"/>
        <w:rPr>
          <w:rFonts w:ascii="Arial" w:hAnsi="Arial" w:cs="Arial"/>
          <w:sz w:val="20"/>
          <w:szCs w:val="20"/>
        </w:rPr>
      </w:pPr>
      <w:r>
        <w:rPr>
          <w:rFonts w:ascii="Arial" w:hAnsi="Arial" w:cs="Arial"/>
          <w:sz w:val="20"/>
          <w:szCs w:val="20"/>
        </w:rPr>
        <w:t xml:space="preserve">strategické řízení a management inovací;  </w:t>
      </w:r>
    </w:p>
    <w:p w14:paraId="3587C189" w14:textId="77777777" w:rsidR="00EF2E5A" w:rsidRDefault="00EF2E5A" w:rsidP="00EF2E5A">
      <w:pPr>
        <w:pStyle w:val="Odstavecseseznamem"/>
        <w:numPr>
          <w:ilvl w:val="0"/>
          <w:numId w:val="16"/>
        </w:numPr>
        <w:autoSpaceDE w:val="0"/>
        <w:autoSpaceDN w:val="0"/>
        <w:adjustRightInd w:val="0"/>
        <w:spacing w:line="276" w:lineRule="auto"/>
        <w:ind w:left="1080"/>
        <w:jc w:val="both"/>
        <w:rPr>
          <w:rFonts w:ascii="Arial" w:hAnsi="Arial" w:cs="Arial"/>
          <w:sz w:val="20"/>
          <w:szCs w:val="20"/>
        </w:rPr>
      </w:pPr>
      <w:r>
        <w:rPr>
          <w:rFonts w:ascii="Arial" w:hAnsi="Arial" w:cs="Arial"/>
          <w:sz w:val="20"/>
          <w:szCs w:val="20"/>
        </w:rPr>
        <w:t xml:space="preserve">ochrany a využití práv duševního vlastnictví; </w:t>
      </w:r>
    </w:p>
    <w:p w14:paraId="34187B80" w14:textId="77777777" w:rsidR="00EF2E5A" w:rsidRDefault="00EF2E5A" w:rsidP="00EF2E5A">
      <w:pPr>
        <w:pStyle w:val="Odstavecseseznamem"/>
        <w:numPr>
          <w:ilvl w:val="0"/>
          <w:numId w:val="16"/>
        </w:numPr>
        <w:autoSpaceDE w:val="0"/>
        <w:autoSpaceDN w:val="0"/>
        <w:adjustRightInd w:val="0"/>
        <w:spacing w:line="276" w:lineRule="auto"/>
        <w:ind w:left="1080"/>
        <w:jc w:val="both"/>
        <w:rPr>
          <w:rFonts w:ascii="Arial" w:hAnsi="Arial" w:cs="Arial"/>
          <w:sz w:val="20"/>
          <w:szCs w:val="20"/>
        </w:rPr>
      </w:pPr>
      <w:r>
        <w:rPr>
          <w:rFonts w:ascii="Arial" w:hAnsi="Arial" w:cs="Arial"/>
          <w:sz w:val="20"/>
          <w:szCs w:val="20"/>
        </w:rPr>
        <w:t xml:space="preserve">navazování a rozvíjení výzkumné spolupráce; </w:t>
      </w:r>
    </w:p>
    <w:p w14:paraId="2A46ADAD" w14:textId="77777777" w:rsidR="00EF2E5A" w:rsidRDefault="00EF2E5A" w:rsidP="00EF2E5A">
      <w:pPr>
        <w:pStyle w:val="Odstavecseseznamem"/>
        <w:numPr>
          <w:ilvl w:val="0"/>
          <w:numId w:val="16"/>
        </w:numPr>
        <w:autoSpaceDE w:val="0"/>
        <w:autoSpaceDN w:val="0"/>
        <w:adjustRightInd w:val="0"/>
        <w:spacing w:line="276" w:lineRule="auto"/>
        <w:ind w:left="1080"/>
        <w:jc w:val="both"/>
        <w:rPr>
          <w:rFonts w:ascii="Arial" w:hAnsi="Arial" w:cs="Arial"/>
          <w:sz w:val="20"/>
          <w:szCs w:val="20"/>
        </w:rPr>
      </w:pPr>
      <w:r>
        <w:rPr>
          <w:rFonts w:ascii="Arial" w:hAnsi="Arial" w:cs="Arial"/>
          <w:sz w:val="20"/>
          <w:szCs w:val="20"/>
        </w:rPr>
        <w:t xml:space="preserve">komercializace výsledků výzkumu; </w:t>
      </w:r>
    </w:p>
    <w:p w14:paraId="748186F5" w14:textId="77777777" w:rsidR="00EF2E5A" w:rsidRDefault="00EF2E5A" w:rsidP="00EF2E5A">
      <w:pPr>
        <w:pStyle w:val="Odstavecseseznamem"/>
        <w:numPr>
          <w:ilvl w:val="0"/>
          <w:numId w:val="16"/>
        </w:numPr>
        <w:autoSpaceDE w:val="0"/>
        <w:autoSpaceDN w:val="0"/>
        <w:adjustRightInd w:val="0"/>
        <w:spacing w:after="120" w:line="276" w:lineRule="auto"/>
        <w:ind w:left="1077" w:hanging="357"/>
        <w:jc w:val="both"/>
        <w:rPr>
          <w:rFonts w:ascii="Arial" w:hAnsi="Arial" w:cs="Arial"/>
          <w:sz w:val="20"/>
          <w:szCs w:val="20"/>
        </w:rPr>
      </w:pPr>
      <w:r>
        <w:rPr>
          <w:rFonts w:ascii="Arial" w:hAnsi="Arial" w:cs="Arial"/>
          <w:sz w:val="20"/>
          <w:szCs w:val="20"/>
        </w:rPr>
        <w:t>přístupu ke kapitálu apod.;</w:t>
      </w:r>
    </w:p>
    <w:p w14:paraId="28235F4A" w14:textId="77777777" w:rsidR="00EF2E5A" w:rsidRDefault="00EF2E5A" w:rsidP="006D1BF7">
      <w:pPr>
        <w:autoSpaceDE w:val="0"/>
        <w:autoSpaceDN w:val="0"/>
        <w:adjustRightInd w:val="0"/>
        <w:ind w:left="360"/>
        <w:jc w:val="both"/>
        <w:rPr>
          <w:rFonts w:ascii="Arial" w:hAnsi="Arial" w:cs="Arial"/>
          <w:sz w:val="20"/>
          <w:szCs w:val="20"/>
        </w:rPr>
      </w:pPr>
      <w:r>
        <w:rPr>
          <w:rFonts w:ascii="Arial" w:hAnsi="Arial" w:cs="Arial"/>
          <w:sz w:val="20"/>
          <w:szCs w:val="20"/>
        </w:rPr>
        <w:t>3.5 služby v oblasti transferu technologií, obsahující například:</w:t>
      </w:r>
    </w:p>
    <w:p w14:paraId="700B5E24" w14:textId="77777777" w:rsidR="00EF2E5A" w:rsidRDefault="00EF2E5A" w:rsidP="00EF2E5A">
      <w:pPr>
        <w:pStyle w:val="Odstavecseseznamem"/>
        <w:numPr>
          <w:ilvl w:val="0"/>
          <w:numId w:val="18"/>
        </w:numPr>
        <w:autoSpaceDE w:val="0"/>
        <w:autoSpaceDN w:val="0"/>
        <w:adjustRightInd w:val="0"/>
        <w:spacing w:line="276" w:lineRule="auto"/>
        <w:ind w:left="1080"/>
        <w:jc w:val="both"/>
        <w:rPr>
          <w:rFonts w:ascii="Arial" w:hAnsi="Arial" w:cs="Arial"/>
          <w:sz w:val="20"/>
          <w:szCs w:val="20"/>
        </w:rPr>
      </w:pPr>
      <w:r>
        <w:rPr>
          <w:rFonts w:ascii="Arial" w:hAnsi="Arial" w:cs="Arial"/>
          <w:sz w:val="20"/>
          <w:szCs w:val="20"/>
        </w:rPr>
        <w:t xml:space="preserve">propojování výzkumné a aplikační sféry, poskytování asistence pro zahájení spolupráce;  </w:t>
      </w:r>
    </w:p>
    <w:p w14:paraId="7F27771F" w14:textId="77777777" w:rsidR="00EF2E5A" w:rsidRDefault="00EF2E5A" w:rsidP="00EF2E5A">
      <w:pPr>
        <w:pStyle w:val="Odstavecseseznamem"/>
        <w:numPr>
          <w:ilvl w:val="0"/>
          <w:numId w:val="18"/>
        </w:numPr>
        <w:autoSpaceDE w:val="0"/>
        <w:autoSpaceDN w:val="0"/>
        <w:adjustRightInd w:val="0"/>
        <w:spacing w:line="276" w:lineRule="auto"/>
        <w:ind w:left="1080"/>
        <w:jc w:val="both"/>
        <w:rPr>
          <w:rFonts w:ascii="Arial" w:hAnsi="Arial" w:cs="Arial"/>
          <w:sz w:val="20"/>
          <w:szCs w:val="20"/>
        </w:rPr>
      </w:pPr>
      <w:r>
        <w:rPr>
          <w:rFonts w:ascii="Arial" w:hAnsi="Arial" w:cs="Arial"/>
          <w:sz w:val="20"/>
          <w:szCs w:val="20"/>
        </w:rPr>
        <w:t>identifikování nových poznatků pro transfer technologií;</w:t>
      </w:r>
    </w:p>
    <w:p w14:paraId="2811DDC5" w14:textId="77777777" w:rsidR="00EF2E5A" w:rsidRDefault="00EF2E5A" w:rsidP="00EF2E5A">
      <w:pPr>
        <w:pStyle w:val="Odstavecseseznamem"/>
        <w:numPr>
          <w:ilvl w:val="0"/>
          <w:numId w:val="18"/>
        </w:numPr>
        <w:autoSpaceDE w:val="0"/>
        <w:autoSpaceDN w:val="0"/>
        <w:adjustRightInd w:val="0"/>
        <w:spacing w:after="120" w:line="276" w:lineRule="auto"/>
        <w:ind w:left="1077" w:hanging="357"/>
        <w:jc w:val="both"/>
        <w:rPr>
          <w:rFonts w:ascii="Arial" w:hAnsi="Arial" w:cs="Arial"/>
          <w:sz w:val="20"/>
          <w:szCs w:val="20"/>
        </w:rPr>
      </w:pPr>
      <w:r>
        <w:rPr>
          <w:rFonts w:ascii="Arial" w:hAnsi="Arial" w:cs="Arial"/>
          <w:sz w:val="20"/>
          <w:szCs w:val="20"/>
        </w:rPr>
        <w:t>asistence při zajištění poradenství k ochraně duševního vlastnictví;</w:t>
      </w:r>
    </w:p>
    <w:p w14:paraId="50758BA2" w14:textId="77777777" w:rsidR="00EF2E5A" w:rsidRDefault="00EF2E5A" w:rsidP="006D1BF7">
      <w:pPr>
        <w:autoSpaceDE w:val="0"/>
        <w:autoSpaceDN w:val="0"/>
        <w:adjustRightInd w:val="0"/>
        <w:ind w:left="360"/>
        <w:jc w:val="both"/>
        <w:rPr>
          <w:rFonts w:ascii="Arial" w:hAnsi="Arial" w:cs="Arial"/>
          <w:sz w:val="20"/>
          <w:szCs w:val="20"/>
        </w:rPr>
      </w:pPr>
      <w:r>
        <w:rPr>
          <w:rFonts w:ascii="Arial" w:hAnsi="Arial" w:cs="Arial"/>
          <w:sz w:val="20"/>
          <w:szCs w:val="20"/>
        </w:rPr>
        <w:t>3.6 školící a vzdělávací aktivity, projekty, organizace konferencí, odborných seminářů, workshopů a regionálních soutěží;</w:t>
      </w:r>
    </w:p>
    <w:p w14:paraId="487AA11D" w14:textId="77777777" w:rsidR="00EF2E5A" w:rsidRDefault="00EF2E5A" w:rsidP="006D1BF7">
      <w:pPr>
        <w:autoSpaceDE w:val="0"/>
        <w:autoSpaceDN w:val="0"/>
        <w:adjustRightInd w:val="0"/>
        <w:ind w:left="360"/>
        <w:jc w:val="both"/>
        <w:rPr>
          <w:rFonts w:ascii="Arial" w:hAnsi="Arial" w:cs="Arial"/>
          <w:sz w:val="20"/>
          <w:szCs w:val="20"/>
        </w:rPr>
      </w:pPr>
    </w:p>
    <w:p w14:paraId="2383B884" w14:textId="77777777" w:rsidR="00EF2E5A" w:rsidRDefault="00EF2E5A" w:rsidP="006D1BF7">
      <w:pPr>
        <w:autoSpaceDE w:val="0"/>
        <w:autoSpaceDN w:val="0"/>
        <w:adjustRightInd w:val="0"/>
        <w:jc w:val="both"/>
        <w:rPr>
          <w:rFonts w:ascii="Arial" w:hAnsi="Arial" w:cs="Arial"/>
          <w:b/>
          <w:i/>
          <w:sz w:val="20"/>
          <w:szCs w:val="20"/>
        </w:rPr>
      </w:pPr>
      <w:r>
        <w:rPr>
          <w:rFonts w:ascii="Arial" w:hAnsi="Arial" w:cs="Arial"/>
          <w:b/>
          <w:i/>
          <w:sz w:val="24"/>
          <w:szCs w:val="24"/>
        </w:rPr>
        <w:t xml:space="preserve">4. </w:t>
      </w:r>
      <w:r>
        <w:rPr>
          <w:rFonts w:ascii="Arial" w:hAnsi="Arial" w:cs="Arial"/>
          <w:b/>
          <w:i/>
          <w:sz w:val="20"/>
          <w:szCs w:val="20"/>
        </w:rPr>
        <w:t>Administrace programů podpory (soutěže, stážové programy, vouchery na poradenské služby a jiné)</w:t>
      </w:r>
    </w:p>
    <w:p w14:paraId="0F4A77C6" w14:textId="77777777" w:rsidR="00EF2E5A" w:rsidRDefault="00EF2E5A" w:rsidP="00EF2E5A">
      <w:pPr>
        <w:pStyle w:val="Odstavecseseznamem"/>
        <w:numPr>
          <w:ilvl w:val="0"/>
          <w:numId w:val="13"/>
        </w:numPr>
        <w:autoSpaceDE w:val="0"/>
        <w:autoSpaceDN w:val="0"/>
        <w:adjustRightInd w:val="0"/>
        <w:spacing w:line="276" w:lineRule="auto"/>
        <w:jc w:val="both"/>
        <w:rPr>
          <w:rFonts w:ascii="Arial" w:hAnsi="Arial" w:cs="Arial"/>
          <w:sz w:val="20"/>
          <w:szCs w:val="20"/>
        </w:rPr>
      </w:pPr>
      <w:r>
        <w:rPr>
          <w:rFonts w:ascii="Arial" w:hAnsi="Arial" w:cs="Arial"/>
          <w:sz w:val="20"/>
          <w:szCs w:val="20"/>
        </w:rPr>
        <w:t xml:space="preserve">příprava programů; </w:t>
      </w:r>
    </w:p>
    <w:p w14:paraId="36E195E9" w14:textId="77777777" w:rsidR="00EF2E5A" w:rsidRDefault="00EF2E5A" w:rsidP="00EF2E5A">
      <w:pPr>
        <w:pStyle w:val="Odstavecseseznamem"/>
        <w:numPr>
          <w:ilvl w:val="0"/>
          <w:numId w:val="13"/>
        </w:numPr>
        <w:autoSpaceDE w:val="0"/>
        <w:autoSpaceDN w:val="0"/>
        <w:adjustRightInd w:val="0"/>
        <w:spacing w:line="276" w:lineRule="auto"/>
        <w:jc w:val="both"/>
        <w:rPr>
          <w:rFonts w:ascii="Arial" w:hAnsi="Arial" w:cs="Arial"/>
          <w:sz w:val="20"/>
          <w:szCs w:val="20"/>
        </w:rPr>
      </w:pPr>
      <w:r>
        <w:rPr>
          <w:rFonts w:ascii="Arial" w:hAnsi="Arial" w:cs="Arial"/>
          <w:sz w:val="20"/>
          <w:szCs w:val="20"/>
        </w:rPr>
        <w:t xml:space="preserve">vyhlášení výzev; </w:t>
      </w:r>
    </w:p>
    <w:p w14:paraId="0740E137" w14:textId="77777777" w:rsidR="00EF2E5A" w:rsidRDefault="00EF2E5A" w:rsidP="00EF2E5A">
      <w:pPr>
        <w:pStyle w:val="Odstavecseseznamem"/>
        <w:numPr>
          <w:ilvl w:val="0"/>
          <w:numId w:val="13"/>
        </w:numPr>
        <w:autoSpaceDE w:val="0"/>
        <w:autoSpaceDN w:val="0"/>
        <w:adjustRightInd w:val="0"/>
        <w:spacing w:line="276" w:lineRule="auto"/>
        <w:jc w:val="both"/>
        <w:rPr>
          <w:rFonts w:ascii="Arial" w:hAnsi="Arial" w:cs="Arial"/>
          <w:sz w:val="20"/>
          <w:szCs w:val="20"/>
        </w:rPr>
      </w:pPr>
      <w:r>
        <w:rPr>
          <w:rFonts w:ascii="Arial" w:hAnsi="Arial" w:cs="Arial"/>
          <w:sz w:val="20"/>
          <w:szCs w:val="20"/>
        </w:rPr>
        <w:t>poradenství poskytované uchazečům, soutěžícím, účastníkům;</w:t>
      </w:r>
    </w:p>
    <w:p w14:paraId="5F0CBF17" w14:textId="77777777" w:rsidR="00EF2E5A" w:rsidRDefault="00EF2E5A" w:rsidP="00EF2E5A">
      <w:pPr>
        <w:pStyle w:val="Odstavecseseznamem"/>
        <w:numPr>
          <w:ilvl w:val="0"/>
          <w:numId w:val="13"/>
        </w:numPr>
        <w:autoSpaceDE w:val="0"/>
        <w:autoSpaceDN w:val="0"/>
        <w:adjustRightInd w:val="0"/>
        <w:spacing w:line="276" w:lineRule="auto"/>
        <w:jc w:val="both"/>
        <w:rPr>
          <w:rFonts w:ascii="Arial" w:hAnsi="Arial" w:cs="Arial"/>
          <w:sz w:val="20"/>
          <w:szCs w:val="20"/>
        </w:rPr>
      </w:pPr>
      <w:r>
        <w:rPr>
          <w:rFonts w:ascii="Arial" w:hAnsi="Arial" w:cs="Arial"/>
          <w:sz w:val="20"/>
          <w:szCs w:val="20"/>
        </w:rPr>
        <w:t xml:space="preserve">příjem a zpracování žádostí; </w:t>
      </w:r>
    </w:p>
    <w:p w14:paraId="070BB378" w14:textId="77777777" w:rsidR="00EF2E5A" w:rsidRDefault="00EF2E5A" w:rsidP="00EF2E5A">
      <w:pPr>
        <w:pStyle w:val="Odstavecseseznamem"/>
        <w:numPr>
          <w:ilvl w:val="0"/>
          <w:numId w:val="13"/>
        </w:numPr>
        <w:autoSpaceDE w:val="0"/>
        <w:autoSpaceDN w:val="0"/>
        <w:adjustRightInd w:val="0"/>
        <w:spacing w:line="276" w:lineRule="auto"/>
        <w:jc w:val="both"/>
        <w:rPr>
          <w:rFonts w:ascii="Arial" w:hAnsi="Arial" w:cs="Arial"/>
          <w:sz w:val="20"/>
          <w:szCs w:val="20"/>
        </w:rPr>
      </w:pPr>
      <w:r>
        <w:rPr>
          <w:rFonts w:ascii="Arial" w:hAnsi="Arial" w:cs="Arial"/>
          <w:sz w:val="20"/>
          <w:szCs w:val="20"/>
        </w:rPr>
        <w:t>hodnocení, výběr příjemců;</w:t>
      </w:r>
    </w:p>
    <w:p w14:paraId="66F0BB76" w14:textId="77777777" w:rsidR="00EF2E5A" w:rsidRDefault="00EF2E5A" w:rsidP="00EF2E5A">
      <w:pPr>
        <w:pStyle w:val="Odstavecseseznamem"/>
        <w:numPr>
          <w:ilvl w:val="0"/>
          <w:numId w:val="13"/>
        </w:numPr>
        <w:autoSpaceDE w:val="0"/>
        <w:autoSpaceDN w:val="0"/>
        <w:adjustRightInd w:val="0"/>
        <w:spacing w:line="276" w:lineRule="auto"/>
        <w:jc w:val="both"/>
        <w:rPr>
          <w:rFonts w:ascii="Arial" w:hAnsi="Arial" w:cs="Arial"/>
          <w:sz w:val="20"/>
          <w:szCs w:val="20"/>
        </w:rPr>
      </w:pPr>
      <w:r>
        <w:rPr>
          <w:rFonts w:ascii="Arial" w:hAnsi="Arial" w:cs="Arial"/>
          <w:sz w:val="20"/>
          <w:szCs w:val="20"/>
        </w:rPr>
        <w:t>příprava a uzavírání smluv v rámci programů;</w:t>
      </w:r>
    </w:p>
    <w:p w14:paraId="3C5498E6" w14:textId="77777777" w:rsidR="00EF2E5A" w:rsidRDefault="00EF2E5A" w:rsidP="00EF2E5A">
      <w:pPr>
        <w:pStyle w:val="Odstavecseseznamem"/>
        <w:numPr>
          <w:ilvl w:val="0"/>
          <w:numId w:val="13"/>
        </w:numPr>
        <w:autoSpaceDE w:val="0"/>
        <w:autoSpaceDN w:val="0"/>
        <w:adjustRightInd w:val="0"/>
        <w:spacing w:line="276" w:lineRule="auto"/>
        <w:jc w:val="both"/>
        <w:rPr>
          <w:rFonts w:ascii="Arial" w:hAnsi="Arial" w:cs="Arial"/>
          <w:sz w:val="20"/>
          <w:szCs w:val="20"/>
        </w:rPr>
      </w:pPr>
      <w:r>
        <w:rPr>
          <w:rFonts w:ascii="Arial" w:hAnsi="Arial" w:cs="Arial"/>
          <w:sz w:val="20"/>
          <w:szCs w:val="20"/>
        </w:rPr>
        <w:t>finanční řízení programů včetně vyúčtování;</w:t>
      </w:r>
    </w:p>
    <w:p w14:paraId="147A9323" w14:textId="77777777" w:rsidR="00EF2E5A" w:rsidRDefault="00EF2E5A" w:rsidP="00EF2E5A">
      <w:pPr>
        <w:pStyle w:val="Odstavecseseznamem"/>
        <w:numPr>
          <w:ilvl w:val="0"/>
          <w:numId w:val="13"/>
        </w:numPr>
        <w:autoSpaceDE w:val="0"/>
        <w:autoSpaceDN w:val="0"/>
        <w:adjustRightInd w:val="0"/>
        <w:spacing w:line="276" w:lineRule="auto"/>
        <w:jc w:val="both"/>
        <w:rPr>
          <w:rFonts w:ascii="Arial" w:hAnsi="Arial" w:cs="Arial"/>
          <w:sz w:val="20"/>
          <w:szCs w:val="20"/>
        </w:rPr>
      </w:pPr>
      <w:r>
        <w:rPr>
          <w:rFonts w:ascii="Arial" w:hAnsi="Arial" w:cs="Arial"/>
          <w:sz w:val="20"/>
          <w:szCs w:val="20"/>
        </w:rPr>
        <w:t>dodržování pravidel veřejné podpory;</w:t>
      </w:r>
    </w:p>
    <w:p w14:paraId="3D6B688D" w14:textId="77777777" w:rsidR="00EF2E5A" w:rsidRDefault="00EF2E5A" w:rsidP="00EF2E5A">
      <w:pPr>
        <w:pStyle w:val="Odstavecseseznamem"/>
        <w:numPr>
          <w:ilvl w:val="0"/>
          <w:numId w:val="13"/>
        </w:numPr>
        <w:autoSpaceDE w:val="0"/>
        <w:autoSpaceDN w:val="0"/>
        <w:adjustRightInd w:val="0"/>
        <w:spacing w:line="276" w:lineRule="auto"/>
        <w:jc w:val="both"/>
        <w:rPr>
          <w:rFonts w:ascii="Arial" w:hAnsi="Arial" w:cs="Arial"/>
          <w:sz w:val="20"/>
          <w:szCs w:val="20"/>
        </w:rPr>
      </w:pPr>
      <w:r>
        <w:rPr>
          <w:rFonts w:ascii="Arial" w:hAnsi="Arial" w:cs="Arial"/>
          <w:sz w:val="20"/>
          <w:szCs w:val="20"/>
        </w:rPr>
        <w:t>vyhodnocování programů;</w:t>
      </w:r>
    </w:p>
    <w:p w14:paraId="5C96C3F6" w14:textId="77777777" w:rsidR="00EF2E5A" w:rsidRDefault="00EF2E5A" w:rsidP="00EF2E5A">
      <w:pPr>
        <w:pStyle w:val="Odstavecseseznamem"/>
        <w:numPr>
          <w:ilvl w:val="0"/>
          <w:numId w:val="13"/>
        </w:numPr>
        <w:autoSpaceDE w:val="0"/>
        <w:autoSpaceDN w:val="0"/>
        <w:adjustRightInd w:val="0"/>
        <w:spacing w:line="276" w:lineRule="auto"/>
        <w:jc w:val="both"/>
        <w:rPr>
          <w:rFonts w:ascii="Arial" w:hAnsi="Arial" w:cs="Arial"/>
          <w:sz w:val="20"/>
          <w:szCs w:val="20"/>
        </w:rPr>
      </w:pPr>
      <w:r>
        <w:rPr>
          <w:rFonts w:ascii="Arial" w:hAnsi="Arial" w:cs="Arial"/>
          <w:sz w:val="20"/>
          <w:szCs w:val="20"/>
        </w:rPr>
        <w:t>archivace všech dokumentů.</w:t>
      </w:r>
    </w:p>
    <w:p w14:paraId="1EE88CEF" w14:textId="77777777" w:rsidR="00EF2E5A" w:rsidRDefault="00EF2E5A" w:rsidP="006D1BF7">
      <w:pPr>
        <w:pStyle w:val="KUJKnormal"/>
        <w:rPr>
          <w:rFonts w:cs="Arial"/>
        </w:rPr>
      </w:pPr>
      <w:r>
        <w:rPr>
          <w:rFonts w:cs="Arial"/>
        </w:rPr>
        <w:t>Základním předpokladem pro využití Rozhodnutí SOHZ na poskytování veřejných prostředků je, že dotčená společnost musí být poskytovatelem pověřena poskytováním služeb obecného hospodářského zájmu. V tomto smyslu připravil Odbor regionálního rozvoje, územního plánování a stavebního řádu Pověření k poskytování služeb obecného hospodářského zájmu pro výše uvedenou společnost (JVTP). Obsah závazku veřejné služby, tj. vymezení služeb obecného hospodářského zájmu, k jejichž poskytování se dotčená společnost pověřuje, je uveden v příloze č. 1 návrhu č. 411/ZK/23.</w:t>
      </w:r>
    </w:p>
    <w:p w14:paraId="5A737B1F" w14:textId="77777777" w:rsidR="00EF2E5A" w:rsidRDefault="00EF2E5A" w:rsidP="006D1BF7">
      <w:pPr>
        <w:pStyle w:val="KUJKnormal"/>
        <w:rPr>
          <w:rFonts w:cs="Arial"/>
        </w:rPr>
      </w:pPr>
    </w:p>
    <w:p w14:paraId="1B474D59" w14:textId="77777777" w:rsidR="00EF2E5A" w:rsidRDefault="00EF2E5A" w:rsidP="005807D1">
      <w:pPr>
        <w:pStyle w:val="KUJKnormal"/>
      </w:pPr>
    </w:p>
    <w:p w14:paraId="196F1731" w14:textId="77777777" w:rsidR="00EF2E5A" w:rsidRPr="005807D1" w:rsidRDefault="00EF2E5A" w:rsidP="005807D1">
      <w:pPr>
        <w:pStyle w:val="KUJKnormal"/>
      </w:pPr>
    </w:p>
    <w:p w14:paraId="55D96DB2" w14:textId="77777777" w:rsidR="00EF2E5A" w:rsidRDefault="00EF2E5A" w:rsidP="00140B62">
      <w:pPr>
        <w:pStyle w:val="KUJKnormal"/>
      </w:pPr>
      <w:r>
        <w:t xml:space="preserve">Finanční nároky a krytí: nemá dopad do rozpočtu kraje </w:t>
      </w:r>
    </w:p>
    <w:p w14:paraId="115216AA" w14:textId="77777777" w:rsidR="00EF2E5A" w:rsidRDefault="00EF2E5A" w:rsidP="00140B62">
      <w:pPr>
        <w:pStyle w:val="KUJKnormal"/>
      </w:pPr>
    </w:p>
    <w:p w14:paraId="153C38CC" w14:textId="77777777" w:rsidR="00EF2E5A" w:rsidRDefault="00EF2E5A" w:rsidP="00140B62">
      <w:pPr>
        <w:pStyle w:val="KUJKnormal"/>
      </w:pPr>
      <w:r>
        <w:t>Vyjádření správce rozpočtu: nebylo vyžádáno</w:t>
      </w:r>
    </w:p>
    <w:p w14:paraId="425BB710" w14:textId="77777777" w:rsidR="00EF2E5A" w:rsidRDefault="00EF2E5A" w:rsidP="00140B62">
      <w:pPr>
        <w:pStyle w:val="KUJKnormal"/>
      </w:pPr>
    </w:p>
    <w:p w14:paraId="538AA931" w14:textId="77777777" w:rsidR="00EF2E5A" w:rsidRDefault="00EF2E5A" w:rsidP="00140B62">
      <w:pPr>
        <w:pStyle w:val="KUJKnormal"/>
      </w:pPr>
    </w:p>
    <w:p w14:paraId="0989A87A" w14:textId="77777777" w:rsidR="00EF2E5A" w:rsidRDefault="00EF2E5A" w:rsidP="00A8051C">
      <w:pPr>
        <w:pStyle w:val="KUJKnormal"/>
      </w:pPr>
      <w:r>
        <w:t>Návrh projednán (stanoviska):</w:t>
      </w:r>
    </w:p>
    <w:p w14:paraId="01110479" w14:textId="77777777" w:rsidR="00EF2E5A" w:rsidRDefault="00EF2E5A" w:rsidP="00A8051C">
      <w:pPr>
        <w:pStyle w:val="KUJKnormal"/>
      </w:pPr>
    </w:p>
    <w:p w14:paraId="04E5599F" w14:textId="77777777" w:rsidR="00EF2E5A" w:rsidRPr="00A521E1" w:rsidRDefault="00EF2E5A" w:rsidP="00EF2E5A">
      <w:pPr>
        <w:pStyle w:val="KUJKnormal"/>
        <w:numPr>
          <w:ilvl w:val="0"/>
          <w:numId w:val="19"/>
        </w:numPr>
      </w:pPr>
      <w:r>
        <w:t>Mgr. Markéta Procházková (OPZU):</w:t>
      </w:r>
      <w:r w:rsidRPr="00A521E1">
        <w:t xml:space="preserve"> </w:t>
      </w:r>
      <w:r>
        <w:t xml:space="preserve">Souhlasím </w:t>
      </w:r>
    </w:p>
    <w:p w14:paraId="6DABDD0F" w14:textId="77777777" w:rsidR="00EF2E5A" w:rsidRDefault="00EF2E5A" w:rsidP="00140B62">
      <w:pPr>
        <w:pStyle w:val="KUJKnormal"/>
      </w:pPr>
    </w:p>
    <w:p w14:paraId="754C8BE7" w14:textId="77777777" w:rsidR="00EF2E5A" w:rsidRDefault="00EF2E5A" w:rsidP="00EF2E5A">
      <w:pPr>
        <w:pStyle w:val="KUJKnormal"/>
        <w:numPr>
          <w:ilvl w:val="0"/>
          <w:numId w:val="19"/>
        </w:numPr>
        <w:rPr>
          <w:rFonts w:cs="Arial"/>
        </w:rPr>
      </w:pPr>
      <w:r>
        <w:rPr>
          <w:rFonts w:cs="Arial"/>
        </w:rPr>
        <w:t xml:space="preserve">Rada kraje projednala na svém jednání dne 26. 10. 2023 návrh na prodloužení </w:t>
      </w:r>
      <w:r w:rsidRPr="00FF011A">
        <w:rPr>
          <w:bCs/>
        </w:rPr>
        <w:t xml:space="preserve">pověření výkonem služeb </w:t>
      </w:r>
      <w:r>
        <w:rPr>
          <w:bCs/>
        </w:rPr>
        <w:t xml:space="preserve">  </w:t>
      </w:r>
      <w:r w:rsidRPr="00FF011A">
        <w:rPr>
          <w:bCs/>
        </w:rPr>
        <w:t>obecného hospodářského zájmu pro Jihočeský vědeckotechnický park,</w:t>
      </w:r>
      <w:r>
        <w:rPr>
          <w:bCs/>
        </w:rPr>
        <w:t xml:space="preserve"> </w:t>
      </w:r>
      <w:r w:rsidRPr="00FF011A">
        <w:rPr>
          <w:bCs/>
        </w:rPr>
        <w:t>a.s</w:t>
      </w:r>
      <w:r>
        <w:rPr>
          <w:bCs/>
        </w:rPr>
        <w:t>. na roky 2024–2025, přijala usnesení č. 1141/2023/RK-77, kterým schválení prodloužení doporučuje.</w:t>
      </w:r>
    </w:p>
    <w:p w14:paraId="14A01CD3" w14:textId="77777777" w:rsidR="00EF2E5A" w:rsidRDefault="00EF2E5A" w:rsidP="00B73E4B">
      <w:pPr>
        <w:pStyle w:val="KUJKnormal"/>
      </w:pPr>
    </w:p>
    <w:p w14:paraId="5D7E8086" w14:textId="77777777" w:rsidR="00EF2E5A" w:rsidRDefault="00EF2E5A" w:rsidP="00140B62">
      <w:pPr>
        <w:pStyle w:val="KUJKnormal"/>
      </w:pPr>
    </w:p>
    <w:p w14:paraId="59158585" w14:textId="77777777" w:rsidR="00EF2E5A" w:rsidRDefault="00EF2E5A" w:rsidP="00140B62">
      <w:pPr>
        <w:pStyle w:val="KUJKnormal"/>
      </w:pPr>
    </w:p>
    <w:p w14:paraId="29B02E49" w14:textId="77777777" w:rsidR="00EF2E5A" w:rsidRDefault="00EF2E5A" w:rsidP="00140B62">
      <w:pPr>
        <w:pStyle w:val="KUJKtucny"/>
      </w:pPr>
      <w:r w:rsidRPr="007939A8">
        <w:t>PŘÍLOHY:</w:t>
      </w:r>
    </w:p>
    <w:p w14:paraId="66EC80BB" w14:textId="77777777" w:rsidR="00EF2E5A" w:rsidRPr="00B52AA9" w:rsidRDefault="00EF2E5A" w:rsidP="003E386B">
      <w:pPr>
        <w:pStyle w:val="KUJKcislovany"/>
      </w:pPr>
      <w:r>
        <w:t>Pověření výkonem služeb obecného hospodářského zájmu JVTP</w:t>
      </w:r>
      <w:r w:rsidRPr="0081756D">
        <w:t xml:space="preserve"> (</w:t>
      </w:r>
      <w:r>
        <w:t>Příloha č. 1 - Pověření výkonem služeb obecného hospodářského zájmu JVTP, a.s. 2019.docx</w:t>
      </w:r>
      <w:r w:rsidRPr="0081756D">
        <w:t>)</w:t>
      </w:r>
    </w:p>
    <w:p w14:paraId="1A137A73" w14:textId="77777777" w:rsidR="00EF2E5A" w:rsidRPr="00B52AA9" w:rsidRDefault="00EF2E5A" w:rsidP="003E386B">
      <w:pPr>
        <w:pStyle w:val="KUJKcislovany"/>
      </w:pPr>
      <w:r>
        <w:t>Podmínky pro žadatele</w:t>
      </w:r>
      <w:r w:rsidRPr="0081756D">
        <w:t xml:space="preserve"> (</w:t>
      </w:r>
      <w:r>
        <w:t>PODMÍNKY PRO ŽADATELE.pdf</w:t>
      </w:r>
      <w:r w:rsidRPr="0081756D">
        <w:t>)</w:t>
      </w:r>
    </w:p>
    <w:p w14:paraId="784D528F" w14:textId="77777777" w:rsidR="00EF2E5A" w:rsidRPr="00B52AA9" w:rsidRDefault="00EF2E5A" w:rsidP="003E386B">
      <w:pPr>
        <w:pStyle w:val="KUJKcislovany"/>
      </w:pPr>
      <w:r>
        <w:t>Rozhodnutí o poskytnutí dotace</w:t>
      </w:r>
      <w:r w:rsidRPr="0081756D">
        <w:t xml:space="preserve"> (</w:t>
      </w:r>
      <w:r>
        <w:t>Rozhodnutí o poskytnutí dotace - ověřené.pdf</w:t>
      </w:r>
      <w:r w:rsidRPr="0081756D">
        <w:t>)</w:t>
      </w:r>
    </w:p>
    <w:p w14:paraId="49652E69" w14:textId="77777777" w:rsidR="00EF2E5A" w:rsidRPr="00B52AA9" w:rsidRDefault="00EF2E5A" w:rsidP="003E386B">
      <w:pPr>
        <w:pStyle w:val="KUJKcislovany"/>
      </w:pPr>
      <w:r>
        <w:t>Dodatek č.4 k rozhodnutí a podmínkám</w:t>
      </w:r>
      <w:r w:rsidRPr="0081756D">
        <w:t xml:space="preserve"> (</w:t>
      </w:r>
      <w:r>
        <w:t>Dodatek č.4 k Rozhodnutí a Podmínkám.pdf</w:t>
      </w:r>
      <w:r w:rsidRPr="0081756D">
        <w:t>)</w:t>
      </w:r>
    </w:p>
    <w:p w14:paraId="49B252BA" w14:textId="77777777" w:rsidR="00EF2E5A" w:rsidRPr="003E386B" w:rsidRDefault="00EF2E5A" w:rsidP="003E386B">
      <w:pPr>
        <w:pStyle w:val="KUJKnormal"/>
      </w:pPr>
    </w:p>
    <w:p w14:paraId="591C8894" w14:textId="77777777" w:rsidR="00EF2E5A" w:rsidRDefault="00EF2E5A" w:rsidP="00140B62">
      <w:pPr>
        <w:pStyle w:val="KUJKnormal"/>
      </w:pPr>
    </w:p>
    <w:p w14:paraId="36B07BE5" w14:textId="77777777" w:rsidR="00EF2E5A" w:rsidRDefault="00EF2E5A" w:rsidP="00140B62">
      <w:pPr>
        <w:pStyle w:val="KUJKnormal"/>
      </w:pPr>
    </w:p>
    <w:p w14:paraId="2B8DC9C6" w14:textId="77777777" w:rsidR="00EF2E5A" w:rsidRPr="007C1EE7" w:rsidRDefault="00EF2E5A" w:rsidP="00140B62">
      <w:pPr>
        <w:pStyle w:val="KUJKtucny"/>
      </w:pPr>
      <w:r w:rsidRPr="007C1EE7">
        <w:t>Zodpovídá:</w:t>
      </w:r>
      <w:r>
        <w:t xml:space="preserve"> vedoucí OREG - Ing. arch. Petr Hornát</w:t>
      </w:r>
    </w:p>
    <w:p w14:paraId="798272A3" w14:textId="77777777" w:rsidR="00EF2E5A" w:rsidRDefault="00EF2E5A" w:rsidP="00140B62">
      <w:pPr>
        <w:pStyle w:val="KUJKnormal"/>
      </w:pPr>
    </w:p>
    <w:p w14:paraId="1C74E2E2" w14:textId="77777777" w:rsidR="00EF2E5A" w:rsidRDefault="00EF2E5A" w:rsidP="00140B62">
      <w:pPr>
        <w:pStyle w:val="KUJKnormal"/>
      </w:pPr>
    </w:p>
    <w:p w14:paraId="4B30C1C1" w14:textId="77777777" w:rsidR="00EF2E5A" w:rsidRDefault="00EF2E5A" w:rsidP="00140B62">
      <w:pPr>
        <w:pStyle w:val="KUJKnormal"/>
      </w:pPr>
      <w:r>
        <w:t>Termín kontroly: 30.11. 2023</w:t>
      </w:r>
    </w:p>
    <w:p w14:paraId="2885F829" w14:textId="77777777" w:rsidR="00EF2E5A" w:rsidRDefault="00EF2E5A" w:rsidP="00140B62">
      <w:pPr>
        <w:pStyle w:val="KUJKnormal"/>
      </w:pPr>
      <w:r>
        <w:t>Termín splnění:  30. 11. 2023</w:t>
      </w:r>
    </w:p>
    <w:p w14:paraId="368DF7B7" w14:textId="77777777" w:rsidR="00EF2E5A" w:rsidRDefault="00EF2E5A" w:rsidP="0027044E">
      <w:pPr>
        <w:pStyle w:val="KUJKnormal"/>
      </w:pPr>
    </w:p>
    <w:p w14:paraId="7D5EC4C6" w14:textId="77777777" w:rsidR="0027044E" w:rsidRDefault="0027044E" w:rsidP="0027044E">
      <w:pPr>
        <w:pStyle w:val="KUJKnormal"/>
      </w:pPr>
    </w:p>
    <w:sectPr w:rsidR="0027044E" w:rsidSect="004F7D52">
      <w:footerReference w:type="default" r:id="rId7"/>
      <w:headerReference w:type="first" r:id="rId8"/>
      <w:footerReference w:type="first" r:id="rId9"/>
      <w:pgSz w:w="11906" w:h="16838"/>
      <w:pgMar w:top="1418" w:right="851" w:bottom="1418" w:left="1418" w:header="709"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1767E" w14:textId="77777777" w:rsidR="002837AB" w:rsidRDefault="002837AB" w:rsidP="002C5539">
      <w:r>
        <w:separator/>
      </w:r>
    </w:p>
  </w:endnote>
  <w:endnote w:type="continuationSeparator" w:id="0">
    <w:p w14:paraId="6B8F0CBE" w14:textId="77777777" w:rsidR="002837AB" w:rsidRDefault="002837AB"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293D4" w14:textId="77777777" w:rsidR="00EF4387" w:rsidRPr="0027044E" w:rsidRDefault="00EF4387" w:rsidP="0027044E">
    <w:pPr>
      <w:pStyle w:val="KUJKZapati"/>
      <w:jc w:val="center"/>
    </w:pPr>
  </w:p>
  <w:p w14:paraId="7D1DE3E9" w14:textId="77777777" w:rsidR="00EF4387" w:rsidRPr="0027044E" w:rsidRDefault="00EF4387" w:rsidP="0027044E">
    <w:pPr>
      <w:pStyle w:val="KUJKZapati"/>
      <w:jc w:val="center"/>
    </w:pPr>
    <w:r w:rsidRPr="0027044E">
      <w:fldChar w:fldCharType="begin"/>
    </w:r>
    <w:r w:rsidRPr="0027044E">
      <w:instrText xml:space="preserve"> PAGE   \* MERGEFORMAT </w:instrText>
    </w:r>
    <w:r w:rsidRPr="0027044E">
      <w:fldChar w:fldCharType="separate"/>
    </w:r>
    <w:r w:rsidRPr="0027044E">
      <w:t>1</w:t>
    </w:r>
    <w:r w:rsidRPr="0027044E">
      <w:fldChar w:fldCharType="end"/>
    </w:r>
  </w:p>
  <w:p w14:paraId="7EBD4ED0" w14:textId="77777777" w:rsidR="00EF4387" w:rsidRPr="0027044E" w:rsidRDefault="00EF4387" w:rsidP="0027044E">
    <w:pPr>
      <w:pStyle w:val="KUJKZapati"/>
      <w:jc w:val="center"/>
    </w:pPr>
  </w:p>
  <w:p w14:paraId="3F85746E" w14:textId="77777777" w:rsidR="00EF4387" w:rsidRPr="0027044E" w:rsidRDefault="00EF4387" w:rsidP="0027044E">
    <w:pPr>
      <w:pStyle w:val="KUJKZapati"/>
      <w:jc w:val="center"/>
    </w:pPr>
    <w:r w:rsidRPr="0027044E">
      <w:t>Jihočeský kraj, U Zimního stadionu 1952/2, České Budějovice 370 76, Tel: 386720111, http://www.kraj-jihocesky.cz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E6319" w14:textId="77777777" w:rsidR="00286BE9" w:rsidRPr="0027044E" w:rsidRDefault="00286BE9" w:rsidP="0027044E">
    <w:pPr>
      <w:pStyle w:val="KUJKZapati"/>
      <w:jc w:val="center"/>
    </w:pPr>
    <w:r w:rsidRPr="0027044E">
      <w:fldChar w:fldCharType="begin"/>
    </w:r>
    <w:r w:rsidRPr="0027044E">
      <w:instrText xml:space="preserve"> PAGE   \* MERGEFORMAT </w:instrText>
    </w:r>
    <w:r w:rsidRPr="0027044E">
      <w:fldChar w:fldCharType="separate"/>
    </w:r>
    <w:r w:rsidR="00836FEC" w:rsidRPr="0027044E">
      <w:t>1</w:t>
    </w:r>
    <w:r w:rsidRPr="0027044E">
      <w:fldChar w:fldCharType="end"/>
    </w:r>
  </w:p>
  <w:p w14:paraId="28EC8A3A" w14:textId="77777777" w:rsidR="004F7D52" w:rsidRPr="0027044E" w:rsidRDefault="004F7D52" w:rsidP="0027044E">
    <w:pPr>
      <w:pStyle w:val="KUJKZapati"/>
      <w:jc w:val="center"/>
    </w:pPr>
  </w:p>
  <w:p w14:paraId="157FAC3D" w14:textId="77777777" w:rsidR="00286BE9" w:rsidRPr="0027044E" w:rsidRDefault="004E37FF" w:rsidP="0027044E">
    <w:pPr>
      <w:pStyle w:val="KUJKZapati"/>
      <w:jc w:val="center"/>
    </w:pPr>
    <w:r w:rsidRPr="0027044E">
      <w:t xml:space="preserve">Jihočeský kraj, </w:t>
    </w:r>
    <w:r w:rsidR="00286BE9" w:rsidRPr="0027044E">
      <w:t>U Zimního stadionu 1952/2, České Budějovice 370 76, Tel: 386720111, http://www.kraj-jihocesky.cz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D702B" w14:textId="77777777" w:rsidR="002837AB" w:rsidRDefault="002837AB" w:rsidP="002C5539">
      <w:r>
        <w:separator/>
      </w:r>
    </w:p>
  </w:footnote>
  <w:footnote w:type="continuationSeparator" w:id="0">
    <w:p w14:paraId="28261B6C" w14:textId="77777777" w:rsidR="002837AB" w:rsidRDefault="002837AB"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89783" w14:textId="77777777" w:rsidR="00EF2E5A" w:rsidRDefault="00EF2E5A" w:rsidP="00EF2E5A">
    <w:r>
      <w:rPr>
        <w:noProof/>
      </w:rPr>
      <w:pict w14:anchorId="46BCBE68">
        <v:shapetype id="_x0000_t202" coordsize="21600,21600" o:spt="202" path="m,l,21600r21600,l21600,xe">
          <v:stroke joinstyle="miter"/>
          <v:path gradientshapeok="t" o:connecttype="rect"/>
        </v:shapetype>
        <v:shape id="_x0000_s1025" type="#_x0000_t202" style="position:absolute;margin-left:43.6pt;margin-top:5.15pt;width:331.2pt;height:34.2pt;z-index:251658240" stroked="f">
          <v:textbox style="mso-next-textbox:#_x0000_s1025">
            <w:txbxContent>
              <w:p w14:paraId="1FAA42BF" w14:textId="77777777" w:rsidR="00EF2E5A" w:rsidRPr="005F485E" w:rsidRDefault="00EF2E5A" w:rsidP="00EF2E5A">
                <w:pPr>
                  <w:spacing w:after="60"/>
                  <w:rPr>
                    <w:rFonts w:ascii="Arial" w:hAnsi="Arial" w:cs="Arial"/>
                    <w:b/>
                    <w:sz w:val="22"/>
                  </w:rPr>
                </w:pPr>
                <w:r w:rsidRPr="005F485E">
                  <w:rPr>
                    <w:rFonts w:ascii="Arial" w:hAnsi="Arial" w:cs="Arial"/>
                    <w:b/>
                    <w:sz w:val="22"/>
                  </w:rPr>
                  <w:t>ZASTUPITELSTVO JIHOČESKÉHO KRAJE</w:t>
                </w:r>
              </w:p>
              <w:p w14:paraId="61CF5660" w14:textId="77777777" w:rsidR="00EF2E5A" w:rsidRPr="005F485E" w:rsidRDefault="00EF2E5A" w:rsidP="00EF2E5A">
                <w:pPr>
                  <w:spacing w:after="60"/>
                  <w:rPr>
                    <w:rFonts w:ascii="Arial" w:hAnsi="Arial" w:cs="Arial"/>
                    <w:sz w:val="22"/>
                  </w:rPr>
                </w:pPr>
                <w:r w:rsidRPr="005F485E">
                  <w:rPr>
                    <w:rFonts w:ascii="Arial" w:hAnsi="Arial" w:cs="Arial"/>
                    <w:sz w:val="22"/>
                  </w:rPr>
                  <w:t>NÁVRH USNESENÍ</w:t>
                </w:r>
              </w:p>
            </w:txbxContent>
          </v:textbox>
        </v:shape>
      </w:pict>
    </w:r>
    <w:r w:rsidRPr="00F92CFE">
      <w:rPr>
        <w:noProof/>
        <w:lang w:eastAsia="cs-CZ"/>
      </w:rPr>
      <w:pict w14:anchorId="51E172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5" o:spid="_x0000_i1025" type="#_x0000_t75" alt="znak2" style="width:40.8pt;height:46.2pt;visibility:visible">
          <v:imagedata r:id="rId1" o:title=""/>
        </v:shape>
      </w:pict>
    </w:r>
  </w:p>
  <w:p w14:paraId="0C492DAC" w14:textId="77777777" w:rsidR="00EF2E5A" w:rsidRDefault="00EF2E5A" w:rsidP="00EF2E5A">
    <w:r>
      <w:pict w14:anchorId="50E5EC62">
        <v:rect id="_x0000_i1026" style="width:481.9pt;height:2pt" o:hralign="center" o:hrstd="t" o:hrnoshade="t" o:hr="t" fillcolor="black" stroked="f"/>
      </w:pict>
    </w:r>
  </w:p>
  <w:p w14:paraId="45510BB7" w14:textId="77777777" w:rsidR="00EF2E5A" w:rsidRPr="00EF2E5A" w:rsidRDefault="00EF2E5A" w:rsidP="00EF2E5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8CA61AD"/>
    <w:multiLevelType w:val="hybridMultilevel"/>
    <w:tmpl w:val="EE84DA5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60A02EE"/>
    <w:multiLevelType w:val="hybridMultilevel"/>
    <w:tmpl w:val="95CEA5A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0972AD6"/>
    <w:multiLevelType w:val="hybridMultilevel"/>
    <w:tmpl w:val="3CEA385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8" w15:restartNumberingAfterBreak="0">
    <w:nsid w:val="41C01541"/>
    <w:multiLevelType w:val="hybridMultilevel"/>
    <w:tmpl w:val="19C04A3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9"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66F52AB"/>
    <w:multiLevelType w:val="hybridMultilevel"/>
    <w:tmpl w:val="3B06A11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1" w15:restartNumberingAfterBreak="0">
    <w:nsid w:val="4B7A42ED"/>
    <w:multiLevelType w:val="hybridMultilevel"/>
    <w:tmpl w:val="6E8C8BA6"/>
    <w:lvl w:ilvl="0" w:tplc="04050001">
      <w:start w:val="1"/>
      <w:numFmt w:val="bullet"/>
      <w:lvlText w:val=""/>
      <w:lvlJc w:val="left"/>
      <w:pPr>
        <w:ind w:left="672" w:hanging="360"/>
      </w:pPr>
      <w:rPr>
        <w:rFonts w:ascii="Symbol" w:hAnsi="Symbol" w:hint="default"/>
      </w:rPr>
    </w:lvl>
    <w:lvl w:ilvl="1" w:tplc="04050003">
      <w:start w:val="1"/>
      <w:numFmt w:val="bullet"/>
      <w:lvlText w:val="o"/>
      <w:lvlJc w:val="left"/>
      <w:pPr>
        <w:ind w:left="1392" w:hanging="360"/>
      </w:pPr>
      <w:rPr>
        <w:rFonts w:ascii="Courier New" w:hAnsi="Courier New" w:cs="Courier New" w:hint="default"/>
      </w:rPr>
    </w:lvl>
    <w:lvl w:ilvl="2" w:tplc="04050005">
      <w:start w:val="1"/>
      <w:numFmt w:val="bullet"/>
      <w:lvlText w:val=""/>
      <w:lvlJc w:val="left"/>
      <w:pPr>
        <w:ind w:left="2112" w:hanging="360"/>
      </w:pPr>
      <w:rPr>
        <w:rFonts w:ascii="Wingdings" w:hAnsi="Wingdings" w:hint="default"/>
      </w:rPr>
    </w:lvl>
    <w:lvl w:ilvl="3" w:tplc="04050001">
      <w:start w:val="1"/>
      <w:numFmt w:val="bullet"/>
      <w:lvlText w:val=""/>
      <w:lvlJc w:val="left"/>
      <w:pPr>
        <w:ind w:left="2832" w:hanging="360"/>
      </w:pPr>
      <w:rPr>
        <w:rFonts w:ascii="Symbol" w:hAnsi="Symbol" w:hint="default"/>
      </w:rPr>
    </w:lvl>
    <w:lvl w:ilvl="4" w:tplc="04050003">
      <w:start w:val="1"/>
      <w:numFmt w:val="bullet"/>
      <w:lvlText w:val="o"/>
      <w:lvlJc w:val="left"/>
      <w:pPr>
        <w:ind w:left="3552" w:hanging="360"/>
      </w:pPr>
      <w:rPr>
        <w:rFonts w:ascii="Courier New" w:hAnsi="Courier New" w:cs="Courier New" w:hint="default"/>
      </w:rPr>
    </w:lvl>
    <w:lvl w:ilvl="5" w:tplc="04050005">
      <w:start w:val="1"/>
      <w:numFmt w:val="bullet"/>
      <w:lvlText w:val=""/>
      <w:lvlJc w:val="left"/>
      <w:pPr>
        <w:ind w:left="4272" w:hanging="360"/>
      </w:pPr>
      <w:rPr>
        <w:rFonts w:ascii="Wingdings" w:hAnsi="Wingdings" w:hint="default"/>
      </w:rPr>
    </w:lvl>
    <w:lvl w:ilvl="6" w:tplc="04050001">
      <w:start w:val="1"/>
      <w:numFmt w:val="bullet"/>
      <w:lvlText w:val=""/>
      <w:lvlJc w:val="left"/>
      <w:pPr>
        <w:ind w:left="4992" w:hanging="360"/>
      </w:pPr>
      <w:rPr>
        <w:rFonts w:ascii="Symbol" w:hAnsi="Symbol" w:hint="default"/>
      </w:rPr>
    </w:lvl>
    <w:lvl w:ilvl="7" w:tplc="04050003">
      <w:start w:val="1"/>
      <w:numFmt w:val="bullet"/>
      <w:lvlText w:val="o"/>
      <w:lvlJc w:val="left"/>
      <w:pPr>
        <w:ind w:left="5712" w:hanging="360"/>
      </w:pPr>
      <w:rPr>
        <w:rFonts w:ascii="Courier New" w:hAnsi="Courier New" w:cs="Courier New" w:hint="default"/>
      </w:rPr>
    </w:lvl>
    <w:lvl w:ilvl="8" w:tplc="04050005">
      <w:start w:val="1"/>
      <w:numFmt w:val="bullet"/>
      <w:lvlText w:val=""/>
      <w:lvlJc w:val="left"/>
      <w:pPr>
        <w:ind w:left="6432" w:hanging="360"/>
      </w:pPr>
      <w:rPr>
        <w:rFonts w:ascii="Wingdings" w:hAnsi="Wingdings" w:hint="default"/>
      </w:rPr>
    </w:lvl>
  </w:abstractNum>
  <w:abstractNum w:abstractNumId="12"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82C0AFC"/>
    <w:multiLevelType w:val="hybridMultilevel"/>
    <w:tmpl w:val="FA761926"/>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num w:numId="1" w16cid:durableId="1309897483">
    <w:abstractNumId w:val="2"/>
  </w:num>
  <w:num w:numId="2" w16cid:durableId="1017386289">
    <w:abstractNumId w:val="3"/>
  </w:num>
  <w:num w:numId="3" w16cid:durableId="598412697">
    <w:abstractNumId w:val="15"/>
  </w:num>
  <w:num w:numId="4" w16cid:durableId="614286394">
    <w:abstractNumId w:val="13"/>
  </w:num>
  <w:num w:numId="5" w16cid:durableId="740638666">
    <w:abstractNumId w:val="0"/>
  </w:num>
  <w:num w:numId="6" w16cid:durableId="23092307">
    <w:abstractNumId w:val="5"/>
  </w:num>
  <w:num w:numId="7" w16cid:durableId="403572919">
    <w:abstractNumId w:val="12"/>
  </w:num>
  <w:num w:numId="8" w16cid:durableId="1638803330">
    <w:abstractNumId w:val="6"/>
  </w:num>
  <w:num w:numId="9" w16cid:durableId="187063102">
    <w:abstractNumId w:val="9"/>
  </w:num>
  <w:num w:numId="10" w16cid:durableId="1884554649">
    <w:abstractNumId w:val="14"/>
  </w:num>
  <w:num w:numId="11" w16cid:durableId="261646220">
    <w:abstractNumId w:val="6"/>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18808873">
    <w:abstractNumId w:val="6"/>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4403314">
    <w:abstractNumId w:val="10"/>
  </w:num>
  <w:num w:numId="14" w16cid:durableId="979385480">
    <w:abstractNumId w:val="4"/>
  </w:num>
  <w:num w:numId="15" w16cid:durableId="1655640491">
    <w:abstractNumId w:val="1"/>
  </w:num>
  <w:num w:numId="16" w16cid:durableId="691344650">
    <w:abstractNumId w:val="11"/>
  </w:num>
  <w:num w:numId="17" w16cid:durableId="683900468">
    <w:abstractNumId w:val="8"/>
  </w:num>
  <w:num w:numId="18" w16cid:durableId="1280525527">
    <w:abstractNumId w:val="7"/>
  </w:num>
  <w:num w:numId="19" w16cid:durableId="13861013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08"/>
  <w:hyphenationZone w:val="425"/>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1F56"/>
    <w:rsid w:val="002E1FA0"/>
    <w:rsid w:val="002E22DF"/>
    <w:rsid w:val="002E31C1"/>
    <w:rsid w:val="002E4140"/>
    <w:rsid w:val="002E4592"/>
    <w:rsid w:val="002E5952"/>
    <w:rsid w:val="002E6A01"/>
    <w:rsid w:val="002F05E1"/>
    <w:rsid w:val="002F2C3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2291"/>
    <w:rsid w:val="006D26ED"/>
    <w:rsid w:val="006D2FD1"/>
    <w:rsid w:val="006D307D"/>
    <w:rsid w:val="006D3603"/>
    <w:rsid w:val="006D3FA7"/>
    <w:rsid w:val="006D6CE5"/>
    <w:rsid w:val="006D7FF1"/>
    <w:rsid w:val="006E004C"/>
    <w:rsid w:val="006E1132"/>
    <w:rsid w:val="006E1A48"/>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5DBE"/>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C8B"/>
    <w:rsid w:val="00AC58B8"/>
    <w:rsid w:val="00AC6140"/>
    <w:rsid w:val="00AC66FB"/>
    <w:rsid w:val="00AC738E"/>
    <w:rsid w:val="00AC776F"/>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531C"/>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20416"/>
    <w:rsid w:val="00E22363"/>
    <w:rsid w:val="00E22FF4"/>
    <w:rsid w:val="00E24AC7"/>
    <w:rsid w:val="00E24AF1"/>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2E5A"/>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FEC"/>
    <w:rPr>
      <w:rFonts w:ascii="Times New Roman" w:hAnsi="Times New Roman"/>
      <w:sz w:val="28"/>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596E41"/>
    <w:pPr>
      <w:contextualSpacing/>
      <w:jc w:val="both"/>
    </w:pPr>
    <w:rPr>
      <w:rFonts w:ascii="Arial" w:hAnsi="Arial"/>
      <w:sz w:val="20"/>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E58DA"/>
    <w:pPr>
      <w:numPr>
        <w:numId w:val="3"/>
      </w:numPr>
      <w:ind w:left="284" w:hanging="284"/>
    </w:pPr>
  </w:style>
  <w:style w:type="paragraph" w:customStyle="1" w:styleId="KUJKdoplnek2">
    <w:name w:val="KUJK_doplnek2"/>
    <w:basedOn w:val="KUJKnormal"/>
    <w:next w:val="KUJKnormal"/>
    <w:qFormat/>
    <w:rsid w:val="00E8451A"/>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836FEC"/>
    <w:rPr>
      <w:rFonts w:ascii="Arial" w:hAnsi="Arial"/>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412380"/>
  </w:style>
  <w:style w:type="character" w:customStyle="1" w:styleId="KUJKnormalChar">
    <w:name w:val="KUJK_normal Char"/>
    <w:link w:val="KUJKnormal"/>
    <w:rsid w:val="00596E41"/>
    <w:rPr>
      <w:rFonts w:ascii="Arial" w:hAnsi="Arial"/>
      <w:szCs w:val="28"/>
      <w:lang w:eastAsia="en-US"/>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EF4387"/>
    <w:rPr>
      <w:sz w:val="18"/>
    </w:rPr>
  </w:style>
  <w:style w:type="character" w:customStyle="1" w:styleId="KUJKnadpisDZChar">
    <w:name w:val="KUJK_nadpisDZ Char"/>
    <w:link w:val="KUJKnadpisDZ"/>
    <w:rsid w:val="00412380"/>
    <w:rPr>
      <w:rFonts w:ascii="Arial" w:hAnsi="Arial"/>
      <w:b/>
      <w:sz w:val="12"/>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1435</Words>
  <Characters>8469</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9885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2023-11-10T11:18:00Z</dcterms:created>
  <dcterms:modified xsi:type="dcterms:W3CDTF">2023-11-10T11:18:00Z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6344770</vt:i4>
  </property>
  <property fmtid="{D5CDD505-2E9C-101B-9397-08002B2CF9AE}" pid="4" name="ID_Navrh">
    <vt:i4>6419298</vt:i4>
  </property>
  <property fmtid="{D5CDD505-2E9C-101B-9397-08002B2CF9AE}" pid="5" name="UlozitJako">
    <vt:lpwstr>C:\Users\mrazkova\AppData\Local\Temp\iU15389652\Zastupitelstvo\2023-11-09\Navrhy\411-ZK-23.</vt:lpwstr>
  </property>
  <property fmtid="{D5CDD505-2E9C-101B-9397-08002B2CF9AE}" pid="6" name="Zpracovat">
    <vt:bool>false</vt:bool>
  </property>
</Properties>
</file>