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91B00" w14:paraId="06A0A827" w14:textId="77777777" w:rsidTr="00A268A0">
        <w:trPr>
          <w:trHeight w:hRule="exact" w:val="397"/>
        </w:trPr>
        <w:tc>
          <w:tcPr>
            <w:tcW w:w="2376" w:type="dxa"/>
            <w:hideMark/>
          </w:tcPr>
          <w:p w14:paraId="3955E157" w14:textId="77777777" w:rsidR="00C91B00" w:rsidRDefault="00C91B00" w:rsidP="00970720">
            <w:pPr>
              <w:pStyle w:val="KUJKtucny"/>
            </w:pPr>
            <w:r>
              <w:t>Datum jednání:</w:t>
            </w:r>
          </w:p>
        </w:tc>
        <w:tc>
          <w:tcPr>
            <w:tcW w:w="3828" w:type="dxa"/>
            <w:hideMark/>
          </w:tcPr>
          <w:p w14:paraId="2EB29E59" w14:textId="77777777" w:rsidR="00C91B00" w:rsidRDefault="00C91B00" w:rsidP="00970720">
            <w:pPr>
              <w:pStyle w:val="KUJKnormal"/>
            </w:pPr>
            <w:r>
              <w:t>19. 10. 2023</w:t>
            </w:r>
          </w:p>
        </w:tc>
        <w:tc>
          <w:tcPr>
            <w:tcW w:w="2126" w:type="dxa"/>
            <w:hideMark/>
          </w:tcPr>
          <w:p w14:paraId="15718AB6" w14:textId="77777777" w:rsidR="00C91B00" w:rsidRDefault="00C91B00" w:rsidP="00970720">
            <w:pPr>
              <w:pStyle w:val="KUJKtucny"/>
            </w:pPr>
            <w:r>
              <w:t>Bod programu:</w:t>
            </w:r>
          </w:p>
        </w:tc>
        <w:tc>
          <w:tcPr>
            <w:tcW w:w="850" w:type="dxa"/>
          </w:tcPr>
          <w:p w14:paraId="3FE31B72" w14:textId="77777777" w:rsidR="00C91B00" w:rsidRDefault="00C91B00" w:rsidP="00970720">
            <w:pPr>
              <w:pStyle w:val="KUJKnormal"/>
            </w:pPr>
          </w:p>
        </w:tc>
      </w:tr>
      <w:tr w:rsidR="00C91B00" w14:paraId="1A964F0E" w14:textId="77777777" w:rsidTr="00A268A0">
        <w:trPr>
          <w:cantSplit/>
          <w:trHeight w:hRule="exact" w:val="397"/>
        </w:trPr>
        <w:tc>
          <w:tcPr>
            <w:tcW w:w="2376" w:type="dxa"/>
            <w:hideMark/>
          </w:tcPr>
          <w:p w14:paraId="5C5F9B6F" w14:textId="77777777" w:rsidR="00C91B00" w:rsidRDefault="00C91B00" w:rsidP="00970720">
            <w:pPr>
              <w:pStyle w:val="KUJKtucny"/>
            </w:pPr>
            <w:r>
              <w:t>Číslo návrhu:</w:t>
            </w:r>
          </w:p>
        </w:tc>
        <w:tc>
          <w:tcPr>
            <w:tcW w:w="6804" w:type="dxa"/>
            <w:gridSpan w:val="3"/>
            <w:hideMark/>
          </w:tcPr>
          <w:p w14:paraId="5ADAE529" w14:textId="77777777" w:rsidR="00C91B00" w:rsidRDefault="00C91B00" w:rsidP="00970720">
            <w:pPr>
              <w:pStyle w:val="KUJKnormal"/>
            </w:pPr>
            <w:r>
              <w:t>336/ZK/23</w:t>
            </w:r>
          </w:p>
        </w:tc>
      </w:tr>
      <w:tr w:rsidR="00C91B00" w14:paraId="2A3B34B0" w14:textId="77777777" w:rsidTr="00A268A0">
        <w:trPr>
          <w:trHeight w:val="397"/>
        </w:trPr>
        <w:tc>
          <w:tcPr>
            <w:tcW w:w="2376" w:type="dxa"/>
          </w:tcPr>
          <w:p w14:paraId="13639AEA" w14:textId="77777777" w:rsidR="00C91B00" w:rsidRDefault="00C91B00" w:rsidP="00970720"/>
          <w:p w14:paraId="6F3AB9C7" w14:textId="77777777" w:rsidR="00C91B00" w:rsidRDefault="00C91B00" w:rsidP="00970720">
            <w:pPr>
              <w:pStyle w:val="KUJKtucny"/>
            </w:pPr>
            <w:r>
              <w:t>Název bodu:</w:t>
            </w:r>
          </w:p>
        </w:tc>
        <w:tc>
          <w:tcPr>
            <w:tcW w:w="6804" w:type="dxa"/>
            <w:gridSpan w:val="3"/>
          </w:tcPr>
          <w:p w14:paraId="3AF5FF07" w14:textId="77777777" w:rsidR="00C91B00" w:rsidRDefault="00C91B00" w:rsidP="00970720"/>
          <w:p w14:paraId="0A459393" w14:textId="77777777" w:rsidR="00C91B00" w:rsidRDefault="00C91B00" w:rsidP="00970720">
            <w:pPr>
              <w:pStyle w:val="KUJKtucny"/>
              <w:rPr>
                <w:sz w:val="22"/>
                <w:szCs w:val="22"/>
              </w:rPr>
            </w:pPr>
            <w:r>
              <w:rPr>
                <w:sz w:val="22"/>
                <w:szCs w:val="22"/>
              </w:rPr>
              <w:t>Podnět na pořízení 12. aktualizace Zásad územního rozvoje Jihočeského kraje</w:t>
            </w:r>
          </w:p>
        </w:tc>
      </w:tr>
    </w:tbl>
    <w:p w14:paraId="3C6105F3" w14:textId="77777777" w:rsidR="00C91B00" w:rsidRDefault="00C91B00" w:rsidP="00A268A0">
      <w:pPr>
        <w:pStyle w:val="KUJKnormal"/>
        <w:rPr>
          <w:b/>
          <w:bCs/>
        </w:rPr>
      </w:pPr>
      <w:r>
        <w:rPr>
          <w:b/>
          <w:bCs/>
        </w:rPr>
        <w:pict w14:anchorId="78CF073F">
          <v:rect id="_x0000_i1029" style="width:453.6pt;height:1.5pt" o:hralign="center" o:hrstd="t" o:hrnoshade="t" o:hr="t" fillcolor="black" stroked="f"/>
        </w:pict>
      </w:r>
    </w:p>
    <w:p w14:paraId="712E1616" w14:textId="77777777" w:rsidR="00C91B00" w:rsidRDefault="00C91B00" w:rsidP="00A268A0">
      <w:pPr>
        <w:pStyle w:val="KUJKnormal"/>
      </w:pPr>
    </w:p>
    <w:p w14:paraId="10124FE4" w14:textId="77777777" w:rsidR="00C91B00" w:rsidRDefault="00C91B00" w:rsidP="00A268A0"/>
    <w:tbl>
      <w:tblPr>
        <w:tblW w:w="0" w:type="auto"/>
        <w:tblCellMar>
          <w:left w:w="70" w:type="dxa"/>
          <w:right w:w="70" w:type="dxa"/>
        </w:tblCellMar>
        <w:tblLook w:val="04A0" w:firstRow="1" w:lastRow="0" w:firstColumn="1" w:lastColumn="0" w:noHBand="0" w:noVBand="1"/>
      </w:tblPr>
      <w:tblGrid>
        <w:gridCol w:w="2350"/>
        <w:gridCol w:w="6862"/>
      </w:tblGrid>
      <w:tr w:rsidR="00C91B00" w14:paraId="25693FC4" w14:textId="77777777" w:rsidTr="002559B8">
        <w:trPr>
          <w:trHeight w:val="397"/>
        </w:trPr>
        <w:tc>
          <w:tcPr>
            <w:tcW w:w="2350" w:type="dxa"/>
            <w:hideMark/>
          </w:tcPr>
          <w:p w14:paraId="298FA815" w14:textId="77777777" w:rsidR="00C91B00" w:rsidRDefault="00C91B00" w:rsidP="002559B8">
            <w:pPr>
              <w:pStyle w:val="KUJKtucny"/>
            </w:pPr>
            <w:r>
              <w:t>Předkladatel:</w:t>
            </w:r>
          </w:p>
        </w:tc>
        <w:tc>
          <w:tcPr>
            <w:tcW w:w="6862" w:type="dxa"/>
          </w:tcPr>
          <w:p w14:paraId="073007B2" w14:textId="77777777" w:rsidR="00C91B00" w:rsidRDefault="00C91B00" w:rsidP="002559B8">
            <w:pPr>
              <w:pStyle w:val="KUJKnormal"/>
            </w:pPr>
            <w:r>
              <w:t>Mgr. Bc. Antonín Krák</w:t>
            </w:r>
          </w:p>
          <w:p w14:paraId="58A3F7E0" w14:textId="77777777" w:rsidR="00C91B00" w:rsidRDefault="00C91B00" w:rsidP="002559B8"/>
        </w:tc>
      </w:tr>
      <w:tr w:rsidR="00C91B00" w14:paraId="582B836D" w14:textId="77777777" w:rsidTr="002559B8">
        <w:trPr>
          <w:trHeight w:val="397"/>
        </w:trPr>
        <w:tc>
          <w:tcPr>
            <w:tcW w:w="2350" w:type="dxa"/>
          </w:tcPr>
          <w:p w14:paraId="51C0118D" w14:textId="77777777" w:rsidR="00C91B00" w:rsidRDefault="00C91B00" w:rsidP="002559B8">
            <w:pPr>
              <w:pStyle w:val="KUJKtucny"/>
            </w:pPr>
            <w:r>
              <w:t>Zpracoval:</w:t>
            </w:r>
          </w:p>
          <w:p w14:paraId="506E35C6" w14:textId="77777777" w:rsidR="00C91B00" w:rsidRDefault="00C91B00" w:rsidP="002559B8"/>
        </w:tc>
        <w:tc>
          <w:tcPr>
            <w:tcW w:w="6862" w:type="dxa"/>
            <w:hideMark/>
          </w:tcPr>
          <w:p w14:paraId="2F11C7D2" w14:textId="77777777" w:rsidR="00C91B00" w:rsidRDefault="00C91B00" w:rsidP="002559B8">
            <w:pPr>
              <w:pStyle w:val="KUJKnormal"/>
            </w:pPr>
            <w:r>
              <w:t>OREG</w:t>
            </w:r>
          </w:p>
        </w:tc>
      </w:tr>
      <w:tr w:rsidR="00C91B00" w14:paraId="13474E14" w14:textId="77777777" w:rsidTr="002559B8">
        <w:trPr>
          <w:trHeight w:val="397"/>
        </w:trPr>
        <w:tc>
          <w:tcPr>
            <w:tcW w:w="2350" w:type="dxa"/>
          </w:tcPr>
          <w:p w14:paraId="185DD906" w14:textId="77777777" w:rsidR="00C91B00" w:rsidRPr="009715F9" w:rsidRDefault="00C91B00" w:rsidP="002559B8">
            <w:pPr>
              <w:pStyle w:val="KUJKnormal"/>
              <w:rPr>
                <w:b/>
              </w:rPr>
            </w:pPr>
            <w:r w:rsidRPr="009715F9">
              <w:rPr>
                <w:b/>
              </w:rPr>
              <w:t>Vedoucí odboru:</w:t>
            </w:r>
          </w:p>
          <w:p w14:paraId="635B6849" w14:textId="77777777" w:rsidR="00C91B00" w:rsidRDefault="00C91B00" w:rsidP="002559B8"/>
        </w:tc>
        <w:tc>
          <w:tcPr>
            <w:tcW w:w="6862" w:type="dxa"/>
            <w:hideMark/>
          </w:tcPr>
          <w:p w14:paraId="44BC9FB2" w14:textId="77777777" w:rsidR="00C91B00" w:rsidRDefault="00C91B00" w:rsidP="002559B8">
            <w:pPr>
              <w:pStyle w:val="KUJKnormal"/>
            </w:pPr>
            <w:r>
              <w:t>Ing. arch. Petr Hornát</w:t>
            </w:r>
          </w:p>
        </w:tc>
      </w:tr>
    </w:tbl>
    <w:p w14:paraId="318B03A6" w14:textId="77777777" w:rsidR="00C91B00" w:rsidRDefault="00C91B00" w:rsidP="00A268A0">
      <w:pPr>
        <w:pStyle w:val="KUJKnormal"/>
      </w:pPr>
    </w:p>
    <w:p w14:paraId="3D17BB7D" w14:textId="77777777" w:rsidR="00C91B00" w:rsidRPr="0052161F" w:rsidRDefault="00C91B00" w:rsidP="00A268A0">
      <w:pPr>
        <w:pStyle w:val="KUJKtucny"/>
      </w:pPr>
      <w:r w:rsidRPr="0052161F">
        <w:t>NÁVRH USNESENÍ</w:t>
      </w:r>
    </w:p>
    <w:p w14:paraId="52808F7D" w14:textId="77777777" w:rsidR="00C91B00" w:rsidRDefault="00C91B00" w:rsidP="00A268A0">
      <w:pPr>
        <w:pStyle w:val="KUJKnormal"/>
        <w:rPr>
          <w:rFonts w:ascii="Calibri" w:hAnsi="Calibri" w:cs="Calibri"/>
          <w:sz w:val="12"/>
          <w:szCs w:val="12"/>
        </w:rPr>
      </w:pPr>
      <w:bookmarkStart w:id="0" w:name="US_ZaVeVeci"/>
      <w:bookmarkEnd w:id="0"/>
    </w:p>
    <w:p w14:paraId="290D8986" w14:textId="77777777" w:rsidR="00C91B00" w:rsidRPr="00841DFC" w:rsidRDefault="00C91B00" w:rsidP="00A268A0">
      <w:pPr>
        <w:pStyle w:val="KUJKPolozka"/>
      </w:pPr>
      <w:r w:rsidRPr="00841DFC">
        <w:t>Zastupitelstvo Jihočeského kraje</w:t>
      </w:r>
    </w:p>
    <w:p w14:paraId="0761AEBA" w14:textId="77777777" w:rsidR="00C91B00" w:rsidRDefault="00C91B00" w:rsidP="00AE236A">
      <w:pPr>
        <w:pStyle w:val="KUJKdoplnek2"/>
        <w:ind w:left="357" w:hanging="357"/>
      </w:pPr>
      <w:r w:rsidRPr="00730306">
        <w:t>bere na vědomí</w:t>
      </w:r>
    </w:p>
    <w:p w14:paraId="4978CF44" w14:textId="77777777" w:rsidR="00C91B00" w:rsidRDefault="00C91B00" w:rsidP="00AE236A">
      <w:pPr>
        <w:pStyle w:val="KUJKnormal"/>
      </w:pPr>
      <w:r>
        <w:t>podnět na pořízení 12. aktualizace Zásad územního rozvoje Jihočeského kraje zkráceným postupem dle § 42a stavebního zákona;</w:t>
      </w:r>
    </w:p>
    <w:p w14:paraId="3AB4384C" w14:textId="77777777" w:rsidR="00C91B00" w:rsidRPr="009C123E" w:rsidRDefault="00C91B00" w:rsidP="00AE236A">
      <w:pPr>
        <w:pStyle w:val="KUJKdoplnek2"/>
      </w:pPr>
      <w:r w:rsidRPr="00180CB8">
        <w:t>rozhodlo</w:t>
      </w:r>
    </w:p>
    <w:p w14:paraId="2EE09839" w14:textId="77777777" w:rsidR="00C91B00" w:rsidRDefault="00C91B00" w:rsidP="00AE236A">
      <w:pPr>
        <w:pStyle w:val="KUJKnormal"/>
      </w:pPr>
      <w:r>
        <w:t>o pořízení 12. aktualizace Zásad územního rozvoje Jihočeského kraje zkráceným postupem dle § 42a stavebního zákona z vlastního podnětu;</w:t>
      </w:r>
    </w:p>
    <w:p w14:paraId="793C89A9" w14:textId="77777777" w:rsidR="00C91B00" w:rsidRDefault="00C91B00" w:rsidP="00C546A5">
      <w:pPr>
        <w:pStyle w:val="KUJKdoplnek2"/>
      </w:pPr>
      <w:r w:rsidRPr="0021676C">
        <w:t>ukládá</w:t>
      </w:r>
    </w:p>
    <w:p w14:paraId="227A1920" w14:textId="77777777" w:rsidR="00C91B00" w:rsidRDefault="00C91B00" w:rsidP="00AE236A">
      <w:pPr>
        <w:pStyle w:val="KUJKnormal"/>
      </w:pPr>
      <w:r>
        <w:t>JUDr. Lukáši Glaserovi, řediteli krajského úřadu, zajistit zpracování a projednání 12. aktualizace Zásad územního rozvoje Jihočeského kraje.</w:t>
      </w:r>
    </w:p>
    <w:p w14:paraId="41229680" w14:textId="77777777" w:rsidR="00C91B00" w:rsidRDefault="00C91B00" w:rsidP="00AE236A">
      <w:pPr>
        <w:pStyle w:val="KUJKnormal"/>
      </w:pPr>
      <w:r>
        <w:t>T: 31. 7. 2024</w:t>
      </w:r>
    </w:p>
    <w:p w14:paraId="66F476FA" w14:textId="77777777" w:rsidR="00C91B00" w:rsidRDefault="00C91B00" w:rsidP="00AE236A">
      <w:pPr>
        <w:pStyle w:val="KUJKnormal"/>
      </w:pPr>
    </w:p>
    <w:p w14:paraId="4B8543CA" w14:textId="77777777" w:rsidR="00C91B00" w:rsidRDefault="00C91B00" w:rsidP="00BA55F8">
      <w:pPr>
        <w:pStyle w:val="KUJKmezeraDZ"/>
      </w:pPr>
      <w:bookmarkStart w:id="1" w:name="US_DuvodZprava"/>
      <w:bookmarkEnd w:id="1"/>
    </w:p>
    <w:p w14:paraId="52867698" w14:textId="77777777" w:rsidR="00C91B00" w:rsidRDefault="00C91B00" w:rsidP="00BA55F8">
      <w:pPr>
        <w:pStyle w:val="KUJKnadpisDZ"/>
      </w:pPr>
      <w:r>
        <w:t>DŮVODOVÁ ZPRÁVA</w:t>
      </w:r>
    </w:p>
    <w:p w14:paraId="0B8099BC" w14:textId="77777777" w:rsidR="00C91B00" w:rsidRPr="009B7B0B" w:rsidRDefault="00C91B00" w:rsidP="00BA55F8">
      <w:pPr>
        <w:pStyle w:val="KUJKmezeraDZ"/>
      </w:pPr>
    </w:p>
    <w:p w14:paraId="5F968614" w14:textId="77777777" w:rsidR="00C91B00" w:rsidRDefault="00C91B00" w:rsidP="003C28ED">
      <w:pPr>
        <w:pStyle w:val="KUJKnormal"/>
        <w:spacing w:after="120"/>
      </w:pPr>
      <w:r>
        <w:t>Důvodem pro pořízení 12. aktualizace Zásad územního rozvoje Jihočeského kraje (dále též „ZÚR“) je potřeba vymezení plochy nadmístního významu, která umožní realizaci fotovoltaického parku, včetně souvisejících technických zařízení, v rozsahu dle grafické části přílohy č. 1.</w:t>
      </w:r>
    </w:p>
    <w:p w14:paraId="2CA2A3BB" w14:textId="77777777" w:rsidR="00C91B00" w:rsidRDefault="00C91B00" w:rsidP="003C28ED">
      <w:pPr>
        <w:spacing w:after="120"/>
        <w:jc w:val="both"/>
        <w:rPr>
          <w:rFonts w:ascii="Arial" w:hAnsi="Arial"/>
          <w:sz w:val="20"/>
          <w:szCs w:val="28"/>
        </w:rPr>
      </w:pPr>
      <w:r>
        <w:rPr>
          <w:rFonts w:ascii="Arial" w:hAnsi="Arial"/>
          <w:sz w:val="20"/>
          <w:szCs w:val="28"/>
        </w:rPr>
        <w:t xml:space="preserve">S uvedeným záměrem souvisí též potřeba vybudování přenosové soustavy ve formě vedení 35 kV od navrhované fotovoltaické elektrárny do nově budované transformovny umístěné v návaznosti na rozvodnu Kočín, ze které je předpokládáno napojení na rozvodnu Kočín vedením 110 kV. Ve 12. aktualizaci ZÚR bude vymezena plocha nadmístního významu, která umožní realizaci této transformovny. Předpokládané vedení 35 kV není obsahem 12. aktualizace ZÚR, jelikož dle odstavce 28b Zásad územního rozvoje, v platném znění, se nejedná o záměr nadmístního významu, který by bylo nutné řešit v Zásadách územního rozvoje Jihočeského kraje.      </w:t>
      </w:r>
    </w:p>
    <w:p w14:paraId="766FF713" w14:textId="77777777" w:rsidR="00C91B00" w:rsidRDefault="00C91B00" w:rsidP="003C28ED">
      <w:pPr>
        <w:spacing w:after="120"/>
        <w:jc w:val="both"/>
        <w:rPr>
          <w:rFonts w:ascii="Arial" w:hAnsi="Arial"/>
          <w:sz w:val="20"/>
          <w:szCs w:val="28"/>
        </w:rPr>
      </w:pPr>
      <w:r>
        <w:rPr>
          <w:rFonts w:ascii="Arial" w:hAnsi="Arial"/>
          <w:sz w:val="20"/>
          <w:szCs w:val="28"/>
        </w:rPr>
        <w:t>Dle Zásad územního rozvoje Jihočeského kraje, v platném znění, je dotčené území v části, ve které se předpokládá umístění fotovoltaického parku, vymezeno jako plocha pro asanaci a asanační úpravy A1 Mydlovary, která byla vymezena v prostoru úložiště odpadu při zpracování uranové rudy DIAMO-MAPE (kalojemy). Jedná se o tři lokality na území čtyř obcí (viz příloha č. 1 - tabulka). V lokalitě MAPE Mydlovary v současné době probíhají rozsáhlé sanační a rekultivační práce bývalých odkališť, které však díky předchozí činnosti (chemická úprava uranových rud s technologiemi kyselých i alkalických procesů loužení spojené s ukládáním kalů na odkaliště) neumožní úplný návrat k přirozenému přírodnímu prostředí.</w:t>
      </w:r>
    </w:p>
    <w:p w14:paraId="4066924F" w14:textId="77777777" w:rsidR="00C91B00" w:rsidRDefault="00C91B00" w:rsidP="003C28ED">
      <w:pPr>
        <w:spacing w:after="120"/>
        <w:jc w:val="both"/>
        <w:rPr>
          <w:rFonts w:ascii="Arial" w:hAnsi="Arial"/>
          <w:sz w:val="20"/>
          <w:szCs w:val="28"/>
        </w:rPr>
      </w:pPr>
      <w:r>
        <w:rPr>
          <w:rFonts w:ascii="Arial" w:hAnsi="Arial"/>
          <w:sz w:val="20"/>
          <w:szCs w:val="28"/>
        </w:rPr>
        <w:t xml:space="preserve">Celé dotčené území 12. aktualizace ZÚR se dle Zásad územního rozvoje Jihočeského kraje, v platném znění, nachází v území vhodném pro umísťování větrných a fotovoltaických elektráren. </w:t>
      </w:r>
    </w:p>
    <w:p w14:paraId="3A07A4A9" w14:textId="77777777" w:rsidR="00C91B00" w:rsidRDefault="00C91B00" w:rsidP="003C28ED">
      <w:pPr>
        <w:spacing w:after="120"/>
        <w:jc w:val="both"/>
        <w:rPr>
          <w:rFonts w:ascii="Arial" w:hAnsi="Arial"/>
          <w:szCs w:val="28"/>
        </w:rPr>
      </w:pPr>
      <w:r>
        <w:rPr>
          <w:rFonts w:ascii="Arial" w:hAnsi="Arial"/>
          <w:sz w:val="20"/>
          <w:szCs w:val="28"/>
        </w:rPr>
        <w:t>Záměrem je zajištění energetické stability a zvýšení energetické soběstačnosti Jihočeského kraje. Vyrobená energie z OZE bude primárně využita pro objekty a zařízení veřejné správy, ve vlastnictví Jihočeského kraje nebo jihočeských měst a obcí.</w:t>
      </w:r>
    </w:p>
    <w:p w14:paraId="5244B791" w14:textId="77777777" w:rsidR="00C91B00" w:rsidRDefault="00C91B00" w:rsidP="003C28ED">
      <w:pPr>
        <w:spacing w:after="120"/>
        <w:jc w:val="both"/>
        <w:rPr>
          <w:rFonts w:ascii="Arial" w:hAnsi="Arial"/>
          <w:sz w:val="20"/>
          <w:szCs w:val="28"/>
        </w:rPr>
      </w:pPr>
      <w:r>
        <w:rPr>
          <w:rFonts w:ascii="Arial" w:hAnsi="Arial"/>
          <w:sz w:val="20"/>
          <w:szCs w:val="28"/>
        </w:rPr>
        <w:t>Krajský úřad Jihočeského kraje, odbor regionálního rozvoje, územního plánování a stavebního řádu, oddělení územního plánování, jakožto pořizovatel Zásad územního rozvoje Jihočeského kraje, zajistil v souladu s § 42a odst. 3 zákona č. 183/2006 Sb., o územním plánování a stavebním řádu, v platném znění, stanoviska příslušných orgánů ochrany přírody a následně stanovisko Ministerstva životního prostředí k navrhovanému obsahu 12. aktualizace ZÚR. Ze stanoviska Ministerstva životního prostředí nevyplynula potřeba zpracování dokumentace posouzení vlivů na životní prostředí (dokumentace SEA).</w:t>
      </w:r>
    </w:p>
    <w:p w14:paraId="31431D27" w14:textId="77777777" w:rsidR="00C91B00" w:rsidRPr="00AE236A" w:rsidRDefault="00C91B00" w:rsidP="00AE236A">
      <w:pPr>
        <w:pStyle w:val="KUJKnormal"/>
      </w:pPr>
    </w:p>
    <w:p w14:paraId="76C23516" w14:textId="77777777" w:rsidR="00C91B00" w:rsidRDefault="00C91B00" w:rsidP="00A268A0">
      <w:pPr>
        <w:pStyle w:val="KUJKnormal"/>
      </w:pPr>
    </w:p>
    <w:p w14:paraId="137B779E" w14:textId="77777777" w:rsidR="00C91B00" w:rsidRDefault="00C91B00" w:rsidP="00A268A0">
      <w:pPr>
        <w:pStyle w:val="KUJKnormal"/>
      </w:pPr>
    </w:p>
    <w:p w14:paraId="02A8AE29" w14:textId="77777777" w:rsidR="00C91B00" w:rsidRDefault="00C91B00" w:rsidP="00A268A0">
      <w:pPr>
        <w:pStyle w:val="KUJKnormal"/>
      </w:pPr>
      <w:r>
        <w:t>Finanční nároky a krytí:</w:t>
      </w:r>
      <w:r w:rsidRPr="003C28ED">
        <w:t xml:space="preserve"> </w:t>
      </w:r>
      <w:r>
        <w:t>Bez nároku na rozpočet kraje.</w:t>
      </w:r>
    </w:p>
    <w:p w14:paraId="1C2E127E" w14:textId="77777777" w:rsidR="00C91B00" w:rsidRDefault="00C91B00" w:rsidP="00A268A0">
      <w:pPr>
        <w:pStyle w:val="KUJKnormal"/>
      </w:pPr>
    </w:p>
    <w:p w14:paraId="2E883D13" w14:textId="77777777" w:rsidR="00C91B00" w:rsidRDefault="00C91B00" w:rsidP="00A268A0">
      <w:pPr>
        <w:pStyle w:val="KUJKnormal"/>
      </w:pPr>
    </w:p>
    <w:p w14:paraId="3B9BCF74" w14:textId="77777777" w:rsidR="00C91B00" w:rsidRDefault="00C91B00" w:rsidP="00A268A0">
      <w:pPr>
        <w:pStyle w:val="KUJKnormal"/>
      </w:pPr>
      <w:r>
        <w:t>Vyjádření správce rozpočtu:</w:t>
      </w:r>
    </w:p>
    <w:p w14:paraId="63726EE7" w14:textId="77777777" w:rsidR="00C91B00" w:rsidRDefault="00C91B00" w:rsidP="00A268A0">
      <w:pPr>
        <w:pStyle w:val="KUJKnormal"/>
      </w:pPr>
    </w:p>
    <w:p w14:paraId="381584FC" w14:textId="77777777" w:rsidR="00C91B00" w:rsidRDefault="00C91B00" w:rsidP="00A268A0">
      <w:pPr>
        <w:pStyle w:val="KUJKnormal"/>
      </w:pPr>
    </w:p>
    <w:p w14:paraId="2C9B950F" w14:textId="77777777" w:rsidR="00C91B00" w:rsidRDefault="00C91B00" w:rsidP="003C28ED">
      <w:pPr>
        <w:pStyle w:val="KUJKnormal"/>
        <w:rPr>
          <w:sz w:val="22"/>
          <w:szCs w:val="22"/>
        </w:rPr>
      </w:pPr>
      <w:r>
        <w:t>Návrh projednán (stanoviska): návrh projednán v Radě Jihočeského kraje, rada usnesením 985/2023/RK-74 ze dne 7. září 2023 doporučila zastupitelstvu kraje rozhodnout o pořízení 12. AZÚR.</w:t>
      </w:r>
    </w:p>
    <w:p w14:paraId="67B22E4C" w14:textId="77777777" w:rsidR="00C91B00" w:rsidRDefault="00C91B00" w:rsidP="00A268A0">
      <w:pPr>
        <w:pStyle w:val="KUJKnormal"/>
      </w:pPr>
    </w:p>
    <w:p w14:paraId="39A70F3F" w14:textId="77777777" w:rsidR="00C91B00" w:rsidRDefault="00C91B00" w:rsidP="00A268A0">
      <w:pPr>
        <w:pStyle w:val="KUJKnormal"/>
      </w:pPr>
    </w:p>
    <w:p w14:paraId="5900C478" w14:textId="77777777" w:rsidR="00C91B00" w:rsidRDefault="00C91B00" w:rsidP="00A268A0">
      <w:pPr>
        <w:pStyle w:val="KUJKnormal"/>
      </w:pPr>
    </w:p>
    <w:p w14:paraId="0D7E0E9B" w14:textId="77777777" w:rsidR="00C91B00" w:rsidRPr="007939A8" w:rsidRDefault="00C91B00" w:rsidP="00A268A0">
      <w:pPr>
        <w:pStyle w:val="KUJKtucny"/>
      </w:pPr>
      <w:r w:rsidRPr="007939A8">
        <w:t>PŘÍLOHY:</w:t>
      </w:r>
    </w:p>
    <w:p w14:paraId="38031013" w14:textId="77777777" w:rsidR="00C91B00" w:rsidRDefault="00C91B00" w:rsidP="003C28ED">
      <w:pPr>
        <w:pStyle w:val="KUJKnormal"/>
        <w:numPr>
          <w:ilvl w:val="0"/>
          <w:numId w:val="11"/>
        </w:numPr>
        <w:ind w:left="284" w:hanging="284"/>
      </w:pPr>
      <w:r>
        <w:t>Podnět na pořízení 12. aktualizace ZÚR, včetně situace s vymezením řešeného území</w:t>
      </w:r>
    </w:p>
    <w:p w14:paraId="688C727B" w14:textId="77777777" w:rsidR="00C91B00" w:rsidRDefault="00C91B00" w:rsidP="003C28ED">
      <w:pPr>
        <w:pStyle w:val="KUJKnormal"/>
        <w:numPr>
          <w:ilvl w:val="0"/>
          <w:numId w:val="11"/>
        </w:numPr>
        <w:ind w:left="284" w:hanging="284"/>
      </w:pPr>
      <w:r>
        <w:t>Stanoviska orgánů ochrany přírody</w:t>
      </w:r>
    </w:p>
    <w:p w14:paraId="6F10C0C2" w14:textId="77777777" w:rsidR="00C91B00" w:rsidRDefault="00C91B00" w:rsidP="003C28ED">
      <w:pPr>
        <w:pStyle w:val="KUJKnormal"/>
        <w:numPr>
          <w:ilvl w:val="0"/>
          <w:numId w:val="11"/>
        </w:numPr>
        <w:ind w:left="284" w:hanging="284"/>
      </w:pPr>
      <w:r>
        <w:t xml:space="preserve">Stanovisko Ministerstva životního prostředí </w:t>
      </w:r>
    </w:p>
    <w:p w14:paraId="70BFB7C7" w14:textId="77777777" w:rsidR="00C91B00" w:rsidRDefault="00C91B00" w:rsidP="00A268A0">
      <w:pPr>
        <w:pStyle w:val="KUJKnormal"/>
      </w:pPr>
    </w:p>
    <w:p w14:paraId="05FA3D51" w14:textId="77777777" w:rsidR="00C91B00" w:rsidRDefault="00C91B00" w:rsidP="00A268A0">
      <w:pPr>
        <w:pStyle w:val="KUJKnormal"/>
      </w:pPr>
    </w:p>
    <w:p w14:paraId="6C0EEED1" w14:textId="77777777" w:rsidR="00C91B00" w:rsidRPr="007C1EE7" w:rsidRDefault="00C91B00" w:rsidP="00A268A0">
      <w:pPr>
        <w:pStyle w:val="KUJKtucny"/>
      </w:pPr>
      <w:r w:rsidRPr="007C1EE7">
        <w:t>Zodpovídá:</w:t>
      </w:r>
      <w:r w:rsidRPr="003C28ED">
        <w:t xml:space="preserve"> </w:t>
      </w:r>
      <w:r>
        <w:t>Ing. arch. Petr Hornát, vedoucí OREG</w:t>
      </w:r>
    </w:p>
    <w:p w14:paraId="13ECB014" w14:textId="77777777" w:rsidR="00C91B00" w:rsidRDefault="00C91B00" w:rsidP="00A268A0">
      <w:pPr>
        <w:pStyle w:val="KUJKnormal"/>
      </w:pPr>
    </w:p>
    <w:p w14:paraId="7A2BB552" w14:textId="77777777" w:rsidR="00C91B00" w:rsidRDefault="00C91B00" w:rsidP="00A268A0">
      <w:pPr>
        <w:pStyle w:val="KUJKnormal"/>
      </w:pPr>
      <w:r>
        <w:t>Termín kontroly: 7. 8. 2024</w:t>
      </w:r>
    </w:p>
    <w:p w14:paraId="79D8049F" w14:textId="77777777" w:rsidR="00C91B00" w:rsidRDefault="00C91B00" w:rsidP="00A268A0">
      <w:pPr>
        <w:pStyle w:val="KUJKnormal"/>
      </w:pPr>
      <w:r>
        <w:t>Termín splnění: 31. 7. 2024</w:t>
      </w:r>
    </w:p>
    <w:p w14:paraId="6F362F16" w14:textId="77777777" w:rsidR="00C91B00" w:rsidRDefault="00C91B0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7331" w14:textId="77777777" w:rsidR="00C91B00" w:rsidRDefault="00C91B00" w:rsidP="00C91B00">
    <w:r>
      <w:rPr>
        <w:noProof/>
      </w:rPr>
      <w:pict w14:anchorId="1E80A131">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F240DB3" w14:textId="77777777" w:rsidR="00C91B00" w:rsidRPr="005F485E" w:rsidRDefault="00C91B00" w:rsidP="00C91B00">
                <w:pPr>
                  <w:spacing w:after="60"/>
                  <w:rPr>
                    <w:rFonts w:ascii="Arial" w:hAnsi="Arial" w:cs="Arial"/>
                    <w:b/>
                    <w:sz w:val="22"/>
                  </w:rPr>
                </w:pPr>
                <w:r w:rsidRPr="005F485E">
                  <w:rPr>
                    <w:rFonts w:ascii="Arial" w:hAnsi="Arial" w:cs="Arial"/>
                    <w:b/>
                    <w:sz w:val="22"/>
                  </w:rPr>
                  <w:t>ZASTUPITELSTVO JIHOČESKÉHO KRAJE</w:t>
                </w:r>
              </w:p>
              <w:p w14:paraId="552E833D" w14:textId="77777777" w:rsidR="00C91B00" w:rsidRPr="005F485E" w:rsidRDefault="00C91B00" w:rsidP="00C91B0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7B49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8C5E277" w14:textId="77777777" w:rsidR="00C91B00" w:rsidRDefault="00C91B00" w:rsidP="00C91B00">
    <w:r>
      <w:pict w14:anchorId="75162F5E">
        <v:rect id="_x0000_i1026" style="width:481.9pt;height:2pt" o:hralign="center" o:hrstd="t" o:hrnoshade="t" o:hr="t" fillcolor="black" stroked="f"/>
      </w:pict>
    </w:r>
  </w:p>
  <w:p w14:paraId="33F1C779" w14:textId="77777777" w:rsidR="00C91B00" w:rsidRPr="00C91B00" w:rsidRDefault="00C91B00" w:rsidP="00C91B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E12E03"/>
    <w:multiLevelType w:val="hybridMultilevel"/>
    <w:tmpl w:val="C96E19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5479932">
    <w:abstractNumId w:val="1"/>
  </w:num>
  <w:num w:numId="2" w16cid:durableId="2052874446">
    <w:abstractNumId w:val="2"/>
  </w:num>
  <w:num w:numId="3" w16cid:durableId="592126525">
    <w:abstractNumId w:val="10"/>
  </w:num>
  <w:num w:numId="4" w16cid:durableId="461654492">
    <w:abstractNumId w:val="8"/>
  </w:num>
  <w:num w:numId="5" w16cid:durableId="438380949">
    <w:abstractNumId w:val="0"/>
  </w:num>
  <w:num w:numId="6" w16cid:durableId="1850295900">
    <w:abstractNumId w:val="4"/>
  </w:num>
  <w:num w:numId="7" w16cid:durableId="276106582">
    <w:abstractNumId w:val="7"/>
  </w:num>
  <w:num w:numId="8" w16cid:durableId="1411731266">
    <w:abstractNumId w:val="5"/>
  </w:num>
  <w:num w:numId="9" w16cid:durableId="565803878">
    <w:abstractNumId w:val="6"/>
  </w:num>
  <w:num w:numId="10" w16cid:durableId="1633510865">
    <w:abstractNumId w:val="9"/>
  </w:num>
  <w:num w:numId="11" w16cid:durableId="1962107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1B00"/>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3391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2023-10-20T12:12:00Z</dcterms:created>
  <dcterms:modified xsi:type="dcterms:W3CDTF">2023-10-20T12:12:00Z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6344765</vt:i4>
  </property>
  <property fmtid="{D5CDD505-2E9C-101B-9397-08002B2CF9AE}" pid="3" name="ID_Navrh">
    <vt:i4>6385345</vt:i4>
  </property>
  <property fmtid="{D5CDD505-2E9C-101B-9397-08002B2CF9AE}" pid="4" name="UlozitJako">
    <vt:lpwstr>C:\Users\mrazkova\AppData\Local\Temp\iU26552984\Zastupitelstvo\2023-10-19\Navrhy\336-ZK-23.</vt:lpwstr>
  </property>
  <property fmtid="{D5CDD505-2E9C-101B-9397-08002B2CF9AE}" pid="5" name="Zpracovat">
    <vt:bool>false</vt:bool>
  </property>
</Properties>
</file>