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30EC5" w14:paraId="331F2072" w14:textId="77777777" w:rsidTr="002F7B30">
        <w:trPr>
          <w:trHeight w:hRule="exact" w:val="397"/>
        </w:trPr>
        <w:tc>
          <w:tcPr>
            <w:tcW w:w="2376" w:type="dxa"/>
            <w:hideMark/>
          </w:tcPr>
          <w:p w14:paraId="16D2E398" w14:textId="77777777" w:rsidR="00730EC5" w:rsidRDefault="00730EC5" w:rsidP="00970720">
            <w:pPr>
              <w:pStyle w:val="KUJKtucny"/>
            </w:pPr>
            <w:r>
              <w:t>Datum jednání:</w:t>
            </w:r>
          </w:p>
        </w:tc>
        <w:tc>
          <w:tcPr>
            <w:tcW w:w="3828" w:type="dxa"/>
            <w:hideMark/>
          </w:tcPr>
          <w:p w14:paraId="3371F644" w14:textId="77777777" w:rsidR="00730EC5" w:rsidRDefault="00730EC5" w:rsidP="00970720">
            <w:pPr>
              <w:pStyle w:val="KUJKnormal"/>
            </w:pPr>
            <w:r>
              <w:t>11. 05. 2023</w:t>
            </w:r>
          </w:p>
        </w:tc>
        <w:tc>
          <w:tcPr>
            <w:tcW w:w="2126" w:type="dxa"/>
            <w:hideMark/>
          </w:tcPr>
          <w:p w14:paraId="36016373" w14:textId="77777777" w:rsidR="00730EC5" w:rsidRDefault="00730EC5" w:rsidP="00970720">
            <w:pPr>
              <w:pStyle w:val="KUJKtucny"/>
            </w:pPr>
            <w:r>
              <w:t>Bod programu:</w:t>
            </w:r>
          </w:p>
        </w:tc>
        <w:tc>
          <w:tcPr>
            <w:tcW w:w="850" w:type="dxa"/>
          </w:tcPr>
          <w:p w14:paraId="6E50F6F6" w14:textId="77777777" w:rsidR="00730EC5" w:rsidRDefault="00730EC5" w:rsidP="00970720">
            <w:pPr>
              <w:pStyle w:val="KUJKnormal"/>
            </w:pPr>
          </w:p>
        </w:tc>
      </w:tr>
      <w:tr w:rsidR="00730EC5" w14:paraId="720675F0" w14:textId="77777777" w:rsidTr="002F7B30">
        <w:trPr>
          <w:cantSplit/>
          <w:trHeight w:hRule="exact" w:val="397"/>
        </w:trPr>
        <w:tc>
          <w:tcPr>
            <w:tcW w:w="2376" w:type="dxa"/>
            <w:hideMark/>
          </w:tcPr>
          <w:p w14:paraId="4C2C909A" w14:textId="77777777" w:rsidR="00730EC5" w:rsidRDefault="00730EC5" w:rsidP="00970720">
            <w:pPr>
              <w:pStyle w:val="KUJKtucny"/>
            </w:pPr>
            <w:r>
              <w:t>Číslo návrhu:</w:t>
            </w:r>
          </w:p>
        </w:tc>
        <w:tc>
          <w:tcPr>
            <w:tcW w:w="6804" w:type="dxa"/>
            <w:gridSpan w:val="3"/>
            <w:hideMark/>
          </w:tcPr>
          <w:p w14:paraId="64B43FF5" w14:textId="77777777" w:rsidR="00730EC5" w:rsidRDefault="00730EC5" w:rsidP="00970720">
            <w:pPr>
              <w:pStyle w:val="KUJKnormal"/>
            </w:pPr>
            <w:r>
              <w:t>180/ZK/23</w:t>
            </w:r>
          </w:p>
        </w:tc>
      </w:tr>
      <w:tr w:rsidR="00730EC5" w14:paraId="1F462FA7" w14:textId="77777777" w:rsidTr="002F7B30">
        <w:trPr>
          <w:trHeight w:val="397"/>
        </w:trPr>
        <w:tc>
          <w:tcPr>
            <w:tcW w:w="2376" w:type="dxa"/>
          </w:tcPr>
          <w:p w14:paraId="7CE77384" w14:textId="77777777" w:rsidR="00730EC5" w:rsidRDefault="00730EC5" w:rsidP="00970720"/>
          <w:p w14:paraId="56478E8E" w14:textId="77777777" w:rsidR="00730EC5" w:rsidRDefault="00730EC5" w:rsidP="00970720">
            <w:pPr>
              <w:pStyle w:val="KUJKtucny"/>
            </w:pPr>
            <w:r>
              <w:t>Název bodu:</w:t>
            </w:r>
          </w:p>
        </w:tc>
        <w:tc>
          <w:tcPr>
            <w:tcW w:w="6804" w:type="dxa"/>
            <w:gridSpan w:val="3"/>
          </w:tcPr>
          <w:p w14:paraId="1234C451" w14:textId="77777777" w:rsidR="00730EC5" w:rsidRDefault="00730EC5" w:rsidP="00970720"/>
          <w:p w14:paraId="0D5C0C07" w14:textId="77777777" w:rsidR="00730EC5" w:rsidRDefault="00730EC5" w:rsidP="00970720">
            <w:pPr>
              <w:pStyle w:val="KUJKtucny"/>
              <w:rPr>
                <w:sz w:val="22"/>
                <w:szCs w:val="22"/>
              </w:rPr>
            </w:pPr>
            <w:r>
              <w:rPr>
                <w:sz w:val="22"/>
                <w:szCs w:val="22"/>
              </w:rPr>
              <w:t>Projekt „Obnova a rozšíření Blatské stezky v EVL Borkovická blata“ a jeho financování z rozpočtu Jihočeského kraje</w:t>
            </w:r>
          </w:p>
        </w:tc>
      </w:tr>
    </w:tbl>
    <w:p w14:paraId="629EDB9A" w14:textId="77777777" w:rsidR="00730EC5" w:rsidRDefault="00730EC5" w:rsidP="002F7B30">
      <w:pPr>
        <w:pStyle w:val="KUJKnormal"/>
        <w:rPr>
          <w:b/>
          <w:bCs/>
        </w:rPr>
      </w:pPr>
      <w:r>
        <w:rPr>
          <w:b/>
          <w:bCs/>
        </w:rPr>
        <w:pict w14:anchorId="168C1373">
          <v:rect id="_x0000_i1029" style="width:453.6pt;height:1.5pt" o:hralign="center" o:hrstd="t" o:hrnoshade="t" o:hr="t" fillcolor="black" stroked="f"/>
        </w:pict>
      </w:r>
    </w:p>
    <w:p w14:paraId="035B9D28" w14:textId="77777777" w:rsidR="00730EC5" w:rsidRDefault="00730EC5" w:rsidP="002F7B30">
      <w:pPr>
        <w:pStyle w:val="KUJKnormal"/>
      </w:pPr>
    </w:p>
    <w:p w14:paraId="6CA8C4D2" w14:textId="77777777" w:rsidR="00730EC5" w:rsidRDefault="00730EC5" w:rsidP="002F7B30"/>
    <w:tbl>
      <w:tblPr>
        <w:tblW w:w="0" w:type="auto"/>
        <w:tblCellMar>
          <w:left w:w="70" w:type="dxa"/>
          <w:right w:w="70" w:type="dxa"/>
        </w:tblCellMar>
        <w:tblLook w:val="04A0" w:firstRow="1" w:lastRow="0" w:firstColumn="1" w:lastColumn="0" w:noHBand="0" w:noVBand="1"/>
      </w:tblPr>
      <w:tblGrid>
        <w:gridCol w:w="2350"/>
        <w:gridCol w:w="6862"/>
      </w:tblGrid>
      <w:tr w:rsidR="00730EC5" w14:paraId="1D276890" w14:textId="77777777" w:rsidTr="002559B8">
        <w:trPr>
          <w:trHeight w:val="397"/>
        </w:trPr>
        <w:tc>
          <w:tcPr>
            <w:tcW w:w="2350" w:type="dxa"/>
            <w:hideMark/>
          </w:tcPr>
          <w:p w14:paraId="21939C75" w14:textId="77777777" w:rsidR="00730EC5" w:rsidRDefault="00730EC5" w:rsidP="002559B8">
            <w:pPr>
              <w:pStyle w:val="KUJKtucny"/>
            </w:pPr>
            <w:r>
              <w:t>Předkladatel:</w:t>
            </w:r>
          </w:p>
        </w:tc>
        <w:tc>
          <w:tcPr>
            <w:tcW w:w="6862" w:type="dxa"/>
          </w:tcPr>
          <w:p w14:paraId="36E60B32" w14:textId="77777777" w:rsidR="00730EC5" w:rsidRDefault="00730EC5" w:rsidP="002559B8">
            <w:pPr>
              <w:pStyle w:val="KUJKnormal"/>
            </w:pPr>
            <w:r>
              <w:t>Mgr. František Talíř</w:t>
            </w:r>
          </w:p>
          <w:p w14:paraId="32485D13" w14:textId="77777777" w:rsidR="00730EC5" w:rsidRDefault="00730EC5" w:rsidP="002559B8"/>
        </w:tc>
      </w:tr>
      <w:tr w:rsidR="00730EC5" w14:paraId="5642685A" w14:textId="77777777" w:rsidTr="002559B8">
        <w:trPr>
          <w:trHeight w:val="397"/>
        </w:trPr>
        <w:tc>
          <w:tcPr>
            <w:tcW w:w="2350" w:type="dxa"/>
          </w:tcPr>
          <w:p w14:paraId="0BE31ACE" w14:textId="77777777" w:rsidR="00730EC5" w:rsidRDefault="00730EC5" w:rsidP="002559B8">
            <w:pPr>
              <w:pStyle w:val="KUJKtucny"/>
            </w:pPr>
            <w:r>
              <w:t>Zpracoval:</w:t>
            </w:r>
          </w:p>
          <w:p w14:paraId="2288170C" w14:textId="77777777" w:rsidR="00730EC5" w:rsidRDefault="00730EC5" w:rsidP="002559B8"/>
        </w:tc>
        <w:tc>
          <w:tcPr>
            <w:tcW w:w="6862" w:type="dxa"/>
            <w:hideMark/>
          </w:tcPr>
          <w:p w14:paraId="59E8E267" w14:textId="77777777" w:rsidR="00730EC5" w:rsidRDefault="00730EC5" w:rsidP="002559B8">
            <w:pPr>
              <w:pStyle w:val="KUJKnormal"/>
            </w:pPr>
            <w:r>
              <w:t>OZZL</w:t>
            </w:r>
          </w:p>
        </w:tc>
      </w:tr>
      <w:tr w:rsidR="00730EC5" w14:paraId="3E701AAC" w14:textId="77777777" w:rsidTr="002559B8">
        <w:trPr>
          <w:trHeight w:val="397"/>
        </w:trPr>
        <w:tc>
          <w:tcPr>
            <w:tcW w:w="2350" w:type="dxa"/>
          </w:tcPr>
          <w:p w14:paraId="4CAA23DB" w14:textId="77777777" w:rsidR="00730EC5" w:rsidRPr="009715F9" w:rsidRDefault="00730EC5" w:rsidP="002559B8">
            <w:pPr>
              <w:pStyle w:val="KUJKnormal"/>
              <w:rPr>
                <w:b/>
              </w:rPr>
            </w:pPr>
            <w:r w:rsidRPr="009715F9">
              <w:rPr>
                <w:b/>
              </w:rPr>
              <w:t>Vedoucí odboru:</w:t>
            </w:r>
          </w:p>
          <w:p w14:paraId="362E5643" w14:textId="77777777" w:rsidR="00730EC5" w:rsidRDefault="00730EC5" w:rsidP="002559B8"/>
        </w:tc>
        <w:tc>
          <w:tcPr>
            <w:tcW w:w="6862" w:type="dxa"/>
            <w:hideMark/>
          </w:tcPr>
          <w:p w14:paraId="2AB009AE" w14:textId="77777777" w:rsidR="00730EC5" w:rsidRDefault="00730EC5" w:rsidP="002559B8">
            <w:pPr>
              <w:pStyle w:val="KUJKnormal"/>
            </w:pPr>
            <w:r>
              <w:t>Ing. Zdeněk Klimeš</w:t>
            </w:r>
          </w:p>
        </w:tc>
      </w:tr>
    </w:tbl>
    <w:p w14:paraId="6DBC16BE" w14:textId="77777777" w:rsidR="00730EC5" w:rsidRDefault="00730EC5" w:rsidP="002F7B30">
      <w:pPr>
        <w:pStyle w:val="KUJKnormal"/>
      </w:pPr>
    </w:p>
    <w:p w14:paraId="63C16431" w14:textId="77777777" w:rsidR="00730EC5" w:rsidRPr="0052161F" w:rsidRDefault="00730EC5" w:rsidP="002F7B30">
      <w:pPr>
        <w:pStyle w:val="KUJKtucny"/>
      </w:pPr>
      <w:r w:rsidRPr="0052161F">
        <w:t>NÁVRH USNESENÍ</w:t>
      </w:r>
    </w:p>
    <w:p w14:paraId="0D2D9EAB" w14:textId="77777777" w:rsidR="00730EC5" w:rsidRDefault="00730EC5" w:rsidP="002F7B30">
      <w:pPr>
        <w:pStyle w:val="KUJKnormal"/>
        <w:rPr>
          <w:rFonts w:ascii="Calibri" w:hAnsi="Calibri" w:cs="Calibri"/>
          <w:sz w:val="12"/>
          <w:szCs w:val="12"/>
        </w:rPr>
      </w:pPr>
      <w:bookmarkStart w:id="0" w:name="US_ZaVeVeci"/>
      <w:bookmarkEnd w:id="0"/>
    </w:p>
    <w:p w14:paraId="2A2CCB0F" w14:textId="77777777" w:rsidR="00730EC5" w:rsidRPr="00841DFC" w:rsidRDefault="00730EC5" w:rsidP="002F7B30">
      <w:pPr>
        <w:pStyle w:val="KUJKPolozka"/>
      </w:pPr>
      <w:r w:rsidRPr="00841DFC">
        <w:t>Zastupitelstvo Jihočeského kraje</w:t>
      </w:r>
    </w:p>
    <w:p w14:paraId="1376B620" w14:textId="77777777" w:rsidR="00730EC5" w:rsidRDefault="00730EC5" w:rsidP="00F7063C">
      <w:pPr>
        <w:pStyle w:val="KUJKdoplnek2"/>
        <w:ind w:left="357" w:hanging="357"/>
      </w:pPr>
      <w:r w:rsidRPr="00730306">
        <w:t>bere na vědomí</w:t>
      </w:r>
    </w:p>
    <w:p w14:paraId="4C359B87" w14:textId="77777777" w:rsidR="00730EC5" w:rsidRPr="00F7063C" w:rsidRDefault="00730EC5" w:rsidP="00F7063C">
      <w:pPr>
        <w:pStyle w:val="KUJKnormal"/>
      </w:pPr>
      <w:r>
        <w:t>informaci o projektovém záměru pro podání žádosti do Operačního programu Životní prostředí (OPŽP) na projekt s názvem „Obnova a rozšíření Blatské stezky v EVL Borkovická blata“;</w:t>
      </w:r>
    </w:p>
    <w:p w14:paraId="3F9C62D5" w14:textId="77777777" w:rsidR="00730EC5" w:rsidRDefault="00730EC5" w:rsidP="00F7063C">
      <w:pPr>
        <w:pStyle w:val="KUJKdoplnek2"/>
      </w:pPr>
      <w:r w:rsidRPr="00AF7BAE">
        <w:t>schvaluje</w:t>
      </w:r>
    </w:p>
    <w:p w14:paraId="6D886895" w14:textId="77777777" w:rsidR="00730EC5" w:rsidRPr="00F7063C" w:rsidRDefault="00730EC5" w:rsidP="00730EC5">
      <w:pPr>
        <w:pStyle w:val="KUJKPolozka"/>
        <w:numPr>
          <w:ilvl w:val="0"/>
          <w:numId w:val="11"/>
        </w:numPr>
        <w:ind w:left="284" w:hanging="284"/>
        <w:rPr>
          <w:b w:val="0"/>
          <w:bCs/>
        </w:rPr>
      </w:pPr>
      <w:r w:rsidRPr="00F7063C">
        <w:rPr>
          <w:b w:val="0"/>
          <w:bCs/>
        </w:rPr>
        <w:t xml:space="preserve">realizaci a financování projektu Jihočeského kraje „Obnova a rozšíření Blatské stezky v EVL Borkovická blata“ a podání žádosti o podporu do Operačního programu Životní prostředí, specifický cíl 1.6 Posilování ochrany a zachování přírody, biologické rozmanitosti a zelené infrastruktury, a to i v městských oblastech, a snižování všech forem znečištění, opatření 1.6.1 Podpora přírodních stanovišť a druhů a péče o nejcennější části přírody a krajiny; aktivita 1.6.1.5 – Návštěvnická infrastruktura sloužící k usměrnění návštěvníků v chráněných územích a zvýšení povědomí o problematice ochrany přírody. (dále jen OPŽP) s celkovými výdaji 30 440 000 Kč, z toho celkovými způsobilými výdaji 28 440 000 Kč, </w:t>
      </w:r>
    </w:p>
    <w:p w14:paraId="252108DA" w14:textId="77777777" w:rsidR="00730EC5" w:rsidRPr="00F7063C" w:rsidRDefault="00730EC5" w:rsidP="00730EC5">
      <w:pPr>
        <w:pStyle w:val="KUJKPolozka"/>
        <w:numPr>
          <w:ilvl w:val="0"/>
          <w:numId w:val="11"/>
        </w:numPr>
        <w:ind w:left="284" w:hanging="284"/>
        <w:rPr>
          <w:b w:val="0"/>
          <w:bCs/>
        </w:rPr>
      </w:pPr>
      <w:r w:rsidRPr="00F7063C">
        <w:rPr>
          <w:b w:val="0"/>
          <w:bCs/>
        </w:rPr>
        <w:t xml:space="preserve">předfinancování projektu „Obnova a rozšíření Blatské stezky v EVL Borkovická blata“ Jihočeským krajem maximálně do výše 70 % z celkových způsobilých výdajů projektu, tj. 19 908 000 Kč vč. DPH s podmínkou přidělení dotace z OPŽP, s čerpáním na základě formuláře evropského projektu dle přílohy č. 1 návrhu č. </w:t>
      </w:r>
      <w:r>
        <w:rPr>
          <w:b w:val="0"/>
          <w:bCs/>
        </w:rPr>
        <w:t>180</w:t>
      </w:r>
      <w:r w:rsidRPr="00F7063C">
        <w:rPr>
          <w:b w:val="0"/>
          <w:bCs/>
        </w:rPr>
        <w:t>/</w:t>
      </w:r>
      <w:r>
        <w:rPr>
          <w:b w:val="0"/>
          <w:bCs/>
        </w:rPr>
        <w:t>Z</w:t>
      </w:r>
      <w:r w:rsidRPr="00F7063C">
        <w:rPr>
          <w:b w:val="0"/>
          <w:bCs/>
        </w:rPr>
        <w:t>K/23,</w:t>
      </w:r>
    </w:p>
    <w:p w14:paraId="7F5D5C3F" w14:textId="77777777" w:rsidR="00730EC5" w:rsidRPr="00F7063C" w:rsidRDefault="00730EC5" w:rsidP="00730EC5">
      <w:pPr>
        <w:pStyle w:val="KUJKPolozka"/>
        <w:numPr>
          <w:ilvl w:val="0"/>
          <w:numId w:val="11"/>
        </w:numPr>
        <w:ind w:left="284" w:hanging="284"/>
        <w:rPr>
          <w:b w:val="0"/>
          <w:bCs/>
        </w:rPr>
      </w:pPr>
      <w:r w:rsidRPr="00F7063C">
        <w:rPr>
          <w:b w:val="0"/>
          <w:bCs/>
        </w:rPr>
        <w:t>kofinancování projektu „</w:t>
      </w:r>
      <w:bookmarkStart w:id="1" w:name="_Hlk131485573"/>
      <w:r w:rsidRPr="00F7063C">
        <w:rPr>
          <w:b w:val="0"/>
          <w:bCs/>
        </w:rPr>
        <w:t>Obnova a rozšíření Blatské stezky v EVL Borkovická blata</w:t>
      </w:r>
      <w:bookmarkEnd w:id="1"/>
      <w:r w:rsidRPr="00F7063C">
        <w:rPr>
          <w:b w:val="0"/>
          <w:bCs/>
        </w:rPr>
        <w:t>“ Jihočeským krajem maximálně do výše 30 % z celkových výdajů projektu, tj.  8 532 000 Kč vč. DPH s podmínkou přidělení dotace z OPŽP, s čerpáním na základě formuláře evropského projektu dle přílohy č. 1 návrhu č. </w:t>
      </w:r>
      <w:r>
        <w:rPr>
          <w:b w:val="0"/>
          <w:bCs/>
        </w:rPr>
        <w:t>180</w:t>
      </w:r>
      <w:r w:rsidRPr="00F7063C">
        <w:rPr>
          <w:b w:val="0"/>
          <w:bCs/>
        </w:rPr>
        <w:t>/</w:t>
      </w:r>
      <w:r>
        <w:rPr>
          <w:b w:val="0"/>
          <w:bCs/>
        </w:rPr>
        <w:t>Z</w:t>
      </w:r>
      <w:r w:rsidRPr="00F7063C">
        <w:rPr>
          <w:b w:val="0"/>
          <w:bCs/>
        </w:rPr>
        <w:t>K/23</w:t>
      </w:r>
      <w:r w:rsidRPr="00F7063C">
        <w:rPr>
          <w:rFonts w:eastAsia="Times New Roman"/>
          <w:b w:val="0"/>
          <w:bCs/>
        </w:rPr>
        <w:t>,</w:t>
      </w:r>
    </w:p>
    <w:p w14:paraId="3BA8E0E9" w14:textId="77777777" w:rsidR="00730EC5" w:rsidRPr="00F7063C" w:rsidRDefault="00730EC5" w:rsidP="00730EC5">
      <w:pPr>
        <w:pStyle w:val="KUJKnormal"/>
        <w:numPr>
          <w:ilvl w:val="0"/>
          <w:numId w:val="11"/>
        </w:numPr>
        <w:ind w:left="284" w:hanging="284"/>
      </w:pPr>
      <w:r>
        <w:t>financování nezpůsobilých výdajů projektu „Obnova a rozšíření Blatské stezky v EVL Borkovická blata“ Jihočeským krajem maximálně do výše 2 000 000,- Kč vč. DPH s podmínkou přidělení dotace z OPŽP, s čerpáním na základě Formuláře evropského projektu dle přílohy č. 1 návrhu č. 180</w:t>
      </w:r>
      <w:r w:rsidRPr="008927A9">
        <w:t>/</w:t>
      </w:r>
      <w:r>
        <w:t>Z</w:t>
      </w:r>
      <w:r w:rsidRPr="008927A9">
        <w:t>K/23;</w:t>
      </w:r>
    </w:p>
    <w:p w14:paraId="58C92695" w14:textId="77777777" w:rsidR="00730EC5" w:rsidRDefault="00730EC5" w:rsidP="00C546A5">
      <w:pPr>
        <w:pStyle w:val="KUJKdoplnek2"/>
      </w:pPr>
      <w:r w:rsidRPr="0021676C">
        <w:t>ukládá</w:t>
      </w:r>
    </w:p>
    <w:p w14:paraId="37D9F719" w14:textId="77777777" w:rsidR="00730EC5" w:rsidRDefault="00730EC5" w:rsidP="002F7B30">
      <w:pPr>
        <w:pStyle w:val="KUJKnormal"/>
      </w:pPr>
      <w:r>
        <w:t>JUDr. Lukáši Glaserovi, řediteli krajského úřadu, zabezpečit veškeré úkony potřebné k realizaci části II. usnesení.</w:t>
      </w:r>
    </w:p>
    <w:p w14:paraId="3FE9532C" w14:textId="77777777" w:rsidR="00730EC5" w:rsidRDefault="00730EC5" w:rsidP="002F7B30">
      <w:pPr>
        <w:pStyle w:val="KUJKnormal"/>
      </w:pPr>
    </w:p>
    <w:p w14:paraId="752897B2" w14:textId="77777777" w:rsidR="00730EC5" w:rsidRDefault="00730EC5" w:rsidP="00106D2F">
      <w:pPr>
        <w:pStyle w:val="KUJKmezeraDZ"/>
      </w:pPr>
      <w:bookmarkStart w:id="2" w:name="US_DuvodZprava"/>
      <w:bookmarkEnd w:id="2"/>
    </w:p>
    <w:p w14:paraId="31508A44" w14:textId="77777777" w:rsidR="00730EC5" w:rsidRDefault="00730EC5" w:rsidP="00106D2F">
      <w:pPr>
        <w:pStyle w:val="KUJKnadpisDZ"/>
      </w:pPr>
      <w:r>
        <w:t>DŮVODOVÁ ZPRÁVA</w:t>
      </w:r>
    </w:p>
    <w:p w14:paraId="79D51D41" w14:textId="77777777" w:rsidR="00730EC5" w:rsidRPr="009B7B0B" w:rsidRDefault="00730EC5" w:rsidP="00106D2F">
      <w:pPr>
        <w:pStyle w:val="KUJKmezeraDZ"/>
      </w:pPr>
    </w:p>
    <w:p w14:paraId="7FD03C8C" w14:textId="77777777" w:rsidR="00730EC5" w:rsidRDefault="00730EC5" w:rsidP="005139A6">
      <w:pPr>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Právní rámec</w:t>
      </w:r>
    </w:p>
    <w:p w14:paraId="72AFC376" w14:textId="77777777" w:rsidR="00730EC5" w:rsidRDefault="00730EC5" w:rsidP="005139A6">
      <w:pPr>
        <w:spacing w:before="60"/>
        <w:jc w:val="both"/>
        <w:rPr>
          <w:rFonts w:ascii="Arial" w:eastAsia="Times New Roman" w:hAnsi="Arial" w:cs="Arial"/>
          <w:sz w:val="20"/>
          <w:szCs w:val="20"/>
        </w:rPr>
      </w:pPr>
      <w:r>
        <w:rPr>
          <w:rFonts w:ascii="Arial" w:eastAsia="Times New Roman" w:hAnsi="Arial" w:cs="Arial"/>
          <w:sz w:val="20"/>
          <w:szCs w:val="20"/>
        </w:rPr>
        <w:t>Projekt je realizován v souladu se směrnicí Jihočeského kraje pro přípravu a realizaci evropských projektů č. SM/115/ZK, v platném znění, a to z OPŽP, prioritní osa 1, specifický cíl 1.6, opatření 1.6.1 Podpora přírodních stanovišť a druhů a péče o nejcennější části přírody a krajiny,</w:t>
      </w:r>
      <w:r>
        <w:t xml:space="preserve"> </w:t>
      </w:r>
      <w:r>
        <w:rPr>
          <w:rFonts w:ascii="Arial" w:eastAsia="Times New Roman" w:hAnsi="Arial" w:cs="Arial"/>
          <w:sz w:val="20"/>
          <w:szCs w:val="20"/>
        </w:rPr>
        <w:t>aktivita 1.6.1.5 – Návštěvnická infrastruktura sloužící k usměrnění návštěvníků v chráněných územích a zvýšení povědomí o problematice ochrany přírody. Jihočeský kraj ve smyslu zákona č. 114/1992 Sb., o ochraně přírody a krajiny, v platném znění, zajišťuje péči evropsky významné lokality (dále jen EVL) v jeho správním obvodu. K těmto územím patří také přírodní rezervace (dále jen PR) Borkovická blata, které je zároveň EVL.</w:t>
      </w:r>
    </w:p>
    <w:p w14:paraId="5BEA88C4" w14:textId="77777777" w:rsidR="00730EC5" w:rsidRDefault="00730EC5" w:rsidP="005139A6">
      <w:pPr>
        <w:spacing w:before="120"/>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Východiska a stručný popis projektu</w:t>
      </w:r>
    </w:p>
    <w:p w14:paraId="4F8DADA1" w14:textId="77777777" w:rsidR="00730EC5" w:rsidRDefault="00730EC5" w:rsidP="005139A6">
      <w:pPr>
        <w:spacing w:before="60"/>
        <w:jc w:val="both"/>
        <w:rPr>
          <w:rFonts w:ascii="Arial" w:eastAsia="Times New Roman" w:hAnsi="Arial" w:cs="Arial"/>
          <w:sz w:val="20"/>
          <w:szCs w:val="20"/>
          <w:lang w:eastAsia="cs-CZ"/>
        </w:rPr>
      </w:pPr>
      <w:r>
        <w:rPr>
          <w:rFonts w:ascii="Arial" w:eastAsia="Times New Roman" w:hAnsi="Arial" w:cs="Arial"/>
          <w:sz w:val="20"/>
          <w:szCs w:val="20"/>
          <w:lang w:eastAsia="cs-CZ"/>
        </w:rPr>
        <w:t>Naučná stezka byla vybudována v letech 1979–1980, v té době byla vyhlášena přírodní rezervace Borkovická blata (30. 6. 1980), na jejímž území se nachází jádro naučné stezky. Část stezky byla vedena po stávajících lesních cestách, zajímavé a atraktivní části přírodní rezervace byly zpřístupněny povalovými chodníky. Součástí naučné stezky byla vyhlídková věž jednoduché konstrukce a expozice strojů na těžbu a zpracování rašeliny. Ještě za působení okresního úřadu v Táboře musela být z důvodu špatného technického stavu odstraněna vyhlídková věž. Údržba povalových chodníků se prováděla postupně, zpravidla pouze opravou kriticky poškozených míst a materiálem, který byl právě k dispozici. V období let 2004–2006 již byla převážná část povalových chodníků ve velmi špatném stavu a hrozilo vysoké nebezpečí úrazu návštěvníků stezky. Jihočeský kraj proto přistoupil k rozsáhlé rekonstrukci povalových chodníků, kdy byly původní části zcela odstraněny a bylo vybudováno cca 1 300 m nových chodníků z kvalitního a ekologicky impregnovaného materiálu.</w:t>
      </w:r>
    </w:p>
    <w:p w14:paraId="094ADEF2" w14:textId="77777777" w:rsidR="00730EC5" w:rsidRDefault="00730EC5" w:rsidP="005139A6">
      <w:pPr>
        <w:spacing w:before="6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Naučná stezka získala za více jak 40 let let své existence velkou popularitu mezi odbornou i laickou veřejností. Na základě několika orientačních průzkumů návštěvnosti je odhadováno, že ji každoročně navštíví až 40.000 návštěvníků, při tom podle jednoznačných informací (zápisy v návštěvní knize) je to minimálně 20.000 návštěvníků. Stezka je navštěvována po celý rok, i v zimním období, pochopitelně nejvíce v hlavní turistické sezoně (V. – IX.). </w:t>
      </w:r>
    </w:p>
    <w:p w14:paraId="18579B25" w14:textId="77777777" w:rsidR="00730EC5" w:rsidRDefault="00730EC5" w:rsidP="005139A6">
      <w:pPr>
        <w:spacing w:before="6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S vysokou návštěvností jsou spojeny i problémy na trase naučné stezky. Nezpevněné trasy (lesní cesty) jsou vyšlapávány, vznikají terénní deprese, které se při srážkách plní vodou a návštěvníci hledají jiné cesty. Tím neustále dochází ke změnám tras a jejich postupnému rozšiřování a většímu poškozování vegetace v okolí stezky. S tím jsou spojeny i vyšší náklady na údržbu stezky, podmáčená a vyšlapaná místa jsou každoročně upravována a dosypávána místním materiálem.  Při déletrvajících srážkách jsou pak některé úseky naučné stezky vedoucí po nezpevněných lesních cestách obtížně schůdné. </w:t>
      </w:r>
    </w:p>
    <w:p w14:paraId="73E79AE0" w14:textId="77777777" w:rsidR="00730EC5" w:rsidRDefault="00730EC5" w:rsidP="005139A6">
      <w:pPr>
        <w:spacing w:before="60"/>
        <w:jc w:val="both"/>
        <w:rPr>
          <w:rFonts w:ascii="Arial" w:eastAsia="Times New Roman" w:hAnsi="Arial" w:cs="Arial"/>
          <w:sz w:val="20"/>
          <w:szCs w:val="20"/>
          <w:lang w:eastAsia="cs-CZ"/>
        </w:rPr>
      </w:pPr>
      <w:r>
        <w:rPr>
          <w:rFonts w:ascii="Arial" w:eastAsia="Times New Roman" w:hAnsi="Arial" w:cs="Arial"/>
          <w:sz w:val="20"/>
          <w:szCs w:val="20"/>
          <w:lang w:eastAsia="cs-CZ"/>
        </w:rPr>
        <w:t>V roce 2017 bylo nutné před hlavní sezonou vybudovat dalších 170 m povalového chodníku u zadní zatopené plochy, tato část již byla velmi obtížně přístupná. Zároveň došlo k výměně 48 menších informačních tabulí, které byly vybledlé a téměř nečitelné. V roce 2022 byla v rámci realizovaného projektu LIFE prodloužena část trasy naučné stezky do revitalizovaných projektových ploch. Bylo vybudováno cca 500 m povalového chodníku stejné konstrukce a parametrů jako na stávající NS a povrch zbývající části trasy je zpevněn štěpkou získanou při realizaci managementových zásahů na lokalitě (odstraňování nežádoucích dřevin).</w:t>
      </w:r>
    </w:p>
    <w:p w14:paraId="172D8BAC" w14:textId="77777777" w:rsidR="00730EC5" w:rsidRDefault="00730EC5" w:rsidP="005139A6">
      <w:pPr>
        <w:spacing w:before="120"/>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Cílový stav:</w:t>
      </w:r>
    </w:p>
    <w:p w14:paraId="4954088C" w14:textId="77777777" w:rsidR="00730EC5" w:rsidRDefault="00730EC5" w:rsidP="005139A6">
      <w:pPr>
        <w:spacing w:before="60"/>
        <w:jc w:val="both"/>
        <w:rPr>
          <w:rFonts w:ascii="Arial" w:eastAsia="Times New Roman" w:hAnsi="Arial" w:cs="Arial"/>
          <w:sz w:val="20"/>
          <w:szCs w:val="20"/>
          <w:lang w:eastAsia="cs-CZ"/>
        </w:rPr>
      </w:pPr>
      <w:r>
        <w:rPr>
          <w:rFonts w:ascii="Arial" w:eastAsia="Times New Roman" w:hAnsi="Arial" w:cs="Arial"/>
          <w:sz w:val="20"/>
          <w:szCs w:val="20"/>
          <w:lang w:eastAsia="cs-CZ"/>
        </w:rPr>
        <w:t>Hlavním cílem projektového záměru je realizace souboru opatření vedoucích k usměrňování návštěvníků z důvodu eliminace negativního dopadu na předmět ochrany způsobovaného návštěvníky (dřevěné/povalové chodníky, úprava povrchů cest, lávky, zábradlí atd.) včetně budování či obnovy prvků pro interpretaci chráněných území.</w:t>
      </w:r>
    </w:p>
    <w:p w14:paraId="37D8AC24" w14:textId="77777777" w:rsidR="00730EC5" w:rsidRDefault="00730EC5" w:rsidP="005139A6">
      <w:pPr>
        <w:spacing w:before="60"/>
        <w:jc w:val="both"/>
        <w:rPr>
          <w:rFonts w:ascii="Arial" w:eastAsia="Times New Roman" w:hAnsi="Arial" w:cs="Arial"/>
          <w:sz w:val="20"/>
          <w:szCs w:val="20"/>
          <w:lang w:eastAsia="cs-CZ"/>
        </w:rPr>
      </w:pPr>
      <w:r>
        <w:rPr>
          <w:rFonts w:ascii="Arial" w:eastAsia="Times New Roman" w:hAnsi="Arial" w:cs="Arial"/>
          <w:sz w:val="20"/>
          <w:szCs w:val="20"/>
          <w:lang w:eastAsia="cs-CZ"/>
        </w:rPr>
        <w:t>Cíle bude dosaženo dobudováním povalových chodníků v celé trase naučné stezky, které povede k usměrnění návštěvníků na stanovenou trasu a zvýšení bezpečnosti jejich pohybu. Dále bude nutno doplnit a obnovit systém informačních panelů všech typů, zejména aktualizovat údaje na základě nejnovějších poznatků získaných při provádění inventarizačních průzkumů EVL Borkovická blata. Pro zvýšení atraktivnosti naučné stezky budou vybudovány dvě vyhlídkové plošiny tak, aby umožnili návštěvníkům pohled na zatopené plochy a sledování vodního ptactva, ale zároveň tak, aby nedocházelo k jejich rušení. Poslední částí je vydání nového průvodce naučnou stezkou a natočení propagačních filmů.  V rámci otevření nové naučné stezky budou uspořádány tematické semináře pro odbornou i laickou veřejnost spojené s exkurzí na lokalitu. Obsah seminářů bude shrnut do sborníku semináře, který bude následně k dispozici na vhodných místech (informační střediska, muzea, obecní úřady apod.).</w:t>
      </w:r>
    </w:p>
    <w:p w14:paraId="0E50AD49" w14:textId="77777777" w:rsidR="00730EC5" w:rsidRDefault="00730EC5" w:rsidP="005139A6">
      <w:pPr>
        <w:jc w:val="both"/>
        <w:rPr>
          <w:rFonts w:ascii="Arial" w:hAnsi="Arial" w:cs="Arial"/>
          <w:sz w:val="20"/>
          <w:szCs w:val="20"/>
        </w:rPr>
      </w:pPr>
      <w:r>
        <w:rPr>
          <w:rFonts w:ascii="Arial" w:hAnsi="Arial" w:cs="Arial"/>
          <w:sz w:val="20"/>
          <w:szCs w:val="20"/>
        </w:rPr>
        <w:t>V rámci projektu „Obnova a rozšíření „Blatské stezky“ v EVL Borkovická blata budou realizovány následující základní aktivity:</w:t>
      </w:r>
    </w:p>
    <w:p w14:paraId="48147294"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bookmarkStart w:id="3" w:name="_Hlk131148906"/>
      <w:r>
        <w:rPr>
          <w:rFonts w:ascii="Arial" w:hAnsi="Arial" w:cs="Arial"/>
          <w:sz w:val="20"/>
          <w:szCs w:val="20"/>
        </w:rPr>
        <w:t xml:space="preserve">Instalace nových povalových chodníků </w:t>
      </w:r>
    </w:p>
    <w:p w14:paraId="537C8649"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Oprava stávajících povalových chodníků</w:t>
      </w:r>
    </w:p>
    <w:p w14:paraId="6B387549"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Vybudování pozorovatelen – vodní hladina</w:t>
      </w:r>
    </w:p>
    <w:p w14:paraId="6FF85865"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Obnova a rozšíření informačního systému (infopanely)</w:t>
      </w:r>
    </w:p>
    <w:bookmarkEnd w:id="3"/>
    <w:p w14:paraId="256403AB"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Kontrola návštěvnosti</w:t>
      </w:r>
    </w:p>
    <w:p w14:paraId="08ED7D08"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Odborné semináře</w:t>
      </w:r>
    </w:p>
    <w:p w14:paraId="19E26171"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Publikace a propagace</w:t>
      </w:r>
    </w:p>
    <w:p w14:paraId="1CC0F51C" w14:textId="77777777" w:rsidR="00730EC5" w:rsidRDefault="00730EC5" w:rsidP="00730EC5">
      <w:pPr>
        <w:numPr>
          <w:ilvl w:val="0"/>
          <w:numId w:val="12"/>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Kontrola vykonaných prací v terénu</w:t>
      </w:r>
    </w:p>
    <w:p w14:paraId="3187EA78" w14:textId="77777777" w:rsidR="00730EC5" w:rsidRDefault="00730EC5" w:rsidP="005139A6">
      <w:pPr>
        <w:spacing w:before="120"/>
        <w:jc w:val="both"/>
        <w:rPr>
          <w:rFonts w:ascii="Arial" w:eastAsia="Times New Roman" w:hAnsi="Arial" w:cs="Arial"/>
          <w:sz w:val="20"/>
          <w:szCs w:val="20"/>
          <w:u w:val="single"/>
          <w:lang w:eastAsia="cs-CZ"/>
        </w:rPr>
      </w:pPr>
      <w:r>
        <w:rPr>
          <w:rFonts w:ascii="Arial" w:eastAsia="Times New Roman" w:hAnsi="Arial" w:cs="Arial"/>
          <w:sz w:val="20"/>
          <w:szCs w:val="20"/>
          <w:u w:val="single"/>
          <w:lang w:eastAsia="cs-CZ"/>
        </w:rPr>
        <w:t>Očekávaná rizika a další souvislosti</w:t>
      </w:r>
    </w:p>
    <w:p w14:paraId="463AD961" w14:textId="77777777" w:rsidR="00730EC5" w:rsidRDefault="00730EC5" w:rsidP="005139A6">
      <w:pPr>
        <w:spacing w:before="60"/>
        <w:jc w:val="both"/>
        <w:rPr>
          <w:rFonts w:ascii="Arial" w:hAnsi="Arial" w:cs="Arial"/>
          <w:sz w:val="20"/>
          <w:szCs w:val="20"/>
        </w:rPr>
      </w:pPr>
      <w:r>
        <w:rPr>
          <w:rFonts w:ascii="Arial" w:hAnsi="Arial" w:cs="Arial"/>
          <w:sz w:val="20"/>
          <w:szCs w:val="20"/>
        </w:rPr>
        <w:t>Projekt je nastaven tak, že předmětem způsobilých výdajů jsou služby, nasmlouvané v rámci procesu zadání veřejné zakázky. Vzhledem k aktuální situaci na trhu v oblasti ochrany přírody je největším rizikem zajistit takového zhotovitele díla, který zaručí kvalitu díla a termínovou spolehlivost. Proto v rámci 5% paušálu, který je nyní nově zaveden v dotačních podmínkách, bude zadán veřejnou zakázkou rovněž technický dozor investora (TDI), který se v minulém projektu OPŽP 4.1., procesně velice osvědčil.</w:t>
      </w:r>
      <w:r>
        <w:t xml:space="preserve"> </w:t>
      </w:r>
      <w:r>
        <w:rPr>
          <w:rFonts w:ascii="Arial" w:hAnsi="Arial" w:cs="Arial"/>
          <w:sz w:val="20"/>
          <w:szCs w:val="20"/>
        </w:rPr>
        <w:t>Dalšími rizikem je samozřejmě nestabilní trh a inflace v průběhu trvání projektu.</w:t>
      </w:r>
    </w:p>
    <w:p w14:paraId="5AB24BA2" w14:textId="77777777" w:rsidR="00730EC5" w:rsidRDefault="00730EC5" w:rsidP="005139A6">
      <w:pPr>
        <w:spacing w:before="60"/>
        <w:jc w:val="both"/>
        <w:rPr>
          <w:rFonts w:ascii="Arial" w:hAnsi="Arial" w:cs="Arial"/>
          <w:sz w:val="20"/>
          <w:szCs w:val="20"/>
        </w:rPr>
      </w:pPr>
      <w:r>
        <w:rPr>
          <w:rFonts w:ascii="Arial" w:hAnsi="Arial" w:cs="Arial"/>
          <w:sz w:val="20"/>
          <w:szCs w:val="20"/>
        </w:rPr>
        <w:t>Během realizace projektu mohou nastat problémy související s obtížnými terénními podmínkami v EVL Borkovická blata. Pokud by v době realizace hlavní části projektu (výstavba nové naučné stezky) byl větší srážkový úhrn, případně teplá zima, mohla by vyvstat potřeba operativního zpevnění rizikových míst na přístupových cestách (např. ocelovými panely), což by mohlo vyvolat neuznatelné náklady na realizaci projektu. Proto je v rámci projektu navrženo financování neuznatelných nákladů ve výši do 2 mil. Kč. Předpokládáme, že se nám jako při předchozích etapách budování a oprav naučné stezky podaří akci dokončit bez jejich využití, ale vzhledem k tomu, že budeme limitováni plněním harmonogramu dle projektu OPŽP, považujeme za nezbytné zajistit rezervu pro eliminaci obdobných problémů.</w:t>
      </w:r>
    </w:p>
    <w:p w14:paraId="050C6730" w14:textId="77777777" w:rsidR="00730EC5" w:rsidRDefault="00730EC5" w:rsidP="005139A6">
      <w:pPr>
        <w:pStyle w:val="KUJKnormal"/>
      </w:pPr>
      <w:r>
        <w:rPr>
          <w:rFonts w:cs="Arial"/>
          <w:szCs w:val="20"/>
        </w:rPr>
        <w:t>Posledním rizikem, které může ovlivnit schválení projektu ze strany OPŽP a jeho rozsah je celková alokace výzvy na tuto aktivitu, která je pro všechny kraje stanovena na 70 mil. Kč, přičemž tento projekt v předkládaném rozsahu požaduje 20 mil. Kč, tedy téměř 30 % celkové alokace.</w:t>
      </w:r>
    </w:p>
    <w:p w14:paraId="47DF4E0A" w14:textId="77777777" w:rsidR="00730EC5" w:rsidRDefault="00730EC5" w:rsidP="002F7B30">
      <w:pPr>
        <w:pStyle w:val="KUJKnormal"/>
      </w:pPr>
    </w:p>
    <w:p w14:paraId="5CC1B8E9" w14:textId="77777777" w:rsidR="00730EC5" w:rsidRDefault="00730EC5" w:rsidP="005139A6">
      <w:pPr>
        <w:pStyle w:val="KUJKnormal"/>
        <w:spacing w:before="60"/>
      </w:pPr>
      <w:r>
        <w:t>Finanční nároky a krytí:</w:t>
      </w:r>
      <w:r w:rsidRPr="005139A6">
        <w:t xml:space="preserve"> </w:t>
      </w:r>
      <w:r>
        <w:t>Příprava projektu byla zahájena již v minulém programovém období OPŽP. Původní záměr promítnutý do SRV počítal s 18 mil. neinvestičních nákladů – obnova naučné stezky se 100% dotací OPŽP a 8 mil. neuznatelných investičních nákladů na vybudování rozhledny „Měňavka“.</w:t>
      </w:r>
    </w:p>
    <w:p w14:paraId="0EDFB656" w14:textId="77777777" w:rsidR="00730EC5" w:rsidRDefault="00730EC5" w:rsidP="005139A6">
      <w:pPr>
        <w:pStyle w:val="KUJKnormal"/>
        <w:spacing w:before="60"/>
      </w:pPr>
      <w:r>
        <w:t>Při finalizaci předkládaného projektu muselo dojít k úpravě financování. Financování návštěvnické infrastruktury ze strany OPŽP bylo sníženo pro žadatele mimo resortní organizace MŽP na 70 % uznatelných nákladů. Dále bylo na jednání porady vedení 28. 11. 2022 rozhodnuto, že akce rozhledna „Měňavka“ nebude realizována z důvodu neúměrného nárůstu předpokládaných výdajů na realizaci (související s prudkým nárůstem cen materiálu).</w:t>
      </w:r>
    </w:p>
    <w:p w14:paraId="3762C61A" w14:textId="77777777" w:rsidR="00730EC5" w:rsidRDefault="00730EC5" w:rsidP="005139A6">
      <w:pPr>
        <w:pStyle w:val="KUJKnormal"/>
        <w:spacing w:before="60"/>
      </w:pPr>
      <w:r>
        <w:t xml:space="preserve">Náklady na realizaci projektu jsou navrženy jako maximální, vypočtené dle standardů tzv. nákladů obvyklých opatření (normovaný resortní ceník), které jsou nastaveny a aktualizovány v rámci podmínek OPŽP pro rok 2023. Po podání a schválení žádosti do OPŽP a následných výběrových řízeních, dojde k finálnímu stanovení výdajů projektu. </w:t>
      </w:r>
    </w:p>
    <w:p w14:paraId="6356AA83" w14:textId="77777777" w:rsidR="00730EC5" w:rsidRDefault="00730EC5" w:rsidP="005139A6">
      <w:pPr>
        <w:pStyle w:val="KUJKnormal"/>
      </w:pPr>
      <w:r>
        <w:t>Chybějící prostředky v SRV na realizaci projektu (neinvestiční) je možné doplnit z alokovaných prostředků na projekt „Rozvoj soustavy zvláště chráněných území v Jihočeském kraji 2023–2027“, na který bylo původně alokováno 157 mil. Kč, ale vzhledem ke snížené alokaci příslušné výzvy OPŽP může být vyčerpáno maximálně 40 mil. Kč. Vzhledem k potřebě financování až od roku 2024 není nutné měnit krytí z rozpočtu 2023, a to ani s odhadovanými a alokovanými prostředky na ORJ 20 pro rok 2023. Do rozpočtu 2024 a do SRV bude již navržena konkrétní výše a harmonogram čerpání. Financování bude zajištěno z prostředků SF EU – ORJ 2068.</w:t>
      </w:r>
    </w:p>
    <w:p w14:paraId="0ED83FFB" w14:textId="77777777" w:rsidR="00730EC5" w:rsidRDefault="00730EC5">
      <w:pPr>
        <w:pStyle w:val="KUJKnormal"/>
      </w:pPr>
    </w:p>
    <w:p w14:paraId="191B323D" w14:textId="77777777" w:rsidR="00730EC5" w:rsidRDefault="00730EC5" w:rsidP="002F7B30">
      <w:pPr>
        <w:pStyle w:val="KUJKnormal"/>
      </w:pPr>
    </w:p>
    <w:p w14:paraId="43630E86" w14:textId="77777777" w:rsidR="00730EC5" w:rsidRDefault="00730EC5" w:rsidP="003D2F71">
      <w:pPr>
        <w:pStyle w:val="KUJKnormal"/>
      </w:pPr>
      <w:r>
        <w:t>Vyjádření správce rozpočtu:</w:t>
      </w:r>
      <w:r w:rsidRPr="003D2F71">
        <w:t xml:space="preserve"> </w:t>
      </w:r>
      <w:r>
        <w:t>Ing. Michaela Zárubová (OEKO):</w:t>
      </w:r>
      <w:r w:rsidRPr="007666AA">
        <w:t xml:space="preserve"> </w:t>
      </w:r>
      <w:r>
        <w:t xml:space="preserve"> Souhlasím</w:t>
      </w:r>
      <w:r w:rsidRPr="007666AA">
        <w:t xml:space="preserve"> - </w:t>
      </w:r>
      <w:r>
        <w:t xml:space="preserve"> Projekt je součástí rozpočtu roku 2023 a SVR na roky 2024-25 v celkové výši 24,05 mil. Kč a bude nutné ho v případě schválení aktualizovat a navýšit z úspor jiných projektů OP ŽP v oblasti životního prostředí v rámci návrhu rozpočtu na rok 2024 a návrhu SVR 2025-26.</w:t>
      </w:r>
    </w:p>
    <w:p w14:paraId="4A3105A4" w14:textId="77777777" w:rsidR="00730EC5" w:rsidRDefault="00730EC5">
      <w:pPr>
        <w:pStyle w:val="KUJKnormal"/>
      </w:pPr>
    </w:p>
    <w:p w14:paraId="55B2520C" w14:textId="77777777" w:rsidR="00730EC5" w:rsidRDefault="00730EC5" w:rsidP="002F7B30">
      <w:pPr>
        <w:pStyle w:val="KUJKnormal"/>
      </w:pPr>
    </w:p>
    <w:p w14:paraId="35027EA9" w14:textId="77777777" w:rsidR="00730EC5" w:rsidRDefault="00730EC5" w:rsidP="002F7B30">
      <w:pPr>
        <w:pStyle w:val="KUJKnormal"/>
      </w:pPr>
      <w:r>
        <w:t>Návrh projednán (stanoviska):</w:t>
      </w:r>
      <w:r w:rsidRPr="00F7249B">
        <w:t xml:space="preserve"> </w:t>
      </w:r>
      <w:r>
        <w:t>Materiál byl projednán radou Jihočeského kraje a doporučen zastupitelstvu kraje ke schválení (usnesení č. 421/2023/RK-66 ze dne 27. 4. 2023).</w:t>
      </w:r>
    </w:p>
    <w:p w14:paraId="3BC1ED3D" w14:textId="77777777" w:rsidR="00730EC5" w:rsidRDefault="00730EC5" w:rsidP="002F7B30">
      <w:pPr>
        <w:pStyle w:val="KUJKnormal"/>
      </w:pPr>
    </w:p>
    <w:p w14:paraId="19B720D1" w14:textId="77777777" w:rsidR="00730EC5" w:rsidRDefault="00730EC5" w:rsidP="002F7B30">
      <w:pPr>
        <w:pStyle w:val="KUJKnormal"/>
      </w:pPr>
    </w:p>
    <w:p w14:paraId="2172BBBB" w14:textId="77777777" w:rsidR="00730EC5" w:rsidRPr="007939A8" w:rsidRDefault="00730EC5" w:rsidP="002F7B30">
      <w:pPr>
        <w:pStyle w:val="KUJKtucny"/>
      </w:pPr>
      <w:r w:rsidRPr="007939A8">
        <w:t>PŘÍLOHY:</w:t>
      </w:r>
    </w:p>
    <w:p w14:paraId="4998CB8D" w14:textId="77777777" w:rsidR="00730EC5" w:rsidRPr="00B52AA9" w:rsidRDefault="00730EC5" w:rsidP="005139A6">
      <w:pPr>
        <w:pStyle w:val="KUJKcislovany"/>
      </w:pPr>
      <w:r>
        <w:t>Formulář evropského projektu</w:t>
      </w:r>
    </w:p>
    <w:p w14:paraId="05C5B92B" w14:textId="77777777" w:rsidR="00730EC5" w:rsidRDefault="00730EC5" w:rsidP="002F7B30">
      <w:pPr>
        <w:pStyle w:val="KUJKnormal"/>
      </w:pPr>
    </w:p>
    <w:p w14:paraId="0D5D4B0A" w14:textId="77777777" w:rsidR="00730EC5" w:rsidRDefault="00730EC5" w:rsidP="002F7B30">
      <w:pPr>
        <w:pStyle w:val="KUJKnormal"/>
      </w:pPr>
    </w:p>
    <w:p w14:paraId="4F147CBF" w14:textId="77777777" w:rsidR="00730EC5" w:rsidRPr="007C1EE7" w:rsidRDefault="00730EC5" w:rsidP="002F7B30">
      <w:pPr>
        <w:pStyle w:val="KUJKtucny"/>
      </w:pPr>
      <w:r w:rsidRPr="007C1EE7">
        <w:t>Zodpovídá:</w:t>
      </w:r>
      <w:r>
        <w:t xml:space="preserve"> </w:t>
      </w:r>
      <w:r w:rsidRPr="00C94C81">
        <w:rPr>
          <w:b w:val="0"/>
        </w:rPr>
        <w:t>vedoucí OZZL - Ing. Zdeněk Klimeš</w:t>
      </w:r>
    </w:p>
    <w:p w14:paraId="60029B7A" w14:textId="77777777" w:rsidR="00730EC5" w:rsidRDefault="00730EC5" w:rsidP="002F7B30">
      <w:pPr>
        <w:pStyle w:val="KUJKnormal"/>
      </w:pPr>
    </w:p>
    <w:p w14:paraId="5F138D55" w14:textId="77777777" w:rsidR="00730EC5" w:rsidRDefault="00730EC5" w:rsidP="002F7B30">
      <w:pPr>
        <w:pStyle w:val="KUJKnormal"/>
      </w:pPr>
      <w:r>
        <w:t>Termín kontroly: 30. 11. 2023</w:t>
      </w:r>
    </w:p>
    <w:p w14:paraId="0C21D2F1" w14:textId="77777777" w:rsidR="00730EC5" w:rsidRDefault="00730EC5" w:rsidP="002F7B30">
      <w:pPr>
        <w:pStyle w:val="KUJKnormal"/>
      </w:pPr>
      <w:r>
        <w:t>Termín splnění: 30. 6. 2027</w:t>
      </w:r>
    </w:p>
    <w:p w14:paraId="08A631F5" w14:textId="77777777" w:rsidR="00730EC5" w:rsidRDefault="00730EC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3D35" w14:textId="77777777" w:rsidR="00730EC5" w:rsidRDefault="00730EC5" w:rsidP="00730EC5">
    <w:r>
      <w:rPr>
        <w:noProof/>
      </w:rPr>
      <w:pict w14:anchorId="610AC25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A0BA082" w14:textId="77777777" w:rsidR="00730EC5" w:rsidRPr="005F485E" w:rsidRDefault="00730EC5" w:rsidP="00730EC5">
                <w:pPr>
                  <w:spacing w:after="60"/>
                  <w:rPr>
                    <w:rFonts w:ascii="Arial" w:hAnsi="Arial" w:cs="Arial"/>
                    <w:b/>
                    <w:sz w:val="22"/>
                  </w:rPr>
                </w:pPr>
                <w:r w:rsidRPr="005F485E">
                  <w:rPr>
                    <w:rFonts w:ascii="Arial" w:hAnsi="Arial" w:cs="Arial"/>
                    <w:b/>
                    <w:sz w:val="22"/>
                  </w:rPr>
                  <w:t>ZASTUPITELSTVO JIHOČESKÉHO KRAJE</w:t>
                </w:r>
              </w:p>
              <w:p w14:paraId="3B197DFC" w14:textId="77777777" w:rsidR="00730EC5" w:rsidRPr="005F485E" w:rsidRDefault="00730EC5" w:rsidP="00730EC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4CF2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29E1510" w14:textId="77777777" w:rsidR="00730EC5" w:rsidRDefault="00730EC5" w:rsidP="00730EC5">
    <w:r>
      <w:pict w14:anchorId="49FB557E">
        <v:rect id="_x0000_i1026" style="width:481.9pt;height:2pt" o:hralign="center" o:hrstd="t" o:hrnoshade="t" o:hr="t" fillcolor="black" stroked="f"/>
      </w:pict>
    </w:r>
  </w:p>
  <w:p w14:paraId="37F7450D" w14:textId="77777777" w:rsidR="00730EC5" w:rsidRPr="00730EC5" w:rsidRDefault="00730EC5" w:rsidP="00730E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7066B"/>
    <w:multiLevelType w:val="hybridMultilevel"/>
    <w:tmpl w:val="D160F8E0"/>
    <w:lvl w:ilvl="0" w:tplc="0405000F">
      <w:start w:val="1"/>
      <w:numFmt w:val="decimal"/>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0405000F">
      <w:start w:val="1"/>
      <w:numFmt w:val="decimal"/>
      <w:lvlText w:val="%4."/>
      <w:lvlJc w:val="left"/>
      <w:pPr>
        <w:tabs>
          <w:tab w:val="num" w:pos="3087"/>
        </w:tabs>
        <w:ind w:left="3087" w:hanging="360"/>
      </w:pPr>
    </w:lvl>
    <w:lvl w:ilvl="4" w:tplc="04050019">
      <w:start w:val="1"/>
      <w:numFmt w:val="lowerLetter"/>
      <w:lvlText w:val="%5."/>
      <w:lvlJc w:val="left"/>
      <w:pPr>
        <w:tabs>
          <w:tab w:val="num" w:pos="3807"/>
        </w:tabs>
        <w:ind w:left="3807" w:hanging="360"/>
      </w:pPr>
    </w:lvl>
    <w:lvl w:ilvl="5" w:tplc="0405001B">
      <w:start w:val="1"/>
      <w:numFmt w:val="lowerRoman"/>
      <w:lvlText w:val="%6."/>
      <w:lvlJc w:val="right"/>
      <w:pPr>
        <w:tabs>
          <w:tab w:val="num" w:pos="4527"/>
        </w:tabs>
        <w:ind w:left="4527" w:hanging="180"/>
      </w:pPr>
    </w:lvl>
    <w:lvl w:ilvl="6" w:tplc="0405000F">
      <w:start w:val="1"/>
      <w:numFmt w:val="decimal"/>
      <w:lvlText w:val="%7."/>
      <w:lvlJc w:val="left"/>
      <w:pPr>
        <w:tabs>
          <w:tab w:val="num" w:pos="5247"/>
        </w:tabs>
        <w:ind w:left="5247" w:hanging="360"/>
      </w:pPr>
    </w:lvl>
    <w:lvl w:ilvl="7" w:tplc="04050019">
      <w:start w:val="1"/>
      <w:numFmt w:val="lowerLetter"/>
      <w:lvlText w:val="%8."/>
      <w:lvlJc w:val="left"/>
      <w:pPr>
        <w:tabs>
          <w:tab w:val="num" w:pos="5967"/>
        </w:tabs>
        <w:ind w:left="5967" w:hanging="360"/>
      </w:pPr>
    </w:lvl>
    <w:lvl w:ilvl="8" w:tplc="0405001B">
      <w:start w:val="1"/>
      <w:numFmt w:val="lowerRoman"/>
      <w:lvlText w:val="%9."/>
      <w:lvlJc w:val="right"/>
      <w:pPr>
        <w:tabs>
          <w:tab w:val="num" w:pos="6687"/>
        </w:tabs>
        <w:ind w:left="6687"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9817E57"/>
    <w:multiLevelType w:val="hybridMultilevel"/>
    <w:tmpl w:val="35381C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2271861">
    <w:abstractNumId w:val="1"/>
  </w:num>
  <w:num w:numId="2" w16cid:durableId="87510433">
    <w:abstractNumId w:val="2"/>
  </w:num>
  <w:num w:numId="3" w16cid:durableId="579801512">
    <w:abstractNumId w:val="11"/>
  </w:num>
  <w:num w:numId="4" w16cid:durableId="1706128942">
    <w:abstractNumId w:val="9"/>
  </w:num>
  <w:num w:numId="5" w16cid:durableId="1577933327">
    <w:abstractNumId w:val="0"/>
  </w:num>
  <w:num w:numId="6" w16cid:durableId="1593591628">
    <w:abstractNumId w:val="4"/>
  </w:num>
  <w:num w:numId="7" w16cid:durableId="1526554915">
    <w:abstractNumId w:val="7"/>
  </w:num>
  <w:num w:numId="8" w16cid:durableId="1374967274">
    <w:abstractNumId w:val="5"/>
  </w:num>
  <w:num w:numId="9" w16cid:durableId="359429993">
    <w:abstractNumId w:val="6"/>
  </w:num>
  <w:num w:numId="10" w16cid:durableId="1104574203">
    <w:abstractNumId w:val="10"/>
  </w:num>
  <w:num w:numId="11" w16cid:durableId="53817404">
    <w:abstractNumId w:val="8"/>
  </w:num>
  <w:num w:numId="12" w16cid:durableId="1477989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0EC5"/>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1669</Words>
  <Characters>9853</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2023-05-12T11:07:00Z</dcterms:created>
  <dcterms:modified xsi:type="dcterms:W3CDTF">2023-05-12T11:07:00Z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6278136</vt:i4>
  </property>
  <property fmtid="{D5CDD505-2E9C-101B-9397-08002B2CF9AE}" pid="4" name="UlozitJako">
    <vt:lpwstr>C:\Users\mrazkova\AppData\Local\Temp\iU78808232\Zastupitelstvo\2023-05-11\Navrhy\180-ZK-23.</vt:lpwstr>
  </property>
  <property fmtid="{D5CDD505-2E9C-101B-9397-08002B2CF9AE}" pid="5" name="Zpracovat">
    <vt:bool>false</vt:bool>
  </property>
</Properties>
</file>