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DD3B20" w14:paraId="1D3BA285" w14:textId="77777777" w:rsidTr="003471A9">
        <w:trPr>
          <w:trHeight w:hRule="exact" w:val="397"/>
        </w:trPr>
        <w:tc>
          <w:tcPr>
            <w:tcW w:w="2376" w:type="dxa"/>
            <w:hideMark/>
          </w:tcPr>
          <w:p w14:paraId="20569BEB" w14:textId="77777777" w:rsidR="00DD3B20" w:rsidRDefault="00DD3B20" w:rsidP="00970720">
            <w:pPr>
              <w:pStyle w:val="KUJKtucny"/>
            </w:pPr>
            <w:r>
              <w:t>Datum jednání:</w:t>
            </w:r>
          </w:p>
        </w:tc>
        <w:tc>
          <w:tcPr>
            <w:tcW w:w="3828" w:type="dxa"/>
            <w:hideMark/>
          </w:tcPr>
          <w:p w14:paraId="35A85C77" w14:textId="77777777" w:rsidR="00DD3B20" w:rsidRDefault="00DD3B20" w:rsidP="00970720">
            <w:pPr>
              <w:pStyle w:val="KUJKnormal"/>
            </w:pPr>
            <w:r>
              <w:t>23. 03. 2023</w:t>
            </w:r>
          </w:p>
        </w:tc>
        <w:tc>
          <w:tcPr>
            <w:tcW w:w="2126" w:type="dxa"/>
            <w:hideMark/>
          </w:tcPr>
          <w:p w14:paraId="16F00FC2" w14:textId="77777777" w:rsidR="00DD3B20" w:rsidRDefault="00DD3B20" w:rsidP="00970720">
            <w:pPr>
              <w:pStyle w:val="KUJKtucny"/>
            </w:pPr>
            <w:r>
              <w:t>Bod programu:</w:t>
            </w:r>
          </w:p>
        </w:tc>
        <w:tc>
          <w:tcPr>
            <w:tcW w:w="850" w:type="dxa"/>
          </w:tcPr>
          <w:p w14:paraId="129946BE" w14:textId="77777777" w:rsidR="00DD3B20" w:rsidRDefault="00DD3B20" w:rsidP="00970720">
            <w:pPr>
              <w:pStyle w:val="KUJKnormal"/>
            </w:pPr>
          </w:p>
        </w:tc>
      </w:tr>
      <w:tr w:rsidR="00DD3B20" w14:paraId="3170C5CC" w14:textId="77777777" w:rsidTr="003471A9">
        <w:trPr>
          <w:cantSplit/>
          <w:trHeight w:hRule="exact" w:val="397"/>
        </w:trPr>
        <w:tc>
          <w:tcPr>
            <w:tcW w:w="2376" w:type="dxa"/>
            <w:hideMark/>
          </w:tcPr>
          <w:p w14:paraId="13D68456" w14:textId="77777777" w:rsidR="00DD3B20" w:rsidRDefault="00DD3B20" w:rsidP="00970720">
            <w:pPr>
              <w:pStyle w:val="KUJKtucny"/>
            </w:pPr>
            <w:r>
              <w:t>Číslo návrhu:</w:t>
            </w:r>
          </w:p>
        </w:tc>
        <w:tc>
          <w:tcPr>
            <w:tcW w:w="6804" w:type="dxa"/>
            <w:gridSpan w:val="3"/>
            <w:hideMark/>
          </w:tcPr>
          <w:p w14:paraId="279F9DAD" w14:textId="77777777" w:rsidR="00DD3B20" w:rsidRDefault="00DD3B20" w:rsidP="00970720">
            <w:pPr>
              <w:pStyle w:val="KUJKnormal"/>
            </w:pPr>
            <w:r>
              <w:t>84/ZK/23</w:t>
            </w:r>
          </w:p>
        </w:tc>
      </w:tr>
      <w:tr w:rsidR="00DD3B20" w14:paraId="0036FB4C" w14:textId="77777777" w:rsidTr="003471A9">
        <w:trPr>
          <w:trHeight w:val="397"/>
        </w:trPr>
        <w:tc>
          <w:tcPr>
            <w:tcW w:w="2376" w:type="dxa"/>
          </w:tcPr>
          <w:p w14:paraId="4E60F5AE" w14:textId="77777777" w:rsidR="00DD3B20" w:rsidRDefault="00DD3B20" w:rsidP="00970720"/>
          <w:p w14:paraId="78BDF47E" w14:textId="77777777" w:rsidR="00DD3B20" w:rsidRDefault="00DD3B20" w:rsidP="00970720">
            <w:pPr>
              <w:pStyle w:val="KUJKtucny"/>
            </w:pPr>
            <w:r>
              <w:t>Název bodu:</w:t>
            </w:r>
          </w:p>
        </w:tc>
        <w:tc>
          <w:tcPr>
            <w:tcW w:w="6804" w:type="dxa"/>
            <w:gridSpan w:val="3"/>
          </w:tcPr>
          <w:p w14:paraId="2A596F46" w14:textId="77777777" w:rsidR="00DD3B20" w:rsidRDefault="00DD3B20" w:rsidP="00970720"/>
          <w:p w14:paraId="440EA0AE" w14:textId="77777777" w:rsidR="00DD3B20" w:rsidRDefault="00DD3B20" w:rsidP="00970720">
            <w:pPr>
              <w:pStyle w:val="KUJKtucny"/>
              <w:rPr>
                <w:sz w:val="22"/>
                <w:szCs w:val="22"/>
              </w:rPr>
            </w:pPr>
            <w:r>
              <w:rPr>
                <w:sz w:val="22"/>
                <w:szCs w:val="22"/>
              </w:rPr>
              <w:t>Vyrovnávací platby za závazek veřejné služby nemocnicím JčK na rok 2023</w:t>
            </w:r>
          </w:p>
        </w:tc>
      </w:tr>
    </w:tbl>
    <w:p w14:paraId="58533C0B" w14:textId="77777777" w:rsidR="00DD3B20" w:rsidRDefault="00DD3B20" w:rsidP="003471A9">
      <w:pPr>
        <w:pStyle w:val="KUJKnormal"/>
        <w:rPr>
          <w:b/>
          <w:bCs/>
        </w:rPr>
      </w:pPr>
      <w:r>
        <w:rPr>
          <w:b/>
          <w:bCs/>
        </w:rPr>
        <w:pict w14:anchorId="66608837">
          <v:rect id="_x0000_i1029" style="width:453.6pt;height:1.5pt" o:hralign="center" o:hrstd="t" o:hrnoshade="t" o:hr="t" fillcolor="black" stroked="f"/>
        </w:pict>
      </w:r>
    </w:p>
    <w:p w14:paraId="0C335D00" w14:textId="77777777" w:rsidR="00DD3B20" w:rsidRDefault="00DD3B20" w:rsidP="003471A9">
      <w:pPr>
        <w:pStyle w:val="KUJKnormal"/>
      </w:pPr>
    </w:p>
    <w:p w14:paraId="29837330" w14:textId="77777777" w:rsidR="00DD3B20" w:rsidRDefault="00DD3B20" w:rsidP="003471A9"/>
    <w:tbl>
      <w:tblPr>
        <w:tblW w:w="0" w:type="auto"/>
        <w:tblCellMar>
          <w:left w:w="70" w:type="dxa"/>
          <w:right w:w="70" w:type="dxa"/>
        </w:tblCellMar>
        <w:tblLook w:val="04A0" w:firstRow="1" w:lastRow="0" w:firstColumn="1" w:lastColumn="0" w:noHBand="0" w:noVBand="1"/>
      </w:tblPr>
      <w:tblGrid>
        <w:gridCol w:w="2350"/>
        <w:gridCol w:w="6862"/>
      </w:tblGrid>
      <w:tr w:rsidR="00DD3B20" w14:paraId="7219B28B" w14:textId="77777777" w:rsidTr="002559B8">
        <w:trPr>
          <w:trHeight w:val="397"/>
        </w:trPr>
        <w:tc>
          <w:tcPr>
            <w:tcW w:w="2350" w:type="dxa"/>
            <w:hideMark/>
          </w:tcPr>
          <w:p w14:paraId="32E6B608" w14:textId="77777777" w:rsidR="00DD3B20" w:rsidRDefault="00DD3B20" w:rsidP="002559B8">
            <w:pPr>
              <w:pStyle w:val="KUJKtucny"/>
            </w:pPr>
            <w:r>
              <w:t>Předkladatel:</w:t>
            </w:r>
          </w:p>
        </w:tc>
        <w:tc>
          <w:tcPr>
            <w:tcW w:w="6862" w:type="dxa"/>
          </w:tcPr>
          <w:p w14:paraId="57E21038" w14:textId="77777777" w:rsidR="00DD3B20" w:rsidRDefault="00DD3B20" w:rsidP="002559B8">
            <w:pPr>
              <w:pStyle w:val="KUJKnormal"/>
            </w:pPr>
            <w:r>
              <w:t>MUDr. Martin Kuba</w:t>
            </w:r>
          </w:p>
          <w:p w14:paraId="169520D8" w14:textId="77777777" w:rsidR="00DD3B20" w:rsidRDefault="00DD3B20" w:rsidP="002559B8"/>
        </w:tc>
      </w:tr>
      <w:tr w:rsidR="00DD3B20" w14:paraId="16BA8201" w14:textId="77777777" w:rsidTr="002559B8">
        <w:trPr>
          <w:trHeight w:val="397"/>
        </w:trPr>
        <w:tc>
          <w:tcPr>
            <w:tcW w:w="2350" w:type="dxa"/>
          </w:tcPr>
          <w:p w14:paraId="5EE3618D" w14:textId="77777777" w:rsidR="00DD3B20" w:rsidRDefault="00DD3B20" w:rsidP="002559B8">
            <w:pPr>
              <w:pStyle w:val="KUJKtucny"/>
            </w:pPr>
            <w:r>
              <w:t>Zpracoval:</w:t>
            </w:r>
          </w:p>
          <w:p w14:paraId="54223D28" w14:textId="77777777" w:rsidR="00DD3B20" w:rsidRDefault="00DD3B20" w:rsidP="002559B8"/>
        </w:tc>
        <w:tc>
          <w:tcPr>
            <w:tcW w:w="6862" w:type="dxa"/>
            <w:hideMark/>
          </w:tcPr>
          <w:p w14:paraId="409106B1" w14:textId="77777777" w:rsidR="00DD3B20" w:rsidRDefault="00DD3B20" w:rsidP="002559B8">
            <w:pPr>
              <w:pStyle w:val="KUJKnormal"/>
            </w:pPr>
            <w:r>
              <w:t>OZDR</w:t>
            </w:r>
          </w:p>
        </w:tc>
      </w:tr>
      <w:tr w:rsidR="00DD3B20" w14:paraId="428A8C50" w14:textId="77777777" w:rsidTr="002559B8">
        <w:trPr>
          <w:trHeight w:val="397"/>
        </w:trPr>
        <w:tc>
          <w:tcPr>
            <w:tcW w:w="2350" w:type="dxa"/>
          </w:tcPr>
          <w:p w14:paraId="0C1A21B4" w14:textId="77777777" w:rsidR="00DD3B20" w:rsidRPr="009715F9" w:rsidRDefault="00DD3B20" w:rsidP="002559B8">
            <w:pPr>
              <w:pStyle w:val="KUJKnormal"/>
              <w:rPr>
                <w:b/>
              </w:rPr>
            </w:pPr>
            <w:r w:rsidRPr="009715F9">
              <w:rPr>
                <w:b/>
              </w:rPr>
              <w:t>Vedoucí odboru:</w:t>
            </w:r>
          </w:p>
          <w:p w14:paraId="618BB8DA" w14:textId="77777777" w:rsidR="00DD3B20" w:rsidRDefault="00DD3B20" w:rsidP="002559B8"/>
        </w:tc>
        <w:tc>
          <w:tcPr>
            <w:tcW w:w="6862" w:type="dxa"/>
            <w:hideMark/>
          </w:tcPr>
          <w:p w14:paraId="483F6174" w14:textId="77777777" w:rsidR="00DD3B20" w:rsidRDefault="00DD3B20" w:rsidP="002559B8">
            <w:pPr>
              <w:pStyle w:val="KUJKnormal"/>
            </w:pPr>
            <w:r>
              <w:t>Mgr. Ivana Turková</w:t>
            </w:r>
          </w:p>
        </w:tc>
      </w:tr>
    </w:tbl>
    <w:p w14:paraId="5835A57D" w14:textId="77777777" w:rsidR="00DD3B20" w:rsidRDefault="00DD3B20" w:rsidP="003471A9">
      <w:pPr>
        <w:pStyle w:val="KUJKnormal"/>
      </w:pPr>
    </w:p>
    <w:p w14:paraId="1D1A90BE" w14:textId="77777777" w:rsidR="00DD3B20" w:rsidRPr="0052161F" w:rsidRDefault="00DD3B20" w:rsidP="003471A9">
      <w:pPr>
        <w:pStyle w:val="KUJKtucny"/>
      </w:pPr>
      <w:r w:rsidRPr="0052161F">
        <w:t>NÁVRH USNESENÍ</w:t>
      </w:r>
    </w:p>
    <w:p w14:paraId="1F2F84D2" w14:textId="77777777" w:rsidR="00DD3B20" w:rsidRDefault="00DD3B20" w:rsidP="003471A9">
      <w:pPr>
        <w:pStyle w:val="KUJKnormal"/>
        <w:rPr>
          <w:rFonts w:ascii="Calibri" w:hAnsi="Calibri" w:cs="Calibri"/>
          <w:sz w:val="12"/>
          <w:szCs w:val="12"/>
        </w:rPr>
      </w:pPr>
      <w:bookmarkStart w:id="0" w:name="US_ZaVeVeci"/>
      <w:bookmarkEnd w:id="0"/>
    </w:p>
    <w:p w14:paraId="7D071DD0" w14:textId="77777777" w:rsidR="00DD3B20" w:rsidRPr="00841DFC" w:rsidRDefault="00DD3B20" w:rsidP="003471A9">
      <w:pPr>
        <w:pStyle w:val="KUJKPolozka"/>
      </w:pPr>
      <w:r w:rsidRPr="00841DFC">
        <w:t>Zastupitelstvo Jihočeského kraje</w:t>
      </w:r>
    </w:p>
    <w:p w14:paraId="150FB73E" w14:textId="77777777" w:rsidR="00DD3B20" w:rsidRPr="00E10FE7" w:rsidRDefault="00DD3B20" w:rsidP="008413A1">
      <w:pPr>
        <w:pStyle w:val="KUJKdoplnek2"/>
      </w:pPr>
      <w:r w:rsidRPr="00AF7BAE">
        <w:t>schvaluje</w:t>
      </w:r>
    </w:p>
    <w:p w14:paraId="16F5709C" w14:textId="77777777" w:rsidR="00DD3B20" w:rsidRDefault="00DD3B20" w:rsidP="008413A1">
      <w:pPr>
        <w:pStyle w:val="KUJKnormal"/>
      </w:pPr>
      <w:r>
        <w:t>1. poskytnutí dotace jako vyrovnávací platby za závazek veřejné služby na rok 2023 obchodní společnosti Nemocnice Český Krumlov, a.s., IČO 26095149, Nemocnice Dačice, a.s., IČO 28113195, Nemocnice Jindřichův Hradec, a.s., IČO 26095157, Nemocnice Písek, a.s., IČO 26095190, Nemocnice Prachatice, a.s., IČO 26095165, Nemocnice Strakonice, a.s., IČO 26095181, Nemocnice Tábor, a.s., IČO 26095203 a Jihočeské nemocnice, a.s., IČO 26093804, dle přílohy č. 1 návrhu č. 84ZK/23 v celkové výši 30 000 000,00 Kč,</w:t>
      </w:r>
    </w:p>
    <w:p w14:paraId="60EDD528" w14:textId="77777777" w:rsidR="00DD3B20" w:rsidRDefault="00DD3B20" w:rsidP="008413A1">
      <w:pPr>
        <w:pStyle w:val="KUJKnormal"/>
      </w:pPr>
      <w:r>
        <w:t>2. návrh smlouvy o poskytnutí dotace jako vyrovnávací platby za závazek veřejné služby na rok 2023 nemocnicím založeným Jihočeským krajem dle přílohy č. 2 návrhu č. 84/ZK/23;</w:t>
      </w:r>
    </w:p>
    <w:p w14:paraId="1F173A1F" w14:textId="77777777" w:rsidR="00DD3B20" w:rsidRDefault="00DD3B20" w:rsidP="00C546A5">
      <w:pPr>
        <w:pStyle w:val="KUJKdoplnek2"/>
      </w:pPr>
      <w:r w:rsidRPr="0021676C">
        <w:t>ukládá</w:t>
      </w:r>
    </w:p>
    <w:p w14:paraId="591D81E4" w14:textId="77777777" w:rsidR="00DD3B20" w:rsidRPr="008413A1" w:rsidRDefault="00DD3B20" w:rsidP="008413A1">
      <w:pPr>
        <w:pStyle w:val="KUJKPolozka"/>
        <w:rPr>
          <w:b w:val="0"/>
        </w:rPr>
      </w:pPr>
      <w:r w:rsidRPr="008413A1">
        <w:rPr>
          <w:b w:val="0"/>
        </w:rPr>
        <w:t>JUDr. Lukáši Glaserovi, řediteli krajského úřadu, zajistit realizaci usnesení.</w:t>
      </w:r>
    </w:p>
    <w:p w14:paraId="5C0CDE5E" w14:textId="77777777" w:rsidR="00DD3B20" w:rsidRDefault="00DD3B20" w:rsidP="008413A1">
      <w:pPr>
        <w:pStyle w:val="KUJKnormal"/>
      </w:pPr>
    </w:p>
    <w:p w14:paraId="74BBB47B" w14:textId="77777777" w:rsidR="00DD3B20" w:rsidRDefault="00DD3B20" w:rsidP="008413A1">
      <w:pPr>
        <w:pStyle w:val="KUJKnormal"/>
      </w:pPr>
    </w:p>
    <w:p w14:paraId="6007C7F2" w14:textId="77777777" w:rsidR="00DD3B20" w:rsidRDefault="00DD3B20" w:rsidP="008413A1">
      <w:pPr>
        <w:pStyle w:val="KUJKmezeraDZ"/>
      </w:pPr>
      <w:bookmarkStart w:id="1" w:name="US_DuvodZprava"/>
      <w:bookmarkEnd w:id="1"/>
    </w:p>
    <w:p w14:paraId="258E7318" w14:textId="77777777" w:rsidR="00DD3B20" w:rsidRDefault="00DD3B20" w:rsidP="008413A1">
      <w:pPr>
        <w:pStyle w:val="KUJKnadpisDZ"/>
      </w:pPr>
      <w:r>
        <w:t>DŮVODOVÁ ZPRÁVA</w:t>
      </w:r>
    </w:p>
    <w:p w14:paraId="64E233F0" w14:textId="77777777" w:rsidR="00DD3B20" w:rsidRPr="009B7B0B" w:rsidRDefault="00DD3B20" w:rsidP="008413A1">
      <w:pPr>
        <w:pStyle w:val="KUJKmezeraDZ"/>
      </w:pPr>
    </w:p>
    <w:p w14:paraId="54EF5E52" w14:textId="77777777" w:rsidR="00DD3B20" w:rsidRDefault="00DD3B20" w:rsidP="0045252A">
      <w:pPr>
        <w:pStyle w:val="KUJKnormal"/>
        <w:spacing w:after="60"/>
        <w:contextualSpacing w:val="0"/>
      </w:pPr>
      <w:r>
        <w:t>Návrh je předkládán podle § 36, odst. 1, psím. c) zákona č. 129/2000 Sb., o krajích (krajské zřízení), ve znění pozdějších předpisů, v souladu se zákonem č. 250/2000 Sb., o rozpočtových pravidlech územních rozpočtů, ve znění pozdějších předpisů a ve smyslu směrnice Zastupitelstva Jihočeského kraje č. SM/107/ZK, Zásady Jihočeského kraje pro poskytování veřejné finanční podpory.</w:t>
      </w:r>
    </w:p>
    <w:p w14:paraId="7E024B59" w14:textId="77777777" w:rsidR="00DD3B20" w:rsidRDefault="00DD3B20" w:rsidP="0045252A">
      <w:pPr>
        <w:pStyle w:val="KUJKnormal"/>
        <w:spacing w:after="60"/>
        <w:contextualSpacing w:val="0"/>
      </w:pPr>
      <w:r>
        <w:t xml:space="preserve">V souladu s platnou Metodikou výpočtu dovolené míry veřejné podpory ex-ante nemocnic Jihočeského kraje (dále též Metodika) předložily společnosti Nemocnice Český Krumlov, a.s., Nemocnice Dačice, a.s., Nemocnice Jindřichův Hradec, a.s., Nemocnice Písek, a.s., Nemocnice Prachatice, a.s., Nemocnice Strakonice, a.s., Nemocnice Tábor, a.s. a Jihočeské nemocnice, a.s., plánovou kalkulaci činností vykonávaných jako službu obecného hospodářského zájmu v roce 2023 a zároveň ve smyslu § 10a odst. 3 zákona č. 250/2000 Sb., o rozpočtových pravidlech územních rozpočtů, ve znění pozdějších předpisů požádaly o poskytnutí individuální dotace z rozpočtových prostředků Jihočeského kraje. </w:t>
      </w:r>
    </w:p>
    <w:p w14:paraId="39119430" w14:textId="77777777" w:rsidR="00DD3B20" w:rsidRDefault="00DD3B20" w:rsidP="0045252A">
      <w:pPr>
        <w:pStyle w:val="KUJKnormal"/>
        <w:spacing w:after="60"/>
        <w:contextualSpacing w:val="0"/>
      </w:pPr>
      <w:r>
        <w:t>V souladu s Metodikou jsou nemocnice pověřeny k zajištění Lékařské pohotovostní služby (dále též LPS) a Pohotovostních služeb na ambulancích (dále též ÚPS), dále k zajištění Pracovního a Soudního lékařství (pouze Nemocnice České Budějovice, a.s.), k provádění Servisní a koordinační činnosti pro JčK a jím založené společnosti v oblasti zdravotnictví (pouze Jihočeské nemocnice, a.s.) a k zajištění Ambulantní a lůžkové péče (pouze Nemocnice Dačice, a.s.).</w:t>
      </w:r>
    </w:p>
    <w:p w14:paraId="726EBCD7" w14:textId="77777777" w:rsidR="00DD3B20" w:rsidRDefault="00DD3B20" w:rsidP="0045252A">
      <w:pPr>
        <w:pStyle w:val="KUJKnormal"/>
        <w:spacing w:after="60"/>
        <w:contextualSpacing w:val="0"/>
      </w:pPr>
      <w:r>
        <w:t xml:space="preserve">Zajištění těchto činností je spolufinancováno z rozpočtu Jihočeského kraje, formou vyrovnávací platby. Výše této podpory je ovlivněna výší plateb, které jsou stanoveny ve vyhlášce Ministerstva zdravotnictví č. 315/2022 Sb., o stanovení hodnot bodu, výše úhrad hrazených služeb a regulačních omezení pro rok 2023 (dále též úhradová vyhláška) a očekávaných výnosů z činností, k jejichž zajištění jsou společnosti pověřeny. Obchodní společnosti v souladu s platnou Metodikou provedly výpočty plánových kalkulací, ve kterých zohlednily jednorázový bonus za provozování LPS při urgentním příjmu i ostatní související očekávané výnosy. Proto některé nemocnice ani pro rok 2023 nežádají vyrovnávací platbu na činnost LPS. </w:t>
      </w:r>
    </w:p>
    <w:p w14:paraId="1D4F8848" w14:textId="77777777" w:rsidR="00DD3B20" w:rsidRDefault="00DD3B20" w:rsidP="0045252A">
      <w:pPr>
        <w:pStyle w:val="KUJKnormal"/>
        <w:spacing w:after="60"/>
        <w:contextualSpacing w:val="0"/>
      </w:pPr>
      <w:r>
        <w:t>Nemocnice České Budějovice, a.s., pro rok 2023 nežádá poskytnutí podpory (vyrovnávací platby) na činnosti, které vykonává jako služby obecného hospodářského zájmu na základě pověření, a to z důvodu předpokládaného kladného hospodaření v roce 2023.</w:t>
      </w:r>
    </w:p>
    <w:p w14:paraId="0F2BF585" w14:textId="77777777" w:rsidR="00DD3B20" w:rsidRDefault="00DD3B20" w:rsidP="0045252A">
      <w:pPr>
        <w:pStyle w:val="KUJKnormal"/>
        <w:spacing w:after="60"/>
        <w:contextualSpacing w:val="0"/>
      </w:pPr>
      <w:r>
        <w:t xml:space="preserve">Alokace v objemu 30 000 000,00 Kč, která je na tuto podporu v rozpočtu Jihočeského kraje na rok 2023 vyčleněna, bude rozdělena mezi 8 zbývajících společností. Z této částky připadá na zajištění ÚPS cca 54 %. Tato činnost je ve všech nemocnicích ztrátová a ztrátovost je ovlivněna především růstem osobních nákladů, platbami od zdravotních pojišťoven a počtem ošetřených pacientů. Nejvyšší podíl nákladů této činnosti představují osobní náklady zdravotnického personálu. </w:t>
      </w:r>
    </w:p>
    <w:p w14:paraId="2476AE1C" w14:textId="77777777" w:rsidR="00DD3B20" w:rsidRDefault="00DD3B20" w:rsidP="0045252A">
      <w:pPr>
        <w:pStyle w:val="KUJKnormal"/>
        <w:spacing w:after="60"/>
        <w:contextualSpacing w:val="0"/>
      </w:pPr>
      <w:r>
        <w:t xml:space="preserve">Na základě předložených žádostí a kalkulací navrhujeme poskytnutí neinvestiční dotace jako vyrovnávací platby za závazek veřejné služby na rok 2023 ve struktuře dle přílohy č. 1 tohoto návrhu. </w:t>
      </w:r>
    </w:p>
    <w:p w14:paraId="780223E3" w14:textId="77777777" w:rsidR="00DD3B20" w:rsidRPr="008413A1" w:rsidRDefault="00DD3B20" w:rsidP="0045252A">
      <w:pPr>
        <w:pStyle w:val="KUJKnormal"/>
        <w:spacing w:after="60"/>
        <w:contextualSpacing w:val="0"/>
      </w:pPr>
      <w:r>
        <w:t>Poskytnutí těchto neinvestičních prostředků proběhne po schválení zastupitelstvem kraje na základě řádně uzavřené smlouvy o poskytnutí dotace, jejíž vzorové znění obsahuje příloha č. 2 tohoto návrhu. S ohledem na skutečnost, že se jedná o společnosti ve 100% vlastnictví kraje a na typ podporované činnosti, neobsahuje smlouva ustanovení související s povinnou publicitou.</w:t>
      </w:r>
    </w:p>
    <w:p w14:paraId="0527B2C1" w14:textId="77777777" w:rsidR="00DD3B20" w:rsidRDefault="00DD3B20" w:rsidP="003471A9">
      <w:pPr>
        <w:pStyle w:val="KUJKnormal"/>
      </w:pPr>
    </w:p>
    <w:p w14:paraId="5F01502E" w14:textId="77777777" w:rsidR="00DD3B20" w:rsidRDefault="00DD3B20" w:rsidP="003471A9">
      <w:pPr>
        <w:pStyle w:val="KUJKnormal"/>
      </w:pPr>
      <w:r>
        <w:t>Finanční nároky a krytí:</w:t>
      </w:r>
    </w:p>
    <w:p w14:paraId="506DEC25" w14:textId="77777777" w:rsidR="00DD3B20" w:rsidRDefault="00DD3B20" w:rsidP="003471A9">
      <w:pPr>
        <w:pStyle w:val="KUJKnormal"/>
      </w:pPr>
      <w:r w:rsidRPr="0045252A">
        <w:t>Finanční prostředky určené k poskytnutí dotace jako vyrovnávací platby za závazek veřejné služby obchodním společnostem v oblasti zdravotnictví založeným Jihočeským krajem jsou v rámci schváleného rozpočtu kraje na rok 2023 alokovány na ORJ 09 - OZDR (§ 3522 Ostatní nemocnice, položka 5216 Neinvestiční transfery obecním a krajským nemocnicím – obchodním společnostem).</w:t>
      </w:r>
    </w:p>
    <w:p w14:paraId="240935D0" w14:textId="77777777" w:rsidR="00DD3B20" w:rsidRDefault="00DD3B20" w:rsidP="003471A9">
      <w:pPr>
        <w:pStyle w:val="KUJKnormal"/>
      </w:pPr>
    </w:p>
    <w:p w14:paraId="10623565" w14:textId="77777777" w:rsidR="00DD3B20" w:rsidRDefault="00DD3B20" w:rsidP="008C7ECF">
      <w:pPr>
        <w:pStyle w:val="KUJKnormal"/>
      </w:pPr>
      <w:r>
        <w:t>Vyjádření správce rozpočtu: Bc. Monika Wolfová (OEKO):</w:t>
      </w:r>
      <w:r w:rsidRPr="007666AA">
        <w:t xml:space="preserve"> </w:t>
      </w:r>
      <w:r>
        <w:t>Souhlasím</w:t>
      </w:r>
      <w:r w:rsidRPr="007666AA">
        <w:t xml:space="preserve"> – z</w:t>
      </w:r>
      <w:r>
        <w:t xml:space="preserve"> hlediska rozpočtového krytí. Výdaje jsou v souladu se schváleným rozpočtem ORJ 09 na rok 2023.</w:t>
      </w:r>
    </w:p>
    <w:p w14:paraId="22A72C73" w14:textId="77777777" w:rsidR="00DD3B20" w:rsidRDefault="00DD3B20" w:rsidP="003471A9">
      <w:pPr>
        <w:pStyle w:val="KUJKnormal"/>
      </w:pPr>
    </w:p>
    <w:p w14:paraId="0260F992" w14:textId="77777777" w:rsidR="00DD3B20" w:rsidRDefault="00DD3B20" w:rsidP="003471A9">
      <w:pPr>
        <w:pStyle w:val="KUJKnormal"/>
      </w:pPr>
    </w:p>
    <w:p w14:paraId="5D52F595" w14:textId="77777777" w:rsidR="00DD3B20" w:rsidRDefault="00DD3B20" w:rsidP="003471A9">
      <w:pPr>
        <w:pStyle w:val="KUJKnormal"/>
      </w:pPr>
      <w:r>
        <w:t>Návrh projednán (stanoviska):</w:t>
      </w:r>
    </w:p>
    <w:p w14:paraId="52A44107" w14:textId="77777777" w:rsidR="00DD3B20" w:rsidRDefault="00DD3B20" w:rsidP="00DD3B20">
      <w:pPr>
        <w:pStyle w:val="KUJKPolozka"/>
        <w:numPr>
          <w:ilvl w:val="0"/>
          <w:numId w:val="11"/>
        </w:numPr>
        <w:tabs>
          <w:tab w:val="left" w:pos="708"/>
        </w:tabs>
        <w:spacing w:after="120"/>
        <w:contextualSpacing w:val="0"/>
        <w:rPr>
          <w:b w:val="0"/>
        </w:rPr>
      </w:pPr>
      <w:r>
        <w:rPr>
          <w:b w:val="0"/>
        </w:rPr>
        <w:t xml:space="preserve">Dne 9. 3. 2023 byl návrh projednán radou kraje, která svým </w:t>
      </w:r>
      <w:r w:rsidRPr="007700EB">
        <w:rPr>
          <w:b w:val="0"/>
        </w:rPr>
        <w:t>usnesením č. 200/2023/RK-61 doporučila</w:t>
      </w:r>
      <w:r>
        <w:rPr>
          <w:b w:val="0"/>
        </w:rPr>
        <w:t xml:space="preserve"> zastupitelstvu kraje schválit poskytnutí dotace jako vyrovnávací platby za závazek veřejné služby na rok 2023 obchodní společnosti Nemocnice Český Krumlov, a.s., IČO 26095149, Nemocnice Dačice, a.s., IČO 28113195, Nemocnice Jindřichův Hradec, a.s., IČO 26095157, Nemocnice Písek, a.s., IČO 26095190, Nemocnice Prachatice, a.s., IČO 26095165, Nemocnice Strakonice, a.s., IČO 26095181, Nemocnice Tábor, a.s., IČO 26095203 a Jihočeské nemocnice, a.s., IČO 26093804 v celkové výši</w:t>
      </w:r>
      <w:r>
        <w:rPr>
          <w:b w:val="0"/>
          <w:bCs/>
        </w:rPr>
        <w:t xml:space="preserve"> 30 000 000,00 Kč </w:t>
      </w:r>
      <w:r>
        <w:rPr>
          <w:b w:val="0"/>
        </w:rPr>
        <w:t>a návrh smlouvy o poskytnutí dotace jako vyrovnávací platby za závazek veřejné služby na rok 2023 nemocnicím založeným Jihočeským krajem.</w:t>
      </w:r>
    </w:p>
    <w:p w14:paraId="025F899B" w14:textId="77777777" w:rsidR="00DD3B20" w:rsidRDefault="00DD3B20" w:rsidP="00DD3B20">
      <w:pPr>
        <w:pStyle w:val="KUJKPolozka"/>
        <w:numPr>
          <w:ilvl w:val="0"/>
          <w:numId w:val="11"/>
        </w:numPr>
        <w:tabs>
          <w:tab w:val="left" w:pos="708"/>
        </w:tabs>
        <w:spacing w:after="120"/>
        <w:contextualSpacing w:val="0"/>
        <w:rPr>
          <w:b w:val="0"/>
        </w:rPr>
      </w:pPr>
      <w:r>
        <w:rPr>
          <w:b w:val="0"/>
        </w:rPr>
        <w:t xml:space="preserve">Finanční výbor a Výbor pro zdravotnictví projednal dne 13. 3. 2023 návrh na poskytnutí dotací jako vyrovnávací platby za závazek veřejné služby v celkovém objemu 30 000 000 Kč obchodním společnostem uvedených v bodu I. 1. návrhu usnesení. </w:t>
      </w:r>
    </w:p>
    <w:p w14:paraId="262EAD8B" w14:textId="77777777" w:rsidR="00DD3B20" w:rsidRPr="00A521E1" w:rsidRDefault="00DD3B20" w:rsidP="007700EB">
      <w:pPr>
        <w:pStyle w:val="KUJKnormal"/>
      </w:pPr>
      <w:r>
        <w:t>Mgr. Markéta Procházková (OPZU):</w:t>
      </w:r>
      <w:r w:rsidRPr="00A521E1">
        <w:t xml:space="preserve"> </w:t>
      </w:r>
      <w:r>
        <w:t>Souhlasím.</w:t>
      </w:r>
      <w:r w:rsidRPr="00A521E1">
        <w:t xml:space="preserve"> </w:t>
      </w:r>
    </w:p>
    <w:p w14:paraId="67C463BF" w14:textId="77777777" w:rsidR="00DD3B20" w:rsidRDefault="00DD3B20" w:rsidP="0045252A">
      <w:pPr>
        <w:pStyle w:val="KUJKnormal"/>
        <w:spacing w:after="120"/>
        <w:contextualSpacing w:val="0"/>
      </w:pPr>
    </w:p>
    <w:p w14:paraId="74337458" w14:textId="77777777" w:rsidR="00DD3B20" w:rsidRDefault="00DD3B20" w:rsidP="003471A9">
      <w:pPr>
        <w:pStyle w:val="KUJKnormal"/>
      </w:pPr>
    </w:p>
    <w:p w14:paraId="75034BA0" w14:textId="77777777" w:rsidR="00DD3B20" w:rsidRPr="007939A8" w:rsidRDefault="00DD3B20" w:rsidP="003471A9">
      <w:pPr>
        <w:pStyle w:val="KUJKtucny"/>
      </w:pPr>
      <w:r w:rsidRPr="007939A8">
        <w:t>PŘÍLOHY:</w:t>
      </w:r>
    </w:p>
    <w:p w14:paraId="1A793C7A" w14:textId="77777777" w:rsidR="00DD3B20" w:rsidRPr="00B52AA9" w:rsidRDefault="00DD3B20" w:rsidP="0045252A">
      <w:pPr>
        <w:pStyle w:val="KUJKcislovany"/>
      </w:pPr>
      <w:r>
        <w:t>Vyrovnávací platby na rok 2023</w:t>
      </w:r>
      <w:r w:rsidRPr="0081756D">
        <w:t xml:space="preserve"> (</w:t>
      </w:r>
      <w:r>
        <w:t>KUJK_ZK230323_84_př. 1 Vyrovnávací platby nemocnic 2023.pdf</w:t>
      </w:r>
      <w:r w:rsidRPr="0081756D">
        <w:t>)</w:t>
      </w:r>
    </w:p>
    <w:p w14:paraId="3811D7D5" w14:textId="77777777" w:rsidR="00DD3B20" w:rsidRDefault="00DD3B20" w:rsidP="0045252A">
      <w:pPr>
        <w:pStyle w:val="KUJKcislovany"/>
      </w:pPr>
      <w:r>
        <w:t>Vzorová smlouva o poskytnutí neinvestiční dotace</w:t>
      </w:r>
    </w:p>
    <w:p w14:paraId="1F91D31C" w14:textId="77777777" w:rsidR="00DD3B20" w:rsidRPr="00B52AA9" w:rsidRDefault="00DD3B20" w:rsidP="00AF2C6F">
      <w:pPr>
        <w:pStyle w:val="KUJKcislovany"/>
        <w:numPr>
          <w:ilvl w:val="0"/>
          <w:numId w:val="0"/>
        </w:numPr>
        <w:ind w:left="284"/>
      </w:pPr>
      <w:r w:rsidRPr="0081756D">
        <w:t>(</w:t>
      </w:r>
      <w:r>
        <w:t>KUJK_ZK230323_84_př. 2 Smlouva_vyrovnavackyOZDR_2023.pdf</w:t>
      </w:r>
      <w:r w:rsidRPr="0081756D">
        <w:t>)</w:t>
      </w:r>
    </w:p>
    <w:p w14:paraId="385C8CA6" w14:textId="77777777" w:rsidR="00DD3B20" w:rsidRDefault="00DD3B20" w:rsidP="003471A9">
      <w:pPr>
        <w:pStyle w:val="KUJKnormal"/>
      </w:pPr>
    </w:p>
    <w:p w14:paraId="518C8DFA" w14:textId="77777777" w:rsidR="00DD3B20" w:rsidRDefault="00DD3B20" w:rsidP="003471A9">
      <w:pPr>
        <w:pStyle w:val="KUJKnormal"/>
      </w:pPr>
    </w:p>
    <w:p w14:paraId="182F8936" w14:textId="77777777" w:rsidR="00DD3B20" w:rsidRPr="00AF2C6F" w:rsidRDefault="00DD3B20" w:rsidP="003471A9">
      <w:pPr>
        <w:pStyle w:val="KUJKtucny"/>
        <w:rPr>
          <w:b w:val="0"/>
          <w:bCs/>
        </w:rPr>
      </w:pPr>
      <w:r w:rsidRPr="007C1EE7">
        <w:t>Zodpovídá:</w:t>
      </w:r>
      <w:r w:rsidRPr="00AF2C6F">
        <w:rPr>
          <w:b w:val="0"/>
          <w:bCs/>
        </w:rPr>
        <w:t xml:space="preserve"> vedoucí OZDR - Mgr. Ivana Turková</w:t>
      </w:r>
    </w:p>
    <w:p w14:paraId="72AFAAD7" w14:textId="77777777" w:rsidR="00DD3B20" w:rsidRDefault="00DD3B20" w:rsidP="003471A9">
      <w:pPr>
        <w:pStyle w:val="KUJKnormal"/>
      </w:pPr>
    </w:p>
    <w:p w14:paraId="5839EC38" w14:textId="77777777" w:rsidR="00DD3B20" w:rsidRDefault="00DD3B20" w:rsidP="003471A9">
      <w:pPr>
        <w:pStyle w:val="KUJKnormal"/>
      </w:pPr>
      <w:r>
        <w:t>Termín kontroly: 11. 5. 2023</w:t>
      </w:r>
    </w:p>
    <w:p w14:paraId="412812C2" w14:textId="77777777" w:rsidR="00DD3B20" w:rsidRDefault="00DD3B20" w:rsidP="003471A9">
      <w:pPr>
        <w:pStyle w:val="KUJKnormal"/>
      </w:pPr>
      <w:r>
        <w:t>Termín splnění: 28. 4. 2023</w:t>
      </w:r>
    </w:p>
    <w:p w14:paraId="39648454" w14:textId="77777777" w:rsidR="00DD3B20" w:rsidRDefault="00DD3B20"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74359" w14:textId="77777777" w:rsidR="00DD3B20" w:rsidRDefault="00DD3B20" w:rsidP="00DD3B20">
    <w:r>
      <w:rPr>
        <w:noProof/>
      </w:rPr>
      <w:pict w14:anchorId="762488FA">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4F81726" w14:textId="77777777" w:rsidR="00DD3B20" w:rsidRPr="005F485E" w:rsidRDefault="00DD3B20" w:rsidP="00DD3B20">
                <w:pPr>
                  <w:spacing w:after="60"/>
                  <w:rPr>
                    <w:rFonts w:ascii="Arial" w:hAnsi="Arial" w:cs="Arial"/>
                    <w:b/>
                    <w:sz w:val="22"/>
                  </w:rPr>
                </w:pPr>
                <w:r w:rsidRPr="005F485E">
                  <w:rPr>
                    <w:rFonts w:ascii="Arial" w:hAnsi="Arial" w:cs="Arial"/>
                    <w:b/>
                    <w:sz w:val="22"/>
                  </w:rPr>
                  <w:t>ZASTUPITELSTVO JIHOČESKÉHO KRAJE</w:t>
                </w:r>
              </w:p>
              <w:p w14:paraId="4C9CF1A8" w14:textId="77777777" w:rsidR="00DD3B20" w:rsidRPr="005F485E" w:rsidRDefault="00DD3B20" w:rsidP="00DD3B20">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2A7D3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43FB2A2" w14:textId="77777777" w:rsidR="00DD3B20" w:rsidRDefault="00DD3B20" w:rsidP="00DD3B20">
    <w:r>
      <w:pict w14:anchorId="2B6ECE96">
        <v:rect id="_x0000_i1026" style="width:481.9pt;height:2pt" o:hralign="center" o:hrstd="t" o:hrnoshade="t" o:hr="t" fillcolor="black" stroked="f"/>
      </w:pict>
    </w:r>
  </w:p>
  <w:p w14:paraId="00DBB2DF" w14:textId="77777777" w:rsidR="00DD3B20" w:rsidRPr="00DD3B20" w:rsidRDefault="00DD3B20" w:rsidP="00DD3B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6053454">
    <w:abstractNumId w:val="1"/>
  </w:num>
  <w:num w:numId="2" w16cid:durableId="62417915">
    <w:abstractNumId w:val="2"/>
  </w:num>
  <w:num w:numId="3" w16cid:durableId="644286060">
    <w:abstractNumId w:val="9"/>
  </w:num>
  <w:num w:numId="4" w16cid:durableId="235210250">
    <w:abstractNumId w:val="7"/>
  </w:num>
  <w:num w:numId="5" w16cid:durableId="278725038">
    <w:abstractNumId w:val="0"/>
  </w:num>
  <w:num w:numId="6" w16cid:durableId="228343361">
    <w:abstractNumId w:val="3"/>
  </w:num>
  <w:num w:numId="7" w16cid:durableId="1273367494">
    <w:abstractNumId w:val="6"/>
  </w:num>
  <w:num w:numId="8" w16cid:durableId="1500580306">
    <w:abstractNumId w:val="4"/>
  </w:num>
  <w:num w:numId="9" w16cid:durableId="587470905">
    <w:abstractNumId w:val="5"/>
  </w:num>
  <w:num w:numId="10" w16cid:durableId="1918662241">
    <w:abstractNumId w:val="8"/>
  </w:num>
  <w:num w:numId="11" w16cid:durableId="2243433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3B20"/>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947</Words>
  <Characters>5593</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2023-03-24T13:03:00Z</dcterms:created>
  <dcterms:modified xsi:type="dcterms:W3CDTF">2023-03-24T13:03:00Z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6211050</vt:i4>
  </property>
  <property fmtid="{D5CDD505-2E9C-101B-9397-08002B2CF9AE}" pid="3" name="ID_Navrh">
    <vt:i4>6242233</vt:i4>
  </property>
  <property fmtid="{D5CDD505-2E9C-101B-9397-08002B2CF9AE}" pid="4" name="UlozitJako">
    <vt:lpwstr>C:\Users\mrazkova\AppData\Local\Temp\iU59635560\Zastupitelstvo\2023-03-23\Navrhy\84-ZK-23.</vt:lpwstr>
  </property>
  <property fmtid="{D5CDD505-2E9C-101B-9397-08002B2CF9AE}" pid="5" name="Zpracovat">
    <vt:bool>false</vt:bool>
  </property>
</Properties>
</file>