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7CE2" w14:paraId="0851BF0D" w14:textId="77777777" w:rsidTr="0024523F">
        <w:trPr>
          <w:trHeight w:hRule="exact" w:val="397"/>
        </w:trPr>
        <w:tc>
          <w:tcPr>
            <w:tcW w:w="2376" w:type="dxa"/>
            <w:hideMark/>
          </w:tcPr>
          <w:p w14:paraId="4B5657A4" w14:textId="77777777" w:rsidR="00DB7CE2" w:rsidRDefault="00DB7CE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6D1BFA" w14:textId="77777777" w:rsidR="00DB7CE2" w:rsidRDefault="00DB7CE2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56D717CA" w14:textId="77777777" w:rsidR="00DB7CE2" w:rsidRDefault="00DB7CE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B895A6" w14:textId="77777777" w:rsidR="00DB7CE2" w:rsidRDefault="00DB7CE2" w:rsidP="00970720">
            <w:pPr>
              <w:pStyle w:val="KUJKnormal"/>
            </w:pPr>
          </w:p>
        </w:tc>
      </w:tr>
      <w:tr w:rsidR="00DB7CE2" w14:paraId="79B0EF48" w14:textId="77777777" w:rsidTr="0024523F">
        <w:trPr>
          <w:cantSplit/>
          <w:trHeight w:hRule="exact" w:val="397"/>
        </w:trPr>
        <w:tc>
          <w:tcPr>
            <w:tcW w:w="2376" w:type="dxa"/>
            <w:hideMark/>
          </w:tcPr>
          <w:p w14:paraId="431AFC9C" w14:textId="77777777" w:rsidR="00DB7CE2" w:rsidRDefault="00DB7CE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59D0EC" w14:textId="77777777" w:rsidR="00DB7CE2" w:rsidRDefault="00DB7CE2" w:rsidP="00970720">
            <w:pPr>
              <w:pStyle w:val="KUJKnormal"/>
            </w:pPr>
            <w:r>
              <w:t>65/ZK/23</w:t>
            </w:r>
          </w:p>
        </w:tc>
      </w:tr>
      <w:tr w:rsidR="00DB7CE2" w14:paraId="3F225828" w14:textId="77777777" w:rsidTr="0024523F">
        <w:trPr>
          <w:trHeight w:val="397"/>
        </w:trPr>
        <w:tc>
          <w:tcPr>
            <w:tcW w:w="2376" w:type="dxa"/>
          </w:tcPr>
          <w:p w14:paraId="13D89F9C" w14:textId="77777777" w:rsidR="00DB7CE2" w:rsidRDefault="00DB7CE2" w:rsidP="00970720"/>
          <w:p w14:paraId="786FE049" w14:textId="77777777" w:rsidR="00DB7CE2" w:rsidRDefault="00DB7CE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FC4EB2" w14:textId="77777777" w:rsidR="00DB7CE2" w:rsidRDefault="00DB7CE2" w:rsidP="00970720"/>
          <w:p w14:paraId="4863FE5F" w14:textId="77777777" w:rsidR="00DB7CE2" w:rsidRDefault="00DB7CE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pozemku v k. ú. Soběslav městu Soběslav</w:t>
            </w:r>
          </w:p>
        </w:tc>
      </w:tr>
    </w:tbl>
    <w:p w14:paraId="239CC19D" w14:textId="77777777" w:rsidR="00DB7CE2" w:rsidRDefault="00DB7CE2" w:rsidP="0024523F">
      <w:pPr>
        <w:pStyle w:val="KUJKnormal"/>
        <w:rPr>
          <w:b/>
          <w:bCs/>
        </w:rPr>
      </w:pPr>
      <w:r>
        <w:rPr>
          <w:b/>
          <w:bCs/>
        </w:rPr>
        <w:pict w14:anchorId="46F366C6">
          <v:rect id="_x0000_i1029" style="width:453.6pt;height:1.5pt" o:hralign="center" o:hrstd="t" o:hrnoshade="t" o:hr="t" fillcolor="black" stroked="f"/>
        </w:pict>
      </w:r>
    </w:p>
    <w:p w14:paraId="4FBC57A9" w14:textId="77777777" w:rsidR="00DB7CE2" w:rsidRDefault="00DB7CE2" w:rsidP="0024523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7CE2" w14:paraId="076F2464" w14:textId="77777777" w:rsidTr="002559B8">
        <w:trPr>
          <w:trHeight w:val="397"/>
        </w:trPr>
        <w:tc>
          <w:tcPr>
            <w:tcW w:w="2350" w:type="dxa"/>
            <w:hideMark/>
          </w:tcPr>
          <w:p w14:paraId="077BCE02" w14:textId="77777777" w:rsidR="00DB7CE2" w:rsidRDefault="00DB7CE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9ACD83" w14:textId="77777777" w:rsidR="00DB7CE2" w:rsidRDefault="00DB7CE2" w:rsidP="002559B8">
            <w:pPr>
              <w:pStyle w:val="KUJKnormal"/>
            </w:pPr>
            <w:r>
              <w:t>Mgr. Bc. Antonín Krák</w:t>
            </w:r>
          </w:p>
          <w:p w14:paraId="54CAE990" w14:textId="77777777" w:rsidR="00DB7CE2" w:rsidRDefault="00DB7CE2" w:rsidP="002559B8"/>
        </w:tc>
      </w:tr>
      <w:tr w:rsidR="00DB7CE2" w14:paraId="77992167" w14:textId="77777777" w:rsidTr="002559B8">
        <w:trPr>
          <w:trHeight w:val="397"/>
        </w:trPr>
        <w:tc>
          <w:tcPr>
            <w:tcW w:w="2350" w:type="dxa"/>
          </w:tcPr>
          <w:p w14:paraId="4DD3B318" w14:textId="77777777" w:rsidR="00DB7CE2" w:rsidRDefault="00DB7CE2" w:rsidP="002559B8">
            <w:pPr>
              <w:pStyle w:val="KUJKtucny"/>
            </w:pPr>
            <w:r>
              <w:t>Zpracoval:</w:t>
            </w:r>
          </w:p>
          <w:p w14:paraId="4D8A8459" w14:textId="77777777" w:rsidR="00DB7CE2" w:rsidRDefault="00DB7CE2" w:rsidP="002559B8"/>
        </w:tc>
        <w:tc>
          <w:tcPr>
            <w:tcW w:w="6862" w:type="dxa"/>
            <w:hideMark/>
          </w:tcPr>
          <w:p w14:paraId="560421FF" w14:textId="77777777" w:rsidR="00DB7CE2" w:rsidRDefault="00DB7CE2" w:rsidP="002559B8">
            <w:pPr>
              <w:pStyle w:val="KUJKnormal"/>
            </w:pPr>
            <w:r>
              <w:t>OHMS</w:t>
            </w:r>
          </w:p>
        </w:tc>
      </w:tr>
      <w:tr w:rsidR="00DB7CE2" w14:paraId="18142D74" w14:textId="77777777" w:rsidTr="002559B8">
        <w:trPr>
          <w:trHeight w:val="397"/>
        </w:trPr>
        <w:tc>
          <w:tcPr>
            <w:tcW w:w="2350" w:type="dxa"/>
          </w:tcPr>
          <w:p w14:paraId="48A37097" w14:textId="77777777" w:rsidR="00DB7CE2" w:rsidRPr="009715F9" w:rsidRDefault="00DB7CE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233A94" w14:textId="77777777" w:rsidR="00DB7CE2" w:rsidRDefault="00DB7CE2" w:rsidP="002559B8"/>
        </w:tc>
        <w:tc>
          <w:tcPr>
            <w:tcW w:w="6862" w:type="dxa"/>
            <w:hideMark/>
          </w:tcPr>
          <w:p w14:paraId="7F8B24EA" w14:textId="77777777" w:rsidR="00DB7CE2" w:rsidRDefault="00DB7CE2" w:rsidP="002559B8">
            <w:pPr>
              <w:pStyle w:val="KUJKnormal"/>
            </w:pPr>
            <w:r>
              <w:t>Ing. František Dědič</w:t>
            </w:r>
          </w:p>
        </w:tc>
      </w:tr>
    </w:tbl>
    <w:p w14:paraId="59208C23" w14:textId="77777777" w:rsidR="00DB7CE2" w:rsidRDefault="00DB7CE2" w:rsidP="0024523F">
      <w:pPr>
        <w:pStyle w:val="KUJKnormal"/>
      </w:pPr>
    </w:p>
    <w:p w14:paraId="50AD021D" w14:textId="77777777" w:rsidR="00DB7CE2" w:rsidRPr="0052161F" w:rsidRDefault="00DB7CE2" w:rsidP="0024523F">
      <w:pPr>
        <w:pStyle w:val="KUJKtucny"/>
      </w:pPr>
      <w:r w:rsidRPr="0052161F">
        <w:t>NÁVRH USNESENÍ</w:t>
      </w:r>
    </w:p>
    <w:p w14:paraId="183705DA" w14:textId="77777777" w:rsidR="00DB7CE2" w:rsidRDefault="00DB7CE2" w:rsidP="0024523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E84494" w14:textId="77777777" w:rsidR="00DB7CE2" w:rsidRPr="00841DFC" w:rsidRDefault="00DB7CE2" w:rsidP="0024523F">
      <w:pPr>
        <w:pStyle w:val="KUJKPolozka"/>
      </w:pPr>
      <w:r w:rsidRPr="00841DFC">
        <w:t>Zastupitelstvo Jihočeského kraje</w:t>
      </w:r>
    </w:p>
    <w:p w14:paraId="169BA714" w14:textId="77777777" w:rsidR="00DB7CE2" w:rsidRPr="00E10FE7" w:rsidRDefault="00DB7CE2" w:rsidP="00F33B1F">
      <w:pPr>
        <w:pStyle w:val="KUJKdoplnek2"/>
      </w:pPr>
      <w:r w:rsidRPr="00AF7BAE">
        <w:t>schvaluje</w:t>
      </w:r>
    </w:p>
    <w:p w14:paraId="6C655E6A" w14:textId="77777777" w:rsidR="00DB7CE2" w:rsidRPr="00EC704F" w:rsidRDefault="00DB7CE2" w:rsidP="00B27080">
      <w:pPr>
        <w:pStyle w:val="KUJKPolozka"/>
        <w:rPr>
          <w:b w:val="0"/>
          <w:bCs/>
        </w:rPr>
      </w:pPr>
      <w:r w:rsidRPr="00EC704F">
        <w:rPr>
          <w:b w:val="0"/>
          <w:bCs/>
        </w:rPr>
        <w:t>záměr darování pozemku parcely KN p. č. 395/2 o výměře cca 456 m</w:t>
      </w:r>
      <w:r w:rsidRPr="00EC704F">
        <w:rPr>
          <w:b w:val="0"/>
          <w:bCs/>
          <w:vertAlign w:val="superscript"/>
        </w:rPr>
        <w:t>2</w:t>
      </w:r>
      <w:r w:rsidRPr="00EC704F">
        <w:rPr>
          <w:b w:val="0"/>
          <w:bCs/>
        </w:rPr>
        <w:t>, oddělené dosud nezapsaným geometrickým plánem č. 3780-2022145/2022 z pozemku parcely KN p. č. 395 v k. ú. Soběslav, do vlastnictví města Soběslav, náměstí Republiky 59, 392 01 Soběslav, IČO 00252921</w:t>
      </w:r>
      <w:r>
        <w:rPr>
          <w:b w:val="0"/>
          <w:bCs/>
        </w:rPr>
        <w:t>;</w:t>
      </w:r>
    </w:p>
    <w:p w14:paraId="07E3F289" w14:textId="77777777" w:rsidR="00DB7CE2" w:rsidRDefault="00DB7CE2" w:rsidP="00B27080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 w:rsidRPr="0021676C">
        <w:t>ukládá</w:t>
      </w:r>
    </w:p>
    <w:p w14:paraId="4EDC2625" w14:textId="77777777" w:rsidR="00DB7CE2" w:rsidRDefault="00DB7CE2" w:rsidP="00B27080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6EB03201" w14:textId="77777777" w:rsidR="00DB7CE2" w:rsidRDefault="00DB7CE2" w:rsidP="00B27080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záměr darování dle části I. tohoto usnesení na úřední desce krajského úřadu po dobu zákonné lhůty,</w:t>
      </w:r>
    </w:p>
    <w:p w14:paraId="787B4506" w14:textId="77777777" w:rsidR="00DB7CE2" w:rsidRDefault="00DB7CE2" w:rsidP="00B27080">
      <w:pPr>
        <w:pStyle w:val="Zkladntextodsazen2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splnění části II. 1. tohoto usnesení předložit návrh na darování k projednání orgánům kraje.</w:t>
      </w:r>
    </w:p>
    <w:p w14:paraId="2C13F057" w14:textId="77777777" w:rsidR="00DB7CE2" w:rsidRDefault="00DB7CE2" w:rsidP="00B27080">
      <w:pPr>
        <w:pStyle w:val="KUJKnormal"/>
      </w:pPr>
      <w:bookmarkStart w:id="1" w:name="US_DuvodZprava"/>
      <w:bookmarkEnd w:id="1"/>
    </w:p>
    <w:p w14:paraId="13F80882" w14:textId="77777777" w:rsidR="00DB7CE2" w:rsidRPr="00B27080" w:rsidRDefault="00DB7CE2" w:rsidP="00B27080">
      <w:pPr>
        <w:pStyle w:val="KUJKnormal"/>
      </w:pPr>
    </w:p>
    <w:p w14:paraId="2D6B20F8" w14:textId="77777777" w:rsidR="00DB7CE2" w:rsidRDefault="00DB7CE2" w:rsidP="00F33B1F">
      <w:pPr>
        <w:pStyle w:val="KUJKnadpisDZ"/>
      </w:pPr>
      <w:r>
        <w:t>DŮVODOVÁ ZPRÁVA</w:t>
      </w:r>
    </w:p>
    <w:p w14:paraId="01DC9759" w14:textId="77777777" w:rsidR="00DB7CE2" w:rsidRPr="009B7B0B" w:rsidRDefault="00DB7CE2" w:rsidP="00F33B1F">
      <w:pPr>
        <w:pStyle w:val="KUJKmezeraDZ"/>
      </w:pPr>
    </w:p>
    <w:p w14:paraId="06A6EF3A" w14:textId="77777777" w:rsidR="00DB7CE2" w:rsidRDefault="00DB7CE2" w:rsidP="0024523F">
      <w:pPr>
        <w:pStyle w:val="KUJKnormal"/>
      </w:pPr>
    </w:p>
    <w:p w14:paraId="4D3438E6" w14:textId="77777777" w:rsidR="00DB7CE2" w:rsidRDefault="00DB7CE2" w:rsidP="00B27080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7779C32" w14:textId="77777777" w:rsidR="00DB7CE2" w:rsidRDefault="00DB7CE2" w:rsidP="00B27080">
      <w:pPr>
        <w:pStyle w:val="KUJKnormal"/>
      </w:pPr>
    </w:p>
    <w:p w14:paraId="72B0141C" w14:textId="77777777" w:rsidR="00DB7CE2" w:rsidRDefault="00DB7CE2" w:rsidP="00B27080">
      <w:pPr>
        <w:pStyle w:val="Zkladntext"/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Střední škola řemeslná a Základní škola, Soběslav, Wilsonova 405, IČO 72549572 (dále jen „škola“), hospodaří mimo jiné i s nemovitostmi areálu v Jiráskově ulici v Soběslavi,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který tvoří pozemky a budovy sloužící k výuce (dílny, sklady, jídelna, domov mládeže). </w:t>
      </w:r>
    </w:p>
    <w:p w14:paraId="6800703A" w14:textId="77777777" w:rsidR="00DB7CE2" w:rsidRDefault="00DB7CE2" w:rsidP="00B27080">
      <w:pPr>
        <w:pStyle w:val="Zkladntext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Areál byl v roce 2019 rozšířen o část nemovitostí sousedního skladového a výrobního areálu bývalého n. p. Hedva, které Jihočeský kraj koupil</w:t>
      </w:r>
      <w:r>
        <w:rPr>
          <w:rStyle w:val="Znakapoznpodarou"/>
          <w:rFonts w:ascii="Arial" w:eastAsia="Times New Roman" w:hAnsi="Arial" w:cs="Arial"/>
          <w:sz w:val="20"/>
          <w:szCs w:val="20"/>
          <w:highlight w:val="yellow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 společnosti LEKA DEM s.r.o. Na místě původní průmyslové haly a skladů, které nechala škola v roce 2022 odstranit</w:t>
      </w:r>
      <w:r>
        <w:rPr>
          <w:rStyle w:val="Znakapoznpodarou"/>
          <w:rFonts w:ascii="Arial" w:eastAsia="Times New Roman" w:hAnsi="Arial" w:cs="Arial"/>
          <w:sz w:val="20"/>
          <w:szCs w:val="20"/>
          <w:highlight w:val="yellow"/>
          <w:lang w:eastAsia="cs-CZ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má podle studie „Revitalizace bývalého areálu Hedva v Soběslavi“ vzniknout venkovní sportoviště pro výuku tělesné výchovy, které škole v současné době chybí. Druhou část areálu </w:t>
      </w:r>
      <w:r>
        <w:rPr>
          <w:rFonts w:ascii="Arial" w:hAnsi="Arial" w:cs="Arial"/>
          <w:iCs/>
          <w:sz w:val="20"/>
          <w:szCs w:val="20"/>
        </w:rPr>
        <w:t>koupilo město Soběslav</w:t>
      </w:r>
      <w:r>
        <w:rPr>
          <w:rFonts w:ascii="Arial" w:hAnsi="Arial" w:cs="Arial"/>
          <w:sz w:val="20"/>
          <w:szCs w:val="20"/>
        </w:rPr>
        <w:t>, náměstí Republiky 59, 392 01 Soběslav, IČO 00252921</w:t>
      </w:r>
      <w:r>
        <w:rPr>
          <w:rFonts w:ascii="Arial" w:hAnsi="Arial" w:cs="Arial"/>
          <w:iCs/>
          <w:sz w:val="20"/>
          <w:szCs w:val="20"/>
        </w:rPr>
        <w:t xml:space="preserve"> (dále jen „město“), a má na ní vzniknout</w:t>
      </w:r>
      <w:r>
        <w:rPr>
          <w:rFonts w:ascii="Arial" w:hAnsi="Arial" w:cs="Arial"/>
          <w:sz w:val="20"/>
          <w:szCs w:val="20"/>
        </w:rPr>
        <w:t xml:space="preserve"> parkoviště, eventuelně i ubytovací zařízení.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3DE5D39" w14:textId="77777777" w:rsidR="00DB7CE2" w:rsidRDefault="00DB7CE2" w:rsidP="00B27080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34AB5316" w14:textId="77777777" w:rsidR="00DB7CE2" w:rsidRDefault="00DB7CE2" w:rsidP="00B27080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Nyní škola potřebuje uspořádat majetkové poměry s městem tak, aby její areál byl vlastnicky sjednocen do logického celku, což přispěje i k tomu, že cesta k budoucímu sportovišti okolo domovů mládeže povede po vlastním pozemku v areálu školy. Předjednala proto s městem možnost vypořádat formou vzájemného darování část městského pozemku parcely KN p. č. </w:t>
      </w:r>
      <w:hyperlink r:id="rId7" w:history="1">
        <w:r w:rsidRPr="004D3A99">
          <w:rPr>
            <w:rStyle w:val="Hypertextovodkaz"/>
            <w:rFonts w:ascii="Arial" w:hAnsi="Arial" w:cs="Arial"/>
            <w:sz w:val="20"/>
            <w:szCs w:val="20"/>
          </w:rPr>
          <w:t>393/1</w:t>
        </w:r>
      </w:hyperlink>
      <w:r>
        <w:rPr>
          <w:rFonts w:ascii="Arial" w:hAnsi="Arial" w:cs="Arial"/>
          <w:sz w:val="20"/>
          <w:szCs w:val="20"/>
        </w:rPr>
        <w:t xml:space="preserve"> u domovů mládeže výměnou za nepotřebnou okrajovou část pozemku parcely KN p. č. </w:t>
      </w:r>
      <w:hyperlink r:id="rId8" w:history="1">
        <w:r w:rsidRPr="004D3A99">
          <w:rPr>
            <w:rStyle w:val="Hypertextovodkaz"/>
            <w:rFonts w:ascii="Arial" w:hAnsi="Arial" w:cs="Arial"/>
            <w:sz w:val="20"/>
            <w:szCs w:val="20"/>
          </w:rPr>
          <w:t>395</w:t>
        </w:r>
      </w:hyperlink>
      <w:r>
        <w:rPr>
          <w:rFonts w:ascii="Arial" w:hAnsi="Arial" w:cs="Arial"/>
          <w:sz w:val="20"/>
          <w:szCs w:val="20"/>
        </w:rPr>
        <w:t xml:space="preserve"> v severní části areálu školy a požádala prostřednictvím OHMS Jihočeský kraj o realizaci této majetkové dispozice.</w:t>
      </w:r>
    </w:p>
    <w:p w14:paraId="2B9F44BE" w14:textId="77777777" w:rsidR="00DB7CE2" w:rsidRDefault="00DB7CE2" w:rsidP="00B27080">
      <w:pPr>
        <w:pStyle w:val="KUJKnormal"/>
      </w:pPr>
    </w:p>
    <w:p w14:paraId="181CE705" w14:textId="77777777" w:rsidR="00DB7CE2" w:rsidRDefault="00DB7CE2" w:rsidP="00B27080">
      <w:pPr>
        <w:pStyle w:val="KUJKnormal"/>
      </w:pPr>
      <w:r>
        <w:t xml:space="preserve">Dosud nezapsaným geometrickým plánem č. 3780-2022145/2022 ze dne 31.01.2023, který objednalo město, bylo provedeno rozdělení shora uvedených pozemků. Předmětem vzájemného darování tak budou nově vzniklé pozemky v následující tabulce. </w:t>
      </w:r>
    </w:p>
    <w:p w14:paraId="27D774EC" w14:textId="77777777" w:rsidR="00DB7CE2" w:rsidRDefault="00DB7CE2" w:rsidP="00B27080">
      <w:pPr>
        <w:pStyle w:val="KUJKnormal"/>
        <w:rPr>
          <w:sz w:val="12"/>
          <w:szCs w:val="12"/>
          <w:highlight w:val="green"/>
        </w:rPr>
      </w:pPr>
    </w:p>
    <w:p w14:paraId="0FAD4DDD" w14:textId="77777777" w:rsidR="00DB7CE2" w:rsidRDefault="00DB7CE2" w:rsidP="00B27080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02BA9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30" type="#_x0000_t75" style="width:481.2pt;height:157.8pt;visibility:visible;mso-wrap-style:square">
            <v:imagedata r:id="rId9" o:title=""/>
          </v:shape>
        </w:pict>
      </w:r>
    </w:p>
    <w:p w14:paraId="0690DFBF" w14:textId="77777777" w:rsidR="00DB7CE2" w:rsidRDefault="00DB7CE2" w:rsidP="00B27080">
      <w:pPr>
        <w:pStyle w:val="KUJKnormal"/>
      </w:pPr>
    </w:p>
    <w:p w14:paraId="7EE4484C" w14:textId="77777777" w:rsidR="00DB7CE2" w:rsidRDefault="00DB7CE2" w:rsidP="00B27080">
      <w:pPr>
        <w:pStyle w:val="KUJKnormal"/>
      </w:pPr>
      <w:r>
        <w:t>Účetní hodnoty pozemků jsou v tabulce uvedeny z toho důvodu, že oba územně samosprávné celky jsou vybranými účetními jednotkami, které si účetní hodnoty vzájemně přebírají.</w:t>
      </w:r>
    </w:p>
    <w:p w14:paraId="16B6885E" w14:textId="77777777" w:rsidR="00DB7CE2" w:rsidRDefault="00DB7CE2" w:rsidP="00B27080">
      <w:pPr>
        <w:pStyle w:val="KUJKnormal"/>
      </w:pPr>
    </w:p>
    <w:p w14:paraId="739A4241" w14:textId="77777777" w:rsidR="00DB7CE2" w:rsidRDefault="00DB7CE2" w:rsidP="00B27080">
      <w:pPr>
        <w:pStyle w:val="KUJKnormal"/>
      </w:pPr>
      <w:r>
        <w:t>Po schválení záměru darování v orgánech kraje a po uplynutí zákonné doby vyvěšení záměru připraví OHMS materiál na schválení darování pozemku městu a zároveň na přijetí daru pozemku od města.</w:t>
      </w:r>
    </w:p>
    <w:p w14:paraId="7FECBC15" w14:textId="77777777" w:rsidR="00DB7CE2" w:rsidRDefault="00DB7CE2" w:rsidP="00B27080">
      <w:pPr>
        <w:pStyle w:val="KUJKnormal"/>
      </w:pPr>
    </w:p>
    <w:p w14:paraId="37F8773A" w14:textId="77777777" w:rsidR="00DB7CE2" w:rsidRDefault="00DB7CE2" w:rsidP="00B27080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Zastupitelstvo</w:t>
      </w:r>
      <w:r>
        <w:rPr>
          <w:rFonts w:ascii="Arial" w:hAnsi="Arial" w:cs="Arial"/>
          <w:sz w:val="20"/>
          <w:szCs w:val="20"/>
        </w:rPr>
        <w:t xml:space="preserve"> města bude vzájemné darování projednávat na svém zasedání dne 19.04.2023.</w:t>
      </w:r>
    </w:p>
    <w:p w14:paraId="5202C0D0" w14:textId="77777777" w:rsidR="00DB7CE2" w:rsidRDefault="00DB7CE2" w:rsidP="00B27080">
      <w:pPr>
        <w:pStyle w:val="Zkladntext2"/>
        <w:spacing w:after="0" w:line="240" w:lineRule="auto"/>
        <w:jc w:val="both"/>
        <w:rPr>
          <w:rFonts w:ascii="Arial" w:hAnsi="Arial" w:cs="Arial"/>
          <w:sz w:val="16"/>
          <w:szCs w:val="16"/>
          <w:highlight w:val="green"/>
        </w:rPr>
      </w:pPr>
    </w:p>
    <w:p w14:paraId="4EABD61C" w14:textId="77777777" w:rsidR="00DB7CE2" w:rsidRDefault="00DB7CE2" w:rsidP="00B27080">
      <w:pPr>
        <w:pStyle w:val="KUJKnormal"/>
      </w:pPr>
      <w:r>
        <w:t>Majetková dispozice bude řešena formou vzájemného darování stejné výměry pozemků, přičemž bylo dohodnuto, že náklady na vyhotovení geometrického plánu na rozdělení pozemků a správního poplatku za vklad do katastru ponesou obě strany rovnoměrně, tzn. že každá z nich ponese ½ těchto nákladů. Za zhotovení geometrického plánu město zaplatilo 13 310 Kč.</w:t>
      </w:r>
    </w:p>
    <w:p w14:paraId="3141D540" w14:textId="77777777" w:rsidR="00DB7CE2" w:rsidRDefault="00DB7CE2" w:rsidP="0024523F">
      <w:pPr>
        <w:pStyle w:val="KUJKnormal"/>
      </w:pPr>
    </w:p>
    <w:p w14:paraId="459ED35D" w14:textId="77777777" w:rsidR="00DB7CE2" w:rsidRDefault="00DB7CE2" w:rsidP="0024523F">
      <w:pPr>
        <w:pStyle w:val="KUJKnormal"/>
      </w:pPr>
      <w:r>
        <w:t>Finanční nároky a krytí:</w:t>
      </w:r>
    </w:p>
    <w:p w14:paraId="791F6BD3" w14:textId="77777777" w:rsidR="00DB7CE2" w:rsidRDefault="00DB7CE2" w:rsidP="00B27080">
      <w:pPr>
        <w:pStyle w:val="KUJKnormal"/>
        <w:numPr>
          <w:ilvl w:val="0"/>
          <w:numId w:val="12"/>
        </w:numPr>
        <w:ind w:left="284" w:hanging="284"/>
      </w:pPr>
      <w:r>
        <w:t>geometrický plán: ½ nákladů, tj. 6 655 Kč na základě přefakturace města - § 6172, pol. 5169, ORJ 0451, ORG 9109000000000</w:t>
      </w:r>
    </w:p>
    <w:p w14:paraId="45788413" w14:textId="77777777" w:rsidR="00DB7CE2" w:rsidRDefault="00DB7CE2" w:rsidP="00B27080">
      <w:pPr>
        <w:pStyle w:val="KUJKnormal"/>
        <w:numPr>
          <w:ilvl w:val="0"/>
          <w:numId w:val="12"/>
        </w:numPr>
        <w:tabs>
          <w:tab w:val="left" w:pos="284"/>
        </w:tabs>
        <w:ind w:left="284" w:hanging="284"/>
        <w:rPr>
          <w:sz w:val="12"/>
          <w:szCs w:val="12"/>
        </w:rPr>
      </w:pPr>
      <w:r>
        <w:t>½ nákladů na poplatek za podání návrhu na vklad do katastru nemovitostí, tj. 1 000 Kč - § 6172, pol. 5361, ORJ 0451</w:t>
      </w:r>
    </w:p>
    <w:p w14:paraId="3B6FA1A6" w14:textId="77777777" w:rsidR="00DB7CE2" w:rsidRDefault="00DB7CE2" w:rsidP="0024523F">
      <w:pPr>
        <w:pStyle w:val="KUJKnormal"/>
      </w:pPr>
    </w:p>
    <w:p w14:paraId="4499217D" w14:textId="77777777" w:rsidR="00DB7CE2" w:rsidRDefault="00DB7CE2" w:rsidP="0024523F">
      <w:pPr>
        <w:pStyle w:val="KUJKnormal"/>
      </w:pPr>
      <w:r>
        <w:t>Vyjádření správce rozpočtu:</w:t>
      </w:r>
    </w:p>
    <w:p w14:paraId="41A69D7D" w14:textId="77777777" w:rsidR="00DB7CE2" w:rsidRDefault="00DB7CE2" w:rsidP="00946EB2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 Výdaje jsou v souladu se schváleným rozpočtem kraje.</w:t>
      </w:r>
    </w:p>
    <w:p w14:paraId="2FF49F86" w14:textId="77777777" w:rsidR="00DB7CE2" w:rsidRDefault="00DB7CE2" w:rsidP="0024523F">
      <w:pPr>
        <w:pStyle w:val="KUJKnormal"/>
      </w:pPr>
    </w:p>
    <w:p w14:paraId="5698ACB9" w14:textId="77777777" w:rsidR="00DB7CE2" w:rsidRDefault="00DB7CE2" w:rsidP="0024523F">
      <w:pPr>
        <w:pStyle w:val="KUJKnormal"/>
      </w:pPr>
    </w:p>
    <w:p w14:paraId="3A271544" w14:textId="77777777" w:rsidR="00DB7CE2" w:rsidRDefault="00DB7CE2" w:rsidP="0024523F">
      <w:pPr>
        <w:pStyle w:val="KUJKnormal"/>
      </w:pPr>
      <w:r>
        <w:t>Návrh projednán (stanoviska):</w:t>
      </w:r>
    </w:p>
    <w:p w14:paraId="0867A64D" w14:textId="77777777" w:rsidR="00DB7CE2" w:rsidRDefault="00DB7CE2" w:rsidP="00B27080">
      <w:pPr>
        <w:pStyle w:val="KUJKnormal"/>
        <w:rPr>
          <w:i/>
          <w:iCs/>
        </w:rPr>
      </w:pPr>
      <w:r>
        <w:t>škola: souhlasí - majetkovou dispozici iniciovala</w:t>
      </w:r>
    </w:p>
    <w:p w14:paraId="0B638E39" w14:textId="77777777" w:rsidR="00DB7CE2" w:rsidRPr="00AE15B4" w:rsidRDefault="00DB7CE2" w:rsidP="00B70FD8">
      <w:pPr>
        <w:pStyle w:val="KUJKnormal"/>
      </w:pPr>
      <w:r>
        <w:t>Ing. Hana Šímová (OSMT): Souhlasím.</w:t>
      </w:r>
    </w:p>
    <w:p w14:paraId="0553E7AB" w14:textId="77777777" w:rsidR="00DB7CE2" w:rsidRDefault="00DB7CE2" w:rsidP="00B27080">
      <w:pPr>
        <w:pStyle w:val="KUJKnormal"/>
      </w:pPr>
    </w:p>
    <w:p w14:paraId="7EEB3F1E" w14:textId="77777777" w:rsidR="00DB7CE2" w:rsidRDefault="00DB7CE2" w:rsidP="0024523F">
      <w:pPr>
        <w:pStyle w:val="KUJKnormal"/>
      </w:pPr>
    </w:p>
    <w:p w14:paraId="21E1645A" w14:textId="77777777" w:rsidR="00DB7CE2" w:rsidRDefault="00DB7CE2" w:rsidP="00B27080">
      <w:pPr>
        <w:pStyle w:val="KUJKnormal"/>
      </w:pPr>
      <w:r>
        <w:t xml:space="preserve">Rada kraje </w:t>
      </w:r>
      <w:r w:rsidRPr="00F715A3">
        <w:t>usnesením č. 267/2023/RK-61 ze</w:t>
      </w:r>
      <w:r>
        <w:t xml:space="preserve"> dne 09.03.2023 doporučila zastupitelstvu kraje přijmout usnesení v navrhovaném znění.</w:t>
      </w:r>
    </w:p>
    <w:p w14:paraId="5ED38D50" w14:textId="77777777" w:rsidR="00DB7CE2" w:rsidRDefault="00DB7CE2" w:rsidP="0024523F">
      <w:pPr>
        <w:pStyle w:val="KUJKnormal"/>
      </w:pPr>
    </w:p>
    <w:p w14:paraId="74E10DE0" w14:textId="77777777" w:rsidR="00DB7CE2" w:rsidRPr="007939A8" w:rsidRDefault="00DB7CE2" w:rsidP="0024523F">
      <w:pPr>
        <w:pStyle w:val="KUJKtucny"/>
      </w:pPr>
      <w:r w:rsidRPr="007939A8">
        <w:t>PŘÍLOHY:</w:t>
      </w:r>
    </w:p>
    <w:p w14:paraId="78DE4614" w14:textId="77777777" w:rsidR="00DB7CE2" w:rsidRPr="00B52AA9" w:rsidRDefault="00DB7CE2" w:rsidP="00467314">
      <w:pPr>
        <w:pStyle w:val="KUJKcislovany"/>
      </w:pPr>
      <w:r>
        <w:t>žádost o vzájemné darování</w:t>
      </w:r>
      <w:r w:rsidRPr="0081756D">
        <w:t xml:space="preserve"> (</w:t>
      </w:r>
      <w:r>
        <w:t>ZK230323_65_př.1.pdf</w:t>
      </w:r>
      <w:r w:rsidRPr="0081756D">
        <w:t>)</w:t>
      </w:r>
    </w:p>
    <w:p w14:paraId="02336947" w14:textId="77777777" w:rsidR="00DB7CE2" w:rsidRPr="00B52AA9" w:rsidRDefault="00DB7CE2" w:rsidP="00467314">
      <w:pPr>
        <w:pStyle w:val="KUJKcislovany"/>
      </w:pPr>
      <w:r>
        <w:t xml:space="preserve">kopie katastrální mapy se zákresem </w:t>
      </w:r>
      <w:r w:rsidRPr="0081756D">
        <w:t xml:space="preserve"> (</w:t>
      </w:r>
      <w:r>
        <w:t>ZK230323_65_př.2.pdf</w:t>
      </w:r>
      <w:r w:rsidRPr="0081756D">
        <w:t>)</w:t>
      </w:r>
    </w:p>
    <w:p w14:paraId="095A6D96" w14:textId="77777777" w:rsidR="00DB7CE2" w:rsidRPr="00B52AA9" w:rsidRDefault="00DB7CE2" w:rsidP="00467314">
      <w:pPr>
        <w:pStyle w:val="KUJKcislovany"/>
      </w:pPr>
      <w:r>
        <w:t>část. výpis z LV č. 2672 a č. 10001</w:t>
      </w:r>
      <w:r w:rsidRPr="0081756D">
        <w:t xml:space="preserve"> (</w:t>
      </w:r>
      <w:r>
        <w:t>ZK230323_65_př.3.pdf</w:t>
      </w:r>
      <w:r w:rsidRPr="0081756D">
        <w:t>)</w:t>
      </w:r>
    </w:p>
    <w:p w14:paraId="6D2ACE16" w14:textId="77777777" w:rsidR="00DB7CE2" w:rsidRPr="00B52AA9" w:rsidRDefault="00DB7CE2" w:rsidP="00467314">
      <w:pPr>
        <w:pStyle w:val="KUJKcislovany"/>
      </w:pPr>
      <w:r>
        <w:t>geometrický plán č. 3780-2022145/2022</w:t>
      </w:r>
      <w:r w:rsidRPr="0081756D">
        <w:t xml:space="preserve"> (</w:t>
      </w:r>
      <w:r>
        <w:t>ZK230323_65_př.4.pdf</w:t>
      </w:r>
      <w:r w:rsidRPr="0081756D">
        <w:t>)</w:t>
      </w:r>
    </w:p>
    <w:p w14:paraId="1E31147A" w14:textId="77777777" w:rsidR="00DB7CE2" w:rsidRDefault="00DB7CE2" w:rsidP="0024523F">
      <w:pPr>
        <w:pStyle w:val="KUJKnormal"/>
      </w:pPr>
    </w:p>
    <w:p w14:paraId="5BEB45A4" w14:textId="77777777" w:rsidR="00DB7CE2" w:rsidRDefault="00DB7CE2" w:rsidP="00B27080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OHMS - Ing. František Dědič</w:t>
      </w:r>
    </w:p>
    <w:p w14:paraId="6BDB7CB1" w14:textId="77777777" w:rsidR="00DB7CE2" w:rsidRDefault="00DB7CE2" w:rsidP="0024523F">
      <w:pPr>
        <w:pStyle w:val="KUJKnormal"/>
      </w:pPr>
    </w:p>
    <w:p w14:paraId="5E4B8384" w14:textId="77777777" w:rsidR="00DB7CE2" w:rsidRDefault="00DB7CE2" w:rsidP="0024523F">
      <w:pPr>
        <w:pStyle w:val="KUJKnormal"/>
      </w:pPr>
      <w:r>
        <w:t>Termín kontroly: 24.03.2023</w:t>
      </w:r>
    </w:p>
    <w:p w14:paraId="12014A7A" w14:textId="77777777" w:rsidR="00DB7CE2" w:rsidRDefault="00DB7CE2" w:rsidP="0027044E">
      <w:pPr>
        <w:pStyle w:val="KUJKnormal"/>
      </w:pPr>
      <w:r>
        <w:t>Termín splnění: 30.06.2023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5692F6E5" w14:textId="77777777" w:rsidR="00DB7CE2" w:rsidRDefault="00DB7CE2" w:rsidP="00B27080">
      <w:pPr>
        <w:pStyle w:val="Textpoznpodarou"/>
        <w:rPr>
          <w:rFonts w:ascii="Arial" w:hAnsi="Arial" w:cs="Arial"/>
        </w:rPr>
      </w:pPr>
      <w:r>
        <w:rPr>
          <w:rStyle w:val="Znakapoznpodarou"/>
          <w:highlight w:val="yellow"/>
        </w:rPr>
        <w:footnoteRef/>
      </w:r>
      <w:r>
        <w:t xml:space="preserve"> </w:t>
      </w:r>
      <w:r>
        <w:rPr>
          <w:rFonts w:ascii="Arial" w:hAnsi="Arial" w:cs="Arial"/>
        </w:rPr>
        <w:t>materiál č. 1173/RK/19 a č. 364/ZK/19</w:t>
      </w:r>
    </w:p>
  </w:footnote>
  <w:footnote w:id="2">
    <w:p w14:paraId="5F16A175" w14:textId="77777777" w:rsidR="00DB7CE2" w:rsidRDefault="00DB7CE2" w:rsidP="00B27080">
      <w:pPr>
        <w:pStyle w:val="Textpoznpodarou"/>
      </w:pPr>
      <w:r>
        <w:rPr>
          <w:rStyle w:val="Znakapoznpodarou"/>
          <w:highlight w:val="yellow"/>
        </w:rPr>
        <w:footnoteRef/>
      </w:r>
      <w:r>
        <w:t xml:space="preserve"> </w:t>
      </w:r>
      <w:r>
        <w:rPr>
          <w:rFonts w:ascii="Arial" w:hAnsi="Arial" w:cs="Arial"/>
        </w:rPr>
        <w:t>materiál č. 673/RK/21 a č. 212/ZK/21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8CA1" w14:textId="77777777" w:rsidR="00DB7CE2" w:rsidRDefault="00DB7CE2" w:rsidP="00DB7CE2">
    <w:r>
      <w:rPr>
        <w:noProof/>
      </w:rPr>
      <w:pict w14:anchorId="52A708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8EB595" w14:textId="77777777" w:rsidR="00DB7CE2" w:rsidRPr="005F485E" w:rsidRDefault="00DB7CE2" w:rsidP="00DB7CE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5D8DDCF" w14:textId="77777777" w:rsidR="00DB7CE2" w:rsidRPr="005F485E" w:rsidRDefault="00DB7CE2" w:rsidP="00DB7CE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CF54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3FE803" w14:textId="77777777" w:rsidR="00DB7CE2" w:rsidRDefault="00DB7CE2" w:rsidP="00DB7CE2">
    <w:r>
      <w:pict w14:anchorId="184F62D1">
        <v:rect id="_x0000_i1026" style="width:481.9pt;height:2pt" o:hralign="center" o:hrstd="t" o:hrnoshade="t" o:hr="t" fillcolor="black" stroked="f"/>
      </w:pict>
    </w:r>
  </w:p>
  <w:p w14:paraId="16AD6060" w14:textId="77777777" w:rsidR="00DB7CE2" w:rsidRPr="00DB7CE2" w:rsidRDefault="00DB7CE2" w:rsidP="00DB7C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2F44C62A"/>
    <w:lvl w:ilvl="0" w:tplc="DA5A5D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15B72"/>
    <w:multiLevelType w:val="hybridMultilevel"/>
    <w:tmpl w:val="EE6C5E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679">
    <w:abstractNumId w:val="2"/>
  </w:num>
  <w:num w:numId="2" w16cid:durableId="713391701">
    <w:abstractNumId w:val="3"/>
  </w:num>
  <w:num w:numId="3" w16cid:durableId="1742942973">
    <w:abstractNumId w:val="11"/>
  </w:num>
  <w:num w:numId="4" w16cid:durableId="1357537266">
    <w:abstractNumId w:val="9"/>
  </w:num>
  <w:num w:numId="5" w16cid:durableId="1021200019">
    <w:abstractNumId w:val="0"/>
  </w:num>
  <w:num w:numId="6" w16cid:durableId="1390230529">
    <w:abstractNumId w:val="4"/>
  </w:num>
  <w:num w:numId="7" w16cid:durableId="1885016646">
    <w:abstractNumId w:val="8"/>
  </w:num>
  <w:num w:numId="8" w16cid:durableId="1928223369">
    <w:abstractNumId w:val="5"/>
  </w:num>
  <w:num w:numId="9" w16cid:durableId="147289491">
    <w:abstractNumId w:val="6"/>
  </w:num>
  <w:num w:numId="10" w16cid:durableId="942221828">
    <w:abstractNumId w:val="10"/>
  </w:num>
  <w:num w:numId="11" w16cid:durableId="600572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8389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CE2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B7C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B7CE2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DB7CE2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B7C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B7CE2"/>
    <w:rPr>
      <w:rFonts w:ascii="Times New Roman" w:hAnsi="Times New Roman"/>
      <w:sz w:val="2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B7CE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B7CE2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DB7C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B7CE2"/>
    <w:rPr>
      <w:rFonts w:ascii="Times New Roman" w:hAnsi="Times New Roman"/>
      <w:lang w:eastAsia="en-US"/>
    </w:rPr>
  </w:style>
  <w:style w:type="character" w:styleId="Znakapoznpodarou">
    <w:name w:val="footnote reference"/>
    <w:unhideWhenUsed/>
    <w:rsid w:val="00DB7CE2"/>
    <w:rPr>
      <w:vertAlign w:val="superscript"/>
    </w:rPr>
  </w:style>
  <w:style w:type="character" w:styleId="Hypertextovodkaz">
    <w:name w:val="Hyperlink"/>
    <w:uiPriority w:val="99"/>
    <w:unhideWhenUsed/>
    <w:rsid w:val="00DB7C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4064&amp;y=-11378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4028&amp;y=-113781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2023-03-24T13:10:00Z</dcterms:created>
  <dcterms:modified xsi:type="dcterms:W3CDTF">2023-03-24T13:10:00Z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6239972</vt:i4>
  </property>
  <property fmtid="{D5CDD505-2E9C-101B-9397-08002B2CF9AE}" pid="4" name="UlozitJako">
    <vt:lpwstr>C:\Users\mrazkova\AppData\Local\Temp\iU59635560\Zastupitelstvo\2023-03-23\Navrhy\65-ZK-23.</vt:lpwstr>
  </property>
  <property fmtid="{D5CDD505-2E9C-101B-9397-08002B2CF9AE}" pid="5" name="Zpracovat">
    <vt:bool>false</vt:bool>
  </property>
</Properties>
</file>