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87CC0" w14:paraId="60DCC7E4" w14:textId="77777777" w:rsidTr="002D5F13">
        <w:trPr>
          <w:trHeight w:hRule="exact" w:val="397"/>
        </w:trPr>
        <w:tc>
          <w:tcPr>
            <w:tcW w:w="2376" w:type="dxa"/>
            <w:hideMark/>
          </w:tcPr>
          <w:p w14:paraId="10BD1ED2" w14:textId="77777777" w:rsidR="00D87CC0" w:rsidRDefault="00D87CC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25418F5" w14:textId="77777777" w:rsidR="00D87CC0" w:rsidRDefault="00D87CC0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2F4E5176" w14:textId="77777777" w:rsidR="00D87CC0" w:rsidRDefault="00D87CC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A97E944" w14:textId="77777777" w:rsidR="00D87CC0" w:rsidRDefault="00D87CC0" w:rsidP="00970720">
            <w:pPr>
              <w:pStyle w:val="KUJKnormal"/>
            </w:pPr>
          </w:p>
        </w:tc>
      </w:tr>
      <w:tr w:rsidR="00D87CC0" w14:paraId="07141338" w14:textId="77777777" w:rsidTr="002D5F13">
        <w:trPr>
          <w:cantSplit/>
          <w:trHeight w:hRule="exact" w:val="397"/>
        </w:trPr>
        <w:tc>
          <w:tcPr>
            <w:tcW w:w="2376" w:type="dxa"/>
            <w:hideMark/>
          </w:tcPr>
          <w:p w14:paraId="10ED6F24" w14:textId="77777777" w:rsidR="00D87CC0" w:rsidRDefault="00D87CC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CD6E79" w14:textId="77777777" w:rsidR="00D87CC0" w:rsidRDefault="00D87CC0" w:rsidP="00970720">
            <w:pPr>
              <w:pStyle w:val="KUJKnormal"/>
            </w:pPr>
            <w:r>
              <w:t>21/ZK/23</w:t>
            </w:r>
          </w:p>
        </w:tc>
      </w:tr>
      <w:tr w:rsidR="00D87CC0" w14:paraId="5DD60681" w14:textId="77777777" w:rsidTr="002D5F13">
        <w:trPr>
          <w:trHeight w:val="397"/>
        </w:trPr>
        <w:tc>
          <w:tcPr>
            <w:tcW w:w="2376" w:type="dxa"/>
          </w:tcPr>
          <w:p w14:paraId="2831F72E" w14:textId="77777777" w:rsidR="00D87CC0" w:rsidRDefault="00D87CC0" w:rsidP="00970720"/>
          <w:p w14:paraId="1FE45D28" w14:textId="77777777" w:rsidR="00D87CC0" w:rsidRDefault="00D87CC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6D678E9" w14:textId="77777777" w:rsidR="00D87CC0" w:rsidRDefault="00D87CC0" w:rsidP="00970720"/>
          <w:p w14:paraId="3CE95105" w14:textId="77777777" w:rsidR="00D87CC0" w:rsidRDefault="00D87CC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„Celokrajský integrovaný dopravní systém Jihočeského kraje“ a jeho financování z rozpočtu JčK</w:t>
            </w:r>
          </w:p>
        </w:tc>
      </w:tr>
    </w:tbl>
    <w:p w14:paraId="76C46CF5" w14:textId="77777777" w:rsidR="00D87CC0" w:rsidRDefault="00D87CC0" w:rsidP="002D5F13">
      <w:pPr>
        <w:pStyle w:val="KUJKnormal"/>
        <w:rPr>
          <w:b/>
          <w:bCs/>
        </w:rPr>
      </w:pPr>
      <w:r>
        <w:rPr>
          <w:b/>
          <w:bCs/>
        </w:rPr>
        <w:pict w14:anchorId="238DC4A1">
          <v:rect id="_x0000_i1029" style="width:453.6pt;height:1.5pt" o:hralign="center" o:hrstd="t" o:hrnoshade="t" o:hr="t" fillcolor="black" stroked="f"/>
        </w:pict>
      </w:r>
    </w:p>
    <w:p w14:paraId="6894FAFF" w14:textId="77777777" w:rsidR="00D87CC0" w:rsidRDefault="00D87CC0" w:rsidP="002D5F13">
      <w:pPr>
        <w:pStyle w:val="KUJKnormal"/>
      </w:pPr>
    </w:p>
    <w:p w14:paraId="366DFC8D" w14:textId="77777777" w:rsidR="00D87CC0" w:rsidRDefault="00D87CC0" w:rsidP="002D5F1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87CC0" w14:paraId="450E0EB6" w14:textId="77777777" w:rsidTr="002559B8">
        <w:trPr>
          <w:trHeight w:val="397"/>
        </w:trPr>
        <w:tc>
          <w:tcPr>
            <w:tcW w:w="2350" w:type="dxa"/>
            <w:hideMark/>
          </w:tcPr>
          <w:p w14:paraId="347E86FD" w14:textId="77777777" w:rsidR="00D87CC0" w:rsidRDefault="00D87CC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50D629C" w14:textId="77777777" w:rsidR="00D87CC0" w:rsidRDefault="00D87CC0" w:rsidP="002559B8">
            <w:pPr>
              <w:pStyle w:val="KUJKnormal"/>
            </w:pPr>
            <w:r>
              <w:t>Ing. Tomáš Hajdušek</w:t>
            </w:r>
          </w:p>
          <w:p w14:paraId="1D8CFE8C" w14:textId="77777777" w:rsidR="00D87CC0" w:rsidRDefault="00D87CC0" w:rsidP="002559B8"/>
        </w:tc>
      </w:tr>
      <w:tr w:rsidR="00D87CC0" w14:paraId="00EF84CD" w14:textId="77777777" w:rsidTr="002559B8">
        <w:trPr>
          <w:trHeight w:val="397"/>
        </w:trPr>
        <w:tc>
          <w:tcPr>
            <w:tcW w:w="2350" w:type="dxa"/>
          </w:tcPr>
          <w:p w14:paraId="47572B64" w14:textId="77777777" w:rsidR="00D87CC0" w:rsidRDefault="00D87CC0" w:rsidP="002559B8">
            <w:pPr>
              <w:pStyle w:val="KUJKtucny"/>
            </w:pPr>
            <w:r>
              <w:t>Zpracoval:</w:t>
            </w:r>
          </w:p>
          <w:p w14:paraId="76287BE8" w14:textId="77777777" w:rsidR="00D87CC0" w:rsidRDefault="00D87CC0" w:rsidP="002559B8"/>
        </w:tc>
        <w:tc>
          <w:tcPr>
            <w:tcW w:w="6862" w:type="dxa"/>
            <w:hideMark/>
          </w:tcPr>
          <w:p w14:paraId="0A2678A8" w14:textId="77777777" w:rsidR="00D87CC0" w:rsidRDefault="00D87CC0" w:rsidP="002559B8">
            <w:pPr>
              <w:pStyle w:val="KUJKnormal"/>
            </w:pPr>
            <w:r>
              <w:t>ODSH</w:t>
            </w:r>
          </w:p>
        </w:tc>
      </w:tr>
      <w:tr w:rsidR="00D87CC0" w14:paraId="7F59835F" w14:textId="77777777" w:rsidTr="002559B8">
        <w:trPr>
          <w:trHeight w:val="397"/>
        </w:trPr>
        <w:tc>
          <w:tcPr>
            <w:tcW w:w="2350" w:type="dxa"/>
          </w:tcPr>
          <w:p w14:paraId="7FC64FAF" w14:textId="77777777" w:rsidR="00D87CC0" w:rsidRPr="009715F9" w:rsidRDefault="00D87CC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5EBFB03" w14:textId="77777777" w:rsidR="00D87CC0" w:rsidRDefault="00D87CC0" w:rsidP="002559B8"/>
        </w:tc>
        <w:tc>
          <w:tcPr>
            <w:tcW w:w="6862" w:type="dxa"/>
            <w:hideMark/>
          </w:tcPr>
          <w:p w14:paraId="79099301" w14:textId="77777777" w:rsidR="00D87CC0" w:rsidRDefault="00D87CC0" w:rsidP="002559B8">
            <w:pPr>
              <w:pStyle w:val="KUJKnormal"/>
            </w:pPr>
            <w:r>
              <w:t>JUDr. Andrea Tetourová</w:t>
            </w:r>
          </w:p>
        </w:tc>
      </w:tr>
    </w:tbl>
    <w:p w14:paraId="2811D703" w14:textId="77777777" w:rsidR="00D87CC0" w:rsidRDefault="00D87CC0" w:rsidP="002D5F13">
      <w:pPr>
        <w:pStyle w:val="KUJKnormal"/>
      </w:pPr>
    </w:p>
    <w:p w14:paraId="4F725F89" w14:textId="77777777" w:rsidR="00D87CC0" w:rsidRPr="0052161F" w:rsidRDefault="00D87CC0" w:rsidP="002D5F13">
      <w:pPr>
        <w:pStyle w:val="KUJKtucny"/>
      </w:pPr>
      <w:r w:rsidRPr="0052161F">
        <w:t>NÁVRH USNESENÍ</w:t>
      </w:r>
    </w:p>
    <w:p w14:paraId="71C7F59D" w14:textId="77777777" w:rsidR="00D87CC0" w:rsidRDefault="00D87CC0" w:rsidP="002D5F1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F2688FD" w14:textId="77777777" w:rsidR="00D87CC0" w:rsidRPr="00841DFC" w:rsidRDefault="00D87CC0" w:rsidP="002D5F13">
      <w:pPr>
        <w:pStyle w:val="KUJKPolozka"/>
      </w:pPr>
      <w:r w:rsidRPr="00841DFC">
        <w:t>Zastupitelstvo Jihočeského kraje</w:t>
      </w:r>
    </w:p>
    <w:p w14:paraId="24621C9E" w14:textId="77777777" w:rsidR="00D87CC0" w:rsidRPr="00E10FE7" w:rsidRDefault="00D87CC0" w:rsidP="00DB7B53">
      <w:pPr>
        <w:pStyle w:val="KUJKdoplnek2"/>
      </w:pPr>
      <w:r w:rsidRPr="00AF7BAE">
        <w:t>schvaluje</w:t>
      </w:r>
    </w:p>
    <w:p w14:paraId="62F0908B" w14:textId="77777777" w:rsidR="00D87CC0" w:rsidRPr="00DB7B53" w:rsidRDefault="00D87CC0" w:rsidP="00DB7B53">
      <w:pPr>
        <w:pStyle w:val="KUJKPolozka"/>
        <w:rPr>
          <w:b w:val="0"/>
          <w:bCs/>
        </w:rPr>
      </w:pPr>
      <w:r w:rsidRPr="00DB7B53">
        <w:rPr>
          <w:b w:val="0"/>
          <w:bCs/>
        </w:rPr>
        <w:t>1. realizaci projektu Jihočeského kraje „Celokrajský integrovaný dopravní systém Jihočeského kraje“ a podání žádosti o podporu do průběžné 55. výzvy Priorita 6 specifického cíle 6.1 Integrovaného regionálního operačního programu 2021-2027 (dále jen IROP 2021-2027) s celkovými výdaji ve výši 34 333 750,00 Kč vč. DPH, z toho způsobilými výdaji ve výši 34 333 750,00 Kč vč. DPH (tj. 28 375 000,00 Kč bez DPH),</w:t>
      </w:r>
    </w:p>
    <w:p w14:paraId="41E618B6" w14:textId="77777777" w:rsidR="00D87CC0" w:rsidRPr="00DB7B53" w:rsidRDefault="00D87CC0" w:rsidP="00DB7B53">
      <w:pPr>
        <w:pStyle w:val="KUJKPolozka"/>
        <w:rPr>
          <w:b w:val="0"/>
          <w:bCs/>
        </w:rPr>
      </w:pPr>
      <w:r w:rsidRPr="00DB7B53">
        <w:rPr>
          <w:b w:val="0"/>
          <w:bCs/>
        </w:rPr>
        <w:t xml:space="preserve">2. kofinancování projektu ve výši 15 % ze způsobilých výdajů projektu, tj. 5 150 062,50 Kč vč. DPH, s podmínkou přidělení dotace z IROP 2021-2027 s čerpáním na základě Formuláře evropského projektu dle přílohy č. 1 návrhu č. 21/ZK/23, </w:t>
      </w:r>
    </w:p>
    <w:p w14:paraId="334ECD64" w14:textId="77777777" w:rsidR="00D87CC0" w:rsidRPr="00DB7B53" w:rsidRDefault="00D87CC0" w:rsidP="00DB7B53">
      <w:pPr>
        <w:pStyle w:val="KUJKPolozka"/>
        <w:rPr>
          <w:b w:val="0"/>
          <w:bCs/>
        </w:rPr>
      </w:pPr>
      <w:r w:rsidRPr="00DB7B53">
        <w:rPr>
          <w:b w:val="0"/>
          <w:bCs/>
        </w:rPr>
        <w:t>3. předfinancování projektu ve výši 85 % ze způsobilých výdajů projektu, tj. 29 183 687,50 Kč vč. DPH s podmínkou přidělení dotace z IROP 2021-2027 s čerpáním na základě Formuláře evropského projektu dle přílohy č. 1 návrhu č. 21/ZK/23;</w:t>
      </w:r>
    </w:p>
    <w:p w14:paraId="712A55E8" w14:textId="77777777" w:rsidR="00D87CC0" w:rsidRDefault="00D87CC0" w:rsidP="00D87CC0">
      <w:pPr>
        <w:pStyle w:val="KUJKdoplnek2"/>
        <w:numPr>
          <w:ilvl w:val="1"/>
          <w:numId w:val="11"/>
        </w:numPr>
      </w:pPr>
      <w:r w:rsidRPr="0021676C">
        <w:t>ukládá</w:t>
      </w:r>
    </w:p>
    <w:p w14:paraId="002EAAA8" w14:textId="77777777" w:rsidR="00D87CC0" w:rsidRPr="00DB7B53" w:rsidRDefault="00D87CC0" w:rsidP="00D87CC0">
      <w:pPr>
        <w:pStyle w:val="KUJKPolozka"/>
        <w:numPr>
          <w:ilvl w:val="0"/>
          <w:numId w:val="11"/>
        </w:numPr>
        <w:rPr>
          <w:b w:val="0"/>
          <w:bCs/>
        </w:rPr>
      </w:pPr>
      <w:r w:rsidRPr="00DB7B53">
        <w:rPr>
          <w:b w:val="0"/>
          <w:bCs/>
        </w:rPr>
        <w:t>JUDr. Lukáši Glaserovi, řediteli krajského úřadu, zajistit realizaci uvedeného usnesení.</w:t>
      </w:r>
    </w:p>
    <w:p w14:paraId="1955AECC" w14:textId="77777777" w:rsidR="00D87CC0" w:rsidRPr="00DB7B53" w:rsidRDefault="00D87CC0" w:rsidP="00D87CC0">
      <w:pPr>
        <w:pStyle w:val="KUJKPolozka"/>
        <w:numPr>
          <w:ilvl w:val="0"/>
          <w:numId w:val="11"/>
        </w:numPr>
        <w:rPr>
          <w:b w:val="0"/>
          <w:bCs/>
        </w:rPr>
      </w:pPr>
      <w:r w:rsidRPr="00DB7B53">
        <w:rPr>
          <w:b w:val="0"/>
          <w:bCs/>
        </w:rPr>
        <w:t>T: 31.12.2024</w:t>
      </w:r>
    </w:p>
    <w:p w14:paraId="071F91B2" w14:textId="77777777" w:rsidR="00D87CC0" w:rsidRDefault="00D87CC0" w:rsidP="002D5F13">
      <w:pPr>
        <w:pStyle w:val="KUJKnormal"/>
      </w:pPr>
    </w:p>
    <w:p w14:paraId="61250361" w14:textId="77777777" w:rsidR="00D87CC0" w:rsidRDefault="00D87CC0" w:rsidP="00DB7B53">
      <w:pPr>
        <w:pStyle w:val="KUJKmezeraDZ"/>
      </w:pPr>
      <w:bookmarkStart w:id="1" w:name="US_DuvodZprava"/>
      <w:bookmarkEnd w:id="1"/>
    </w:p>
    <w:p w14:paraId="63FF8898" w14:textId="77777777" w:rsidR="00D87CC0" w:rsidRDefault="00D87CC0" w:rsidP="00DB7B53">
      <w:pPr>
        <w:pStyle w:val="KUJKnadpisDZ"/>
      </w:pPr>
      <w:r>
        <w:t>DŮVODOVÁ ZPRÁVA</w:t>
      </w:r>
    </w:p>
    <w:p w14:paraId="5D2811E6" w14:textId="77777777" w:rsidR="00D87CC0" w:rsidRPr="009B7B0B" w:rsidRDefault="00D87CC0" w:rsidP="00DB7B53">
      <w:pPr>
        <w:pStyle w:val="KUJKmezeraDZ"/>
      </w:pPr>
    </w:p>
    <w:p w14:paraId="654386DC" w14:textId="77777777" w:rsidR="00D87CC0" w:rsidRDefault="00D87CC0" w:rsidP="00E02F8C">
      <w:pPr>
        <w:pStyle w:val="KUJKnormal"/>
      </w:pPr>
      <w:r>
        <w:rPr>
          <w:rFonts w:eastAsia="Times New Roman"/>
        </w:rPr>
        <w:t xml:space="preserve">Jihočeský kraj prostřednictvím odboru ODSH předpokládá předložení projektové žádosti do 55. výzvy IROP 2021-2027 v únoru 2023. </w:t>
      </w:r>
    </w:p>
    <w:p w14:paraId="6A998BBF" w14:textId="77777777" w:rsidR="00D87CC0" w:rsidRDefault="00D87CC0" w:rsidP="00E02F8C">
      <w:pPr>
        <w:pStyle w:val="KUJKnormal"/>
        <w:rPr>
          <w:rFonts w:eastAsia="Times New Roman"/>
        </w:rPr>
      </w:pPr>
    </w:p>
    <w:p w14:paraId="1F9318D2" w14:textId="77777777" w:rsidR="00D87CC0" w:rsidRDefault="00D87CC0" w:rsidP="00E02F8C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Předmětem projektu je realizace systému elektronického odbavení cestujících (dále jen EOC) pro platbu a odbavení cestujících ve veřejné dopravě v integrovaném dopravním systému (dále jen IDS) Jihočeského kraje. Koordinací veřejné dopravy se v integrovaném dopravním systému zabývá společnost JIKORD s.r.o. zřízená a plně vlastněná Jihočeským krajem.</w:t>
      </w:r>
    </w:p>
    <w:p w14:paraId="692C027C" w14:textId="77777777" w:rsidR="00D87CC0" w:rsidRDefault="00D87CC0" w:rsidP="00E02F8C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Aktuálně má společnost JIKORD stanovený plán rozvoje EOC a platebních systémů, obsahující zejm. zúčtovací systém, e-shop a mobilní aplikaci. Stávající systém přinese cestujícímu nové, komfortní možnosti platby a odbavení, a to při zachovaní vybraných stávajících způsobů. Tento rozvojový plán se promítá do tohoto projektového dokumentu. </w:t>
      </w:r>
    </w:p>
    <w:p w14:paraId="586832DA" w14:textId="77777777" w:rsidR="00D87CC0" w:rsidRDefault="00D87CC0" w:rsidP="00E02F8C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Navrhovaný projekt plně zapadá do hlavního předmětu činnosti JIKORD a svým zaměřením může být plně podpořen z prostředků IROP 2021-2027.</w:t>
      </w:r>
    </w:p>
    <w:p w14:paraId="3073ACF0" w14:textId="77777777" w:rsidR="00D87CC0" w:rsidRDefault="00D87CC0" w:rsidP="00E02F8C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podmínkách JIKORD systém EOC naváže na již dlouhodobě provozovaný systém Centrálního dispečinku umožní provázání funkcí systémů.</w:t>
      </w:r>
    </w:p>
    <w:p w14:paraId="60BE4190" w14:textId="77777777" w:rsidR="00D87CC0" w:rsidRDefault="00D87CC0" w:rsidP="00E02F8C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EOC bude fungovat také, jako propojovací bod do analogických systémů okolních krajů.</w:t>
      </w:r>
    </w:p>
    <w:p w14:paraId="7DE60B00" w14:textId="77777777" w:rsidR="00D87CC0" w:rsidRDefault="00D87CC0" w:rsidP="00E02F8C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D40E918" w14:textId="77777777" w:rsidR="00D87CC0" w:rsidRDefault="00D87CC0" w:rsidP="00E02F8C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Způsobilé výdaje projektu v celkové výši 34 333 750,00 Kč s DPH, které jsou zároveň i celkovými výdaji projektu se skládají celkem ze dvou výdajů. První výdaj ve výši 34 152 250,00 Kč s DPH je za nákup softwaru s názvem „Celokrajský integrovaný dopravní systém Jihočeského kraje</w:t>
      </w:r>
      <w:r>
        <w:t>“</w:t>
      </w:r>
      <w:r>
        <w:rPr>
          <w:rFonts w:ascii="Arial" w:hAnsi="Arial" w:cs="Arial"/>
          <w:bCs/>
          <w:sz w:val="20"/>
          <w:szCs w:val="20"/>
        </w:rPr>
        <w:t xml:space="preserve">. Toto bude řešeno nadlimitní veřejnou zakázkou na služby realizovanou přes oddělení zadávání veřejných zakázek Jihočeského kraje. Zakázka by měla být zahájena v březnu 2023. Druhý výdaj ve výši 181 500,00 Kč s DPH je za zpracování projektové žádosti včetně studie proveditelnosti do 55. výzvy IROP 2021-2027. Projekt bude mít realizaci v celkové délce 21 měsíců /leden 2023 - září 2024/ a bude rozdělen do dvou finančních etap. V roce 2023 a 2024 budou podány žádosti o platbu. </w:t>
      </w:r>
    </w:p>
    <w:p w14:paraId="3E3B45B7" w14:textId="77777777" w:rsidR="00D87CC0" w:rsidRDefault="00D87CC0" w:rsidP="00E02F8C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</w:p>
    <w:p w14:paraId="02EE4B09" w14:textId="77777777" w:rsidR="00D87CC0" w:rsidRDefault="00D87CC0" w:rsidP="00E02F8C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Částka za nákup softwaru s názvem „Celokrajský integrovaný dopravní systém Jihočeského kraje</w:t>
      </w:r>
      <w:r>
        <w:rPr>
          <w:b/>
        </w:rPr>
        <w:t>“</w:t>
      </w:r>
      <w:r>
        <w:rPr>
          <w:rFonts w:ascii="Arial" w:hAnsi="Arial" w:cs="Arial"/>
          <w:b/>
          <w:sz w:val="20"/>
          <w:szCs w:val="20"/>
        </w:rPr>
        <w:t xml:space="preserve"> je částkou předpokládanou. Skutečná částka bude známa po realizaci zadávacího řízení nejpozději v květnu letošního roku.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AC14BAD" w14:textId="77777777" w:rsidR="00D87CC0" w:rsidRDefault="00D87CC0" w:rsidP="00E02F8C">
      <w:pPr>
        <w:pStyle w:val="KUJKnormal"/>
      </w:pPr>
    </w:p>
    <w:p w14:paraId="3480D031" w14:textId="77777777" w:rsidR="00D87CC0" w:rsidRDefault="00D87CC0" w:rsidP="002D5F13">
      <w:pPr>
        <w:pStyle w:val="KUJKnormal"/>
      </w:pPr>
      <w:r>
        <w:t xml:space="preserve">Tento materiál byl projednán a schválen v radě kraje 19.1.2023 pod č. usnesení 58/2023/RK-58. </w:t>
      </w:r>
    </w:p>
    <w:p w14:paraId="4CBFB5F1" w14:textId="77777777" w:rsidR="00D87CC0" w:rsidRDefault="00D87CC0" w:rsidP="002D5F13">
      <w:pPr>
        <w:pStyle w:val="KUJKnormal"/>
      </w:pPr>
    </w:p>
    <w:p w14:paraId="71B3BA73" w14:textId="77777777" w:rsidR="00D87CC0" w:rsidRDefault="00D87CC0" w:rsidP="002D5F13">
      <w:pPr>
        <w:pStyle w:val="KUJKnormal"/>
      </w:pPr>
    </w:p>
    <w:p w14:paraId="1704B27C" w14:textId="77777777" w:rsidR="00D87CC0" w:rsidRDefault="00D87CC0" w:rsidP="002D5F13">
      <w:pPr>
        <w:pStyle w:val="KUJKnormal"/>
      </w:pPr>
      <w:r>
        <w:t>Finanční nároky a krytí:</w:t>
      </w:r>
    </w:p>
    <w:p w14:paraId="2A3FF752" w14:textId="77777777" w:rsidR="00D87CC0" w:rsidRDefault="00D87CC0" w:rsidP="00E02F8C">
      <w:pPr>
        <w:pStyle w:val="KUJKnormal"/>
      </w:pPr>
      <w:r>
        <w:t>Schválený rozpočet r. 2023 a SVR 2024 nekryje požadavek na financování. Navrhujeme řešit následovně:</w:t>
      </w:r>
    </w:p>
    <w:p w14:paraId="72FFC812" w14:textId="77777777" w:rsidR="00D87CC0" w:rsidRDefault="00D87CC0" w:rsidP="00D87CC0">
      <w:pPr>
        <w:pStyle w:val="KUJKnormal"/>
        <w:numPr>
          <w:ilvl w:val="0"/>
          <w:numId w:val="12"/>
        </w:numPr>
      </w:pPr>
      <w:r>
        <w:t>r. 2023 (13 854 500,00 Kč) – řešeno v rámci převoditelnosti fin. prostředků z rozpočtu ODSH r. 2022, které nebyly vyčerpány na dopravní obslužnost;</w:t>
      </w:r>
    </w:p>
    <w:p w14:paraId="59AB5F16" w14:textId="77777777" w:rsidR="00D87CC0" w:rsidRDefault="00D87CC0" w:rsidP="00D87CC0">
      <w:pPr>
        <w:pStyle w:val="KUJKnormal"/>
        <w:numPr>
          <w:ilvl w:val="0"/>
          <w:numId w:val="12"/>
        </w:numPr>
      </w:pPr>
      <w:r>
        <w:t>r. 2024 (20 479 250,00) vč. zapojení příjmu dotace – bude součástí návrhu rozpočtu na r. 2024.</w:t>
      </w:r>
    </w:p>
    <w:p w14:paraId="1E6BB546" w14:textId="77777777" w:rsidR="00D87CC0" w:rsidRDefault="00D87CC0" w:rsidP="002D5F13">
      <w:pPr>
        <w:pStyle w:val="KUJKnormal"/>
      </w:pPr>
    </w:p>
    <w:p w14:paraId="2515EF96" w14:textId="77777777" w:rsidR="00D87CC0" w:rsidRDefault="00D87CC0" w:rsidP="002D5F13">
      <w:pPr>
        <w:pStyle w:val="KUJKnormal"/>
      </w:pPr>
    </w:p>
    <w:p w14:paraId="559506F6" w14:textId="77777777" w:rsidR="00D87CC0" w:rsidRDefault="00D87CC0" w:rsidP="002D5F13">
      <w:pPr>
        <w:pStyle w:val="KUJKnormal"/>
      </w:pPr>
      <w:r>
        <w:t>Vyjádření správce rozpočtu:</w:t>
      </w:r>
    </w:p>
    <w:p w14:paraId="5138F16B" w14:textId="77777777" w:rsidR="00D87CC0" w:rsidRDefault="00D87CC0" w:rsidP="00595CBF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Požadované finanční prostředky pro rok 2023 budou zapojeny v rámci převoditelnosti nevyčerpaných prostředků ORJ 10 z roku 2022 (dopravní obslužnost) a pro rok 2024 budou budou výdaje navrženy do rozpočtu současně s příjmem celé výše dotace.</w:t>
      </w:r>
    </w:p>
    <w:p w14:paraId="10927ED9" w14:textId="77777777" w:rsidR="00D87CC0" w:rsidRDefault="00D87CC0" w:rsidP="002D5F13">
      <w:pPr>
        <w:pStyle w:val="KUJKnormal"/>
      </w:pPr>
    </w:p>
    <w:p w14:paraId="5F1910AA" w14:textId="77777777" w:rsidR="00D87CC0" w:rsidRDefault="00D87CC0" w:rsidP="002D5F13">
      <w:pPr>
        <w:pStyle w:val="KUJKnormal"/>
      </w:pPr>
    </w:p>
    <w:p w14:paraId="5FA12EAF" w14:textId="77777777" w:rsidR="00D87CC0" w:rsidRDefault="00D87CC0" w:rsidP="002D5F13">
      <w:pPr>
        <w:pStyle w:val="KUJKnormal"/>
      </w:pPr>
      <w:r>
        <w:t>Návrh projednán (stanoviska): nevyžádáno</w:t>
      </w:r>
    </w:p>
    <w:p w14:paraId="4588E31D" w14:textId="77777777" w:rsidR="00D87CC0" w:rsidRDefault="00D87CC0" w:rsidP="002D5F13">
      <w:pPr>
        <w:pStyle w:val="KUJKnormal"/>
      </w:pPr>
    </w:p>
    <w:p w14:paraId="2F7DACD2" w14:textId="77777777" w:rsidR="00D87CC0" w:rsidRDefault="00D87CC0" w:rsidP="002D5F13">
      <w:pPr>
        <w:pStyle w:val="KUJKnormal"/>
      </w:pPr>
    </w:p>
    <w:p w14:paraId="035BD39A" w14:textId="77777777" w:rsidR="00D87CC0" w:rsidRPr="007939A8" w:rsidRDefault="00D87CC0" w:rsidP="002D5F13">
      <w:pPr>
        <w:pStyle w:val="KUJKtucny"/>
      </w:pPr>
      <w:r w:rsidRPr="007939A8">
        <w:t>PŘÍLOHY:</w:t>
      </w:r>
    </w:p>
    <w:p w14:paraId="74D17037" w14:textId="77777777" w:rsidR="00D87CC0" w:rsidRPr="00B52AA9" w:rsidRDefault="00D87CC0" w:rsidP="00E02F8C">
      <w:pPr>
        <w:pStyle w:val="KUJKcislovany"/>
      </w:pPr>
      <w:r>
        <w:t>Formulář evropského projektu</w:t>
      </w:r>
      <w:r w:rsidRPr="0081756D">
        <w:t xml:space="preserve"> (</w:t>
      </w:r>
      <w:r>
        <w:t>ZK230209_21_př 1.xls</w:t>
      </w:r>
      <w:r w:rsidRPr="0081756D">
        <w:t>)</w:t>
      </w:r>
    </w:p>
    <w:p w14:paraId="21CAF3CE" w14:textId="77777777" w:rsidR="00D87CC0" w:rsidRDefault="00D87CC0" w:rsidP="002D5F13">
      <w:pPr>
        <w:pStyle w:val="KUJKnormal"/>
      </w:pPr>
    </w:p>
    <w:p w14:paraId="01F7E933" w14:textId="77777777" w:rsidR="00D87CC0" w:rsidRDefault="00D87CC0" w:rsidP="002D5F13">
      <w:pPr>
        <w:pStyle w:val="KUJKnormal"/>
      </w:pPr>
    </w:p>
    <w:p w14:paraId="1EBA0852" w14:textId="77777777" w:rsidR="00D87CC0" w:rsidRPr="007C1EE7" w:rsidRDefault="00D87CC0" w:rsidP="002D5F13">
      <w:pPr>
        <w:pStyle w:val="KUJKtucny"/>
      </w:pPr>
      <w:r w:rsidRPr="007C1EE7">
        <w:t>Zodpovídá:</w:t>
      </w:r>
      <w:r>
        <w:tab/>
        <w:t>JUDr. Andrea Tetourová, vedoucí odboru ODSH</w:t>
      </w:r>
    </w:p>
    <w:p w14:paraId="61DDED82" w14:textId="77777777" w:rsidR="00D87CC0" w:rsidRDefault="00D87CC0" w:rsidP="002D5F13">
      <w:pPr>
        <w:pStyle w:val="KUJKnormal"/>
      </w:pPr>
    </w:p>
    <w:p w14:paraId="19ED7C28" w14:textId="77777777" w:rsidR="00D87CC0" w:rsidRDefault="00D87CC0" w:rsidP="002D5F13">
      <w:pPr>
        <w:pStyle w:val="KUJKnormal"/>
      </w:pPr>
    </w:p>
    <w:p w14:paraId="46C0BB89" w14:textId="77777777" w:rsidR="00D87CC0" w:rsidRDefault="00D87CC0" w:rsidP="002D5F13">
      <w:pPr>
        <w:pStyle w:val="KUJKnormal"/>
      </w:pPr>
      <w:r>
        <w:t>Termín kontroly:</w:t>
      </w:r>
      <w:r>
        <w:tab/>
        <w:t>30. 6. 2023</w:t>
      </w:r>
    </w:p>
    <w:p w14:paraId="6AE748AA" w14:textId="77777777" w:rsidR="00D87CC0" w:rsidRDefault="00D87CC0" w:rsidP="002D5F13">
      <w:pPr>
        <w:pStyle w:val="KUJKnormal"/>
      </w:pPr>
      <w:r>
        <w:t>Termín splnění:</w:t>
      </w:r>
      <w:r>
        <w:tab/>
      </w:r>
      <w:r>
        <w:tab/>
        <w:t>31. 12. 2024</w:t>
      </w:r>
    </w:p>
    <w:p w14:paraId="45DB900D" w14:textId="77777777" w:rsidR="00D87CC0" w:rsidRDefault="00D87CC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BCD7" w14:textId="77777777" w:rsidR="00D87CC0" w:rsidRDefault="00D87CC0" w:rsidP="00D87CC0">
    <w:r>
      <w:rPr>
        <w:noProof/>
      </w:rPr>
      <w:pict w14:anchorId="0E14B92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05FCEB0" w14:textId="77777777" w:rsidR="00D87CC0" w:rsidRPr="005F485E" w:rsidRDefault="00D87CC0" w:rsidP="00D87CC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68916D3" w14:textId="77777777" w:rsidR="00D87CC0" w:rsidRPr="005F485E" w:rsidRDefault="00D87CC0" w:rsidP="00D87CC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C0EE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638758D" w14:textId="77777777" w:rsidR="00D87CC0" w:rsidRDefault="00D87CC0" w:rsidP="00D87CC0">
    <w:r>
      <w:pict w14:anchorId="7294C53E">
        <v:rect id="_x0000_i1026" style="width:481.9pt;height:2pt" o:hralign="center" o:hrstd="t" o:hrnoshade="t" o:hr="t" fillcolor="black" stroked="f"/>
      </w:pict>
    </w:r>
  </w:p>
  <w:p w14:paraId="28C89580" w14:textId="77777777" w:rsidR="00D87CC0" w:rsidRPr="00D87CC0" w:rsidRDefault="00D87CC0" w:rsidP="00D87C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D0922"/>
    <w:multiLevelType w:val="hybridMultilevel"/>
    <w:tmpl w:val="02305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650576">
    <w:abstractNumId w:val="1"/>
  </w:num>
  <w:num w:numId="2" w16cid:durableId="825585168">
    <w:abstractNumId w:val="2"/>
  </w:num>
  <w:num w:numId="3" w16cid:durableId="2132168764">
    <w:abstractNumId w:val="10"/>
  </w:num>
  <w:num w:numId="4" w16cid:durableId="516698125">
    <w:abstractNumId w:val="8"/>
  </w:num>
  <w:num w:numId="5" w16cid:durableId="522134030">
    <w:abstractNumId w:val="0"/>
  </w:num>
  <w:num w:numId="6" w16cid:durableId="1569146412">
    <w:abstractNumId w:val="4"/>
  </w:num>
  <w:num w:numId="7" w16cid:durableId="1792480060">
    <w:abstractNumId w:val="7"/>
  </w:num>
  <w:num w:numId="8" w16cid:durableId="1631476537">
    <w:abstractNumId w:val="5"/>
  </w:num>
  <w:num w:numId="9" w16cid:durableId="459227147">
    <w:abstractNumId w:val="6"/>
  </w:num>
  <w:num w:numId="10" w16cid:durableId="2114350408">
    <w:abstractNumId w:val="9"/>
  </w:num>
  <w:num w:numId="11" w16cid:durableId="1311904631">
    <w:abstractNumId w:val="5"/>
    <w:lvlOverride w:ilvl="0">
      <w:startOverride w:val="1"/>
    </w:lvlOverride>
    <w:lvlOverride w:ilvl="1">
      <w:startOverride w:val="2"/>
    </w:lvlOverride>
  </w:num>
  <w:num w:numId="12" w16cid:durableId="566183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CC0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D87CC0"/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87CC0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2023-02-10T11:47:00Z</dcterms:created>
  <dcterms:modified xsi:type="dcterms:W3CDTF">2023-02-10T11:47:00Z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6218724</vt:i4>
  </property>
  <property fmtid="{D5CDD505-2E9C-101B-9397-08002B2CF9AE}" pid="4" name="UlozitJako">
    <vt:lpwstr>C:\Users\mrazkova\AppData\Local\Temp\iU70753112\Zastupitelstvo\2023-02-09\Navrhy\21-ZK-23.</vt:lpwstr>
  </property>
  <property fmtid="{D5CDD505-2E9C-101B-9397-08002B2CF9AE}" pid="5" name="Zpracovat">
    <vt:bool>false</vt:bool>
  </property>
</Properties>
</file>