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60F8D" w14:paraId="75E39325" w14:textId="77777777" w:rsidTr="00D236B7">
        <w:trPr>
          <w:trHeight w:hRule="exact" w:val="397"/>
        </w:trPr>
        <w:tc>
          <w:tcPr>
            <w:tcW w:w="2376" w:type="dxa"/>
            <w:hideMark/>
          </w:tcPr>
          <w:p w14:paraId="10C133BF" w14:textId="77777777" w:rsidR="00860F8D" w:rsidRDefault="00860F8D" w:rsidP="00970720">
            <w:pPr>
              <w:pStyle w:val="KUJKtucny"/>
            </w:pPr>
            <w:r>
              <w:t>Datum jednání:</w:t>
            </w:r>
          </w:p>
        </w:tc>
        <w:tc>
          <w:tcPr>
            <w:tcW w:w="3828" w:type="dxa"/>
            <w:hideMark/>
          </w:tcPr>
          <w:p w14:paraId="5EEAD344" w14:textId="77777777" w:rsidR="00860F8D" w:rsidRDefault="00860F8D" w:rsidP="00970720">
            <w:pPr>
              <w:pStyle w:val="KUJKnormal"/>
            </w:pPr>
            <w:r>
              <w:t>09. 02. 2023</w:t>
            </w:r>
          </w:p>
        </w:tc>
        <w:tc>
          <w:tcPr>
            <w:tcW w:w="2126" w:type="dxa"/>
            <w:hideMark/>
          </w:tcPr>
          <w:p w14:paraId="71B7D056" w14:textId="77777777" w:rsidR="00860F8D" w:rsidRDefault="00860F8D" w:rsidP="00970720">
            <w:pPr>
              <w:pStyle w:val="KUJKtucny"/>
            </w:pPr>
            <w:r>
              <w:t>Bod programu:</w:t>
            </w:r>
          </w:p>
        </w:tc>
        <w:tc>
          <w:tcPr>
            <w:tcW w:w="850" w:type="dxa"/>
          </w:tcPr>
          <w:p w14:paraId="33C05E04" w14:textId="77777777" w:rsidR="00860F8D" w:rsidRDefault="00860F8D" w:rsidP="00970720">
            <w:pPr>
              <w:pStyle w:val="KUJKnormal"/>
            </w:pPr>
          </w:p>
        </w:tc>
      </w:tr>
      <w:tr w:rsidR="00860F8D" w14:paraId="41C12170" w14:textId="77777777" w:rsidTr="00D236B7">
        <w:trPr>
          <w:cantSplit/>
          <w:trHeight w:hRule="exact" w:val="397"/>
        </w:trPr>
        <w:tc>
          <w:tcPr>
            <w:tcW w:w="2376" w:type="dxa"/>
            <w:hideMark/>
          </w:tcPr>
          <w:p w14:paraId="3690EE86" w14:textId="77777777" w:rsidR="00860F8D" w:rsidRDefault="00860F8D" w:rsidP="00970720">
            <w:pPr>
              <w:pStyle w:val="KUJKtucny"/>
            </w:pPr>
            <w:r>
              <w:t>Číslo návrhu:</w:t>
            </w:r>
          </w:p>
        </w:tc>
        <w:tc>
          <w:tcPr>
            <w:tcW w:w="6804" w:type="dxa"/>
            <w:gridSpan w:val="3"/>
            <w:hideMark/>
          </w:tcPr>
          <w:p w14:paraId="711B5CB9" w14:textId="77777777" w:rsidR="00860F8D" w:rsidRDefault="00860F8D" w:rsidP="00970720">
            <w:pPr>
              <w:pStyle w:val="KUJKnormal"/>
            </w:pPr>
            <w:r>
              <w:t>20/ZK/23</w:t>
            </w:r>
          </w:p>
        </w:tc>
      </w:tr>
      <w:tr w:rsidR="00860F8D" w14:paraId="3B1887E9" w14:textId="77777777" w:rsidTr="00D236B7">
        <w:trPr>
          <w:trHeight w:val="397"/>
        </w:trPr>
        <w:tc>
          <w:tcPr>
            <w:tcW w:w="2376" w:type="dxa"/>
          </w:tcPr>
          <w:p w14:paraId="292CA5D2" w14:textId="77777777" w:rsidR="00860F8D" w:rsidRDefault="00860F8D" w:rsidP="00970720"/>
          <w:p w14:paraId="30E244DA" w14:textId="77777777" w:rsidR="00860F8D" w:rsidRDefault="00860F8D" w:rsidP="00970720">
            <w:pPr>
              <w:pStyle w:val="KUJKtucny"/>
            </w:pPr>
            <w:r>
              <w:t>Název bodu:</w:t>
            </w:r>
          </w:p>
        </w:tc>
        <w:tc>
          <w:tcPr>
            <w:tcW w:w="6804" w:type="dxa"/>
            <w:gridSpan w:val="3"/>
          </w:tcPr>
          <w:p w14:paraId="737837AF" w14:textId="77777777" w:rsidR="00860F8D" w:rsidRDefault="00860F8D" w:rsidP="00970720"/>
          <w:p w14:paraId="65FD2244" w14:textId="77777777" w:rsidR="00860F8D" w:rsidRDefault="00860F8D" w:rsidP="00970720">
            <w:pPr>
              <w:pStyle w:val="KUJKtucny"/>
              <w:rPr>
                <w:sz w:val="22"/>
                <w:szCs w:val="22"/>
              </w:rPr>
            </w:pPr>
            <w:r>
              <w:rPr>
                <w:sz w:val="22"/>
                <w:szCs w:val="22"/>
              </w:rPr>
              <w:t>Návrh na zrušení usnesení č. 36/2018/ZK-11 ze dne 22.2.2018 a schválení realizace projektu „Regenerace stanovišť pro předměty ochrany a vybudování návštěvnické infrastruktury v EVL Vrbenské rybníky v lokalitě Vávrovské rybníky“ a jeho financování z rozpočtu Jihočeského kraje</w:t>
            </w:r>
          </w:p>
        </w:tc>
      </w:tr>
    </w:tbl>
    <w:p w14:paraId="3722BD21" w14:textId="77777777" w:rsidR="00860F8D" w:rsidRDefault="00860F8D" w:rsidP="00D236B7">
      <w:pPr>
        <w:pStyle w:val="KUJKnormal"/>
        <w:rPr>
          <w:b/>
          <w:bCs/>
        </w:rPr>
      </w:pPr>
      <w:r>
        <w:rPr>
          <w:b/>
          <w:bCs/>
        </w:rPr>
        <w:pict w14:anchorId="7F8447BE">
          <v:rect id="_x0000_i1029" style="width:453.6pt;height:1.5pt" o:hralign="center" o:hrstd="t" o:hrnoshade="t" o:hr="t" fillcolor="black" stroked="f"/>
        </w:pict>
      </w:r>
    </w:p>
    <w:p w14:paraId="4ABE5967" w14:textId="77777777" w:rsidR="00860F8D" w:rsidRDefault="00860F8D" w:rsidP="00D236B7">
      <w:pPr>
        <w:pStyle w:val="KUJKnormal"/>
      </w:pPr>
    </w:p>
    <w:p w14:paraId="0378AA06" w14:textId="77777777" w:rsidR="00860F8D" w:rsidRDefault="00860F8D" w:rsidP="00D236B7"/>
    <w:tbl>
      <w:tblPr>
        <w:tblW w:w="0" w:type="auto"/>
        <w:tblCellMar>
          <w:left w:w="70" w:type="dxa"/>
          <w:right w:w="70" w:type="dxa"/>
        </w:tblCellMar>
        <w:tblLook w:val="04A0" w:firstRow="1" w:lastRow="0" w:firstColumn="1" w:lastColumn="0" w:noHBand="0" w:noVBand="1"/>
      </w:tblPr>
      <w:tblGrid>
        <w:gridCol w:w="2350"/>
        <w:gridCol w:w="6862"/>
      </w:tblGrid>
      <w:tr w:rsidR="00860F8D" w14:paraId="275E2584" w14:textId="77777777" w:rsidTr="002559B8">
        <w:trPr>
          <w:trHeight w:val="397"/>
        </w:trPr>
        <w:tc>
          <w:tcPr>
            <w:tcW w:w="2350" w:type="dxa"/>
            <w:hideMark/>
          </w:tcPr>
          <w:p w14:paraId="471F6758" w14:textId="77777777" w:rsidR="00860F8D" w:rsidRDefault="00860F8D" w:rsidP="002559B8">
            <w:pPr>
              <w:pStyle w:val="KUJKtucny"/>
            </w:pPr>
            <w:r>
              <w:t>Předkladatel:</w:t>
            </w:r>
          </w:p>
        </w:tc>
        <w:tc>
          <w:tcPr>
            <w:tcW w:w="6862" w:type="dxa"/>
          </w:tcPr>
          <w:p w14:paraId="1ACC7988" w14:textId="77777777" w:rsidR="00860F8D" w:rsidRDefault="00860F8D" w:rsidP="002559B8">
            <w:pPr>
              <w:pStyle w:val="KUJKnormal"/>
            </w:pPr>
            <w:r>
              <w:t>Mgr. František Talíř</w:t>
            </w:r>
          </w:p>
          <w:p w14:paraId="315F12BA" w14:textId="77777777" w:rsidR="00860F8D" w:rsidRDefault="00860F8D" w:rsidP="002559B8"/>
        </w:tc>
      </w:tr>
      <w:tr w:rsidR="00860F8D" w14:paraId="5658EA31" w14:textId="77777777" w:rsidTr="002559B8">
        <w:trPr>
          <w:trHeight w:val="397"/>
        </w:trPr>
        <w:tc>
          <w:tcPr>
            <w:tcW w:w="2350" w:type="dxa"/>
          </w:tcPr>
          <w:p w14:paraId="61D1F86A" w14:textId="77777777" w:rsidR="00860F8D" w:rsidRDefault="00860F8D" w:rsidP="002559B8">
            <w:pPr>
              <w:pStyle w:val="KUJKtucny"/>
            </w:pPr>
            <w:r>
              <w:t>Zpracoval:</w:t>
            </w:r>
          </w:p>
          <w:p w14:paraId="4F33F4F1" w14:textId="77777777" w:rsidR="00860F8D" w:rsidRDefault="00860F8D" w:rsidP="002559B8"/>
        </w:tc>
        <w:tc>
          <w:tcPr>
            <w:tcW w:w="6862" w:type="dxa"/>
            <w:hideMark/>
          </w:tcPr>
          <w:p w14:paraId="174893C0" w14:textId="77777777" w:rsidR="00860F8D" w:rsidRDefault="00860F8D" w:rsidP="002559B8">
            <w:pPr>
              <w:pStyle w:val="KUJKnormal"/>
            </w:pPr>
            <w:r>
              <w:t>OZZL</w:t>
            </w:r>
          </w:p>
        </w:tc>
      </w:tr>
      <w:tr w:rsidR="00860F8D" w14:paraId="66EA9833" w14:textId="77777777" w:rsidTr="002559B8">
        <w:trPr>
          <w:trHeight w:val="397"/>
        </w:trPr>
        <w:tc>
          <w:tcPr>
            <w:tcW w:w="2350" w:type="dxa"/>
          </w:tcPr>
          <w:p w14:paraId="2C1D318B" w14:textId="77777777" w:rsidR="00860F8D" w:rsidRPr="009715F9" w:rsidRDefault="00860F8D" w:rsidP="002559B8">
            <w:pPr>
              <w:pStyle w:val="KUJKnormal"/>
              <w:rPr>
                <w:b/>
              </w:rPr>
            </w:pPr>
            <w:r w:rsidRPr="009715F9">
              <w:rPr>
                <w:b/>
              </w:rPr>
              <w:t>Vedoucí odboru:</w:t>
            </w:r>
          </w:p>
          <w:p w14:paraId="77026FDE" w14:textId="77777777" w:rsidR="00860F8D" w:rsidRDefault="00860F8D" w:rsidP="002559B8"/>
        </w:tc>
        <w:tc>
          <w:tcPr>
            <w:tcW w:w="6862" w:type="dxa"/>
            <w:hideMark/>
          </w:tcPr>
          <w:p w14:paraId="338A97B4" w14:textId="77777777" w:rsidR="00860F8D" w:rsidRDefault="00860F8D" w:rsidP="002559B8">
            <w:pPr>
              <w:pStyle w:val="KUJKnormal"/>
            </w:pPr>
            <w:r>
              <w:t>Ing. Zdeněk Klimeš</w:t>
            </w:r>
          </w:p>
        </w:tc>
      </w:tr>
    </w:tbl>
    <w:p w14:paraId="50DDC520" w14:textId="77777777" w:rsidR="00860F8D" w:rsidRDefault="00860F8D" w:rsidP="00D236B7">
      <w:pPr>
        <w:pStyle w:val="KUJKnormal"/>
      </w:pPr>
    </w:p>
    <w:p w14:paraId="66E04C57" w14:textId="77777777" w:rsidR="00860F8D" w:rsidRPr="0052161F" w:rsidRDefault="00860F8D" w:rsidP="00D236B7">
      <w:pPr>
        <w:pStyle w:val="KUJKtucny"/>
      </w:pPr>
      <w:r w:rsidRPr="0052161F">
        <w:t>NÁVRH USNESENÍ</w:t>
      </w:r>
    </w:p>
    <w:p w14:paraId="45DD9F24" w14:textId="77777777" w:rsidR="00860F8D" w:rsidRDefault="00860F8D" w:rsidP="00D236B7">
      <w:pPr>
        <w:pStyle w:val="KUJKnormal"/>
        <w:rPr>
          <w:rFonts w:ascii="Calibri" w:hAnsi="Calibri" w:cs="Calibri"/>
          <w:sz w:val="12"/>
          <w:szCs w:val="12"/>
        </w:rPr>
      </w:pPr>
      <w:bookmarkStart w:id="0" w:name="US_ZaVeVeci"/>
      <w:bookmarkEnd w:id="0"/>
    </w:p>
    <w:p w14:paraId="622EF361" w14:textId="77777777" w:rsidR="00860F8D" w:rsidRPr="00841DFC" w:rsidRDefault="00860F8D" w:rsidP="00D236B7">
      <w:pPr>
        <w:pStyle w:val="KUJKPolozka"/>
      </w:pPr>
      <w:r w:rsidRPr="00841DFC">
        <w:t>Zastupitelstvo Jihočeského kraje</w:t>
      </w:r>
    </w:p>
    <w:p w14:paraId="3E3BBF22" w14:textId="77777777" w:rsidR="00860F8D" w:rsidRDefault="00860F8D" w:rsidP="00E27D1D">
      <w:pPr>
        <w:pStyle w:val="KUJKdoplnek2"/>
        <w:ind w:left="357" w:hanging="357"/>
      </w:pPr>
      <w:r w:rsidRPr="00730306">
        <w:t>bere na vědomí</w:t>
      </w:r>
    </w:p>
    <w:p w14:paraId="15204E9A" w14:textId="77777777" w:rsidR="00860F8D" w:rsidRDefault="00860F8D" w:rsidP="00E27D1D">
      <w:pPr>
        <w:pStyle w:val="KUJKPolozka"/>
        <w:rPr>
          <w:b w:val="0"/>
          <w:bCs/>
        </w:rPr>
      </w:pPr>
      <w:r w:rsidRPr="00E27D1D">
        <w:rPr>
          <w:b w:val="0"/>
          <w:bCs/>
        </w:rPr>
        <w:t>informaci o připravovaném projektu „Regenerace stanovišť pro předměty ochrany a vybudování návštěvnické infrastruktury v EVL Vrbenské rybníky v lokalitě Vávrovské rybníky“ v rámci zajišťování zákonné péče o zvláště chráněná území;</w:t>
      </w:r>
    </w:p>
    <w:p w14:paraId="137415DB" w14:textId="77777777" w:rsidR="00860F8D" w:rsidRDefault="00860F8D" w:rsidP="00E27D1D">
      <w:pPr>
        <w:pStyle w:val="KUJKdoplnek2"/>
        <w:numPr>
          <w:ilvl w:val="1"/>
          <w:numId w:val="12"/>
        </w:numPr>
      </w:pPr>
      <w:r w:rsidRPr="00AF7BAE">
        <w:t>schvaluje</w:t>
      </w:r>
    </w:p>
    <w:p w14:paraId="677736F7" w14:textId="77777777" w:rsidR="00860F8D" w:rsidRDefault="00860F8D" w:rsidP="00E27D1D">
      <w:pPr>
        <w:jc w:val="both"/>
        <w:rPr>
          <w:rFonts w:ascii="Arial" w:eastAsia="Times New Roman" w:hAnsi="Arial"/>
          <w:sz w:val="20"/>
          <w:szCs w:val="28"/>
        </w:rPr>
      </w:pPr>
      <w:r>
        <w:rPr>
          <w:rFonts w:ascii="Arial" w:hAnsi="Arial" w:cs="Arial"/>
          <w:sz w:val="20"/>
          <w:szCs w:val="20"/>
        </w:rPr>
        <w:t>1.</w:t>
      </w:r>
      <w:r>
        <w:t xml:space="preserve"> </w:t>
      </w:r>
      <w:r>
        <w:rPr>
          <w:rFonts w:ascii="Arial" w:eastAsia="Times New Roman" w:hAnsi="Arial"/>
          <w:sz w:val="20"/>
          <w:szCs w:val="28"/>
        </w:rPr>
        <w:t>zrušit usnesení č. 36/2018/ZK-11 ze dne 22.2.2018</w:t>
      </w:r>
    </w:p>
    <w:p w14:paraId="63849BB6" w14:textId="77777777" w:rsidR="00860F8D" w:rsidRPr="00E27D1D" w:rsidRDefault="00860F8D" w:rsidP="00E27D1D">
      <w:pPr>
        <w:pStyle w:val="KUJKnormal"/>
        <w:numPr>
          <w:ilvl w:val="0"/>
          <w:numId w:val="11"/>
        </w:numPr>
        <w:ind w:left="284" w:hanging="284"/>
      </w:pPr>
      <w:r>
        <w:t xml:space="preserve">2. </w:t>
      </w:r>
      <w:r w:rsidRPr="00E27D1D">
        <w:rPr>
          <w:bCs/>
        </w:rPr>
        <w:t>a) realizaci a financování projektu Jihočeského kraje „Regenerace stanovišť pro předměty ochrany a vybudování návštěvnické infrastruktury v EVL Vrbenské rybníky v lokalitě Vávrovské rybníky“ v rámci Operačního programu životní prostředí, prioritní osa 1, specifický cíl 1.6, opatření 1.6.1 Podpora přírodních stanovišť a druhů a péče o nejcennější části přírody a krajiny (dále jen OPŽP) s celkovými výdaji ve výši 177 458 320,- Kč vč. DPH, z toho způsobilými výdaji ve výši 174 458 320,- Kč vč. DPH,</w:t>
      </w:r>
    </w:p>
    <w:p w14:paraId="71568A3A" w14:textId="77777777" w:rsidR="00860F8D" w:rsidRPr="00E27D1D" w:rsidRDefault="00860F8D" w:rsidP="00E27D1D">
      <w:pPr>
        <w:pStyle w:val="KUJKdoplnek2"/>
        <w:numPr>
          <w:ilvl w:val="0"/>
          <w:numId w:val="0"/>
        </w:numPr>
        <w:tabs>
          <w:tab w:val="left" w:pos="0"/>
        </w:tabs>
        <w:ind w:left="284"/>
        <w:rPr>
          <w:b w:val="0"/>
          <w:bCs/>
        </w:rPr>
      </w:pPr>
      <w:r w:rsidRPr="00E27D1D">
        <w:rPr>
          <w:b w:val="0"/>
          <w:bCs/>
        </w:rPr>
        <w:t>b) předfinancování způsobilých výdajů projektu „Regenerace stanovišť pro předměty ochrany a vybudování návštěvnické infrastruktury v EVL Vrbenské rybníky v lokalitě Vávrovské rybníky“ Jihočeským krajem maximálně do výše 139 566 656,- Kč vč. DPH, s čerpáním na základě Formuláře evropského projektu dle přílohy č. 1 návrhu č. </w:t>
      </w:r>
      <w:r>
        <w:rPr>
          <w:b w:val="0"/>
          <w:bCs/>
        </w:rPr>
        <w:t>20</w:t>
      </w:r>
      <w:r w:rsidRPr="00E27D1D">
        <w:rPr>
          <w:b w:val="0"/>
          <w:bCs/>
        </w:rPr>
        <w:t>/</w:t>
      </w:r>
      <w:r>
        <w:rPr>
          <w:b w:val="0"/>
          <w:bCs/>
        </w:rPr>
        <w:t>Z</w:t>
      </w:r>
      <w:r w:rsidRPr="00E27D1D">
        <w:rPr>
          <w:b w:val="0"/>
          <w:bCs/>
        </w:rPr>
        <w:t>K/23,</w:t>
      </w:r>
    </w:p>
    <w:p w14:paraId="2001CF9A" w14:textId="77777777" w:rsidR="00860F8D" w:rsidRDefault="00860F8D" w:rsidP="00E27D1D">
      <w:pPr>
        <w:pStyle w:val="KUJKPolozka"/>
        <w:numPr>
          <w:ilvl w:val="0"/>
          <w:numId w:val="11"/>
        </w:numPr>
        <w:ind w:left="284" w:hanging="1"/>
        <w:rPr>
          <w:b w:val="0"/>
          <w:bCs/>
        </w:rPr>
      </w:pPr>
      <w:r>
        <w:rPr>
          <w:b w:val="0"/>
          <w:bCs/>
        </w:rPr>
        <w:t>c) financování nezpůsobilých výdajů projektu „Regenerace stanovišť pro předměty ochrany a vybudování návštěvnické infrastruktury v EVL Vrbenské rybníky v lokalitě Vávrovské rybníky“ Jihočeským krajem maximálně do výše 3 000 000,- Kč vč. DPH s podmínkou přidělení dotace z OPŽP, s čerpáním na základě Formuláře evropského projektu dle přílohy č. 1 návrhu č. 20/ZK/23;</w:t>
      </w:r>
    </w:p>
    <w:p w14:paraId="00861C98" w14:textId="77777777" w:rsidR="00860F8D" w:rsidRDefault="00860F8D" w:rsidP="000B2EDD">
      <w:pPr>
        <w:pStyle w:val="KUJKdoplnek2"/>
        <w:numPr>
          <w:ilvl w:val="1"/>
          <w:numId w:val="13"/>
        </w:numPr>
      </w:pPr>
      <w:r w:rsidRPr="0021676C">
        <w:t>ukládá</w:t>
      </w:r>
    </w:p>
    <w:p w14:paraId="340397EF" w14:textId="77777777" w:rsidR="00860F8D" w:rsidRPr="000B2EDD" w:rsidRDefault="00860F8D" w:rsidP="000B2EDD">
      <w:pPr>
        <w:pStyle w:val="KUJKPolozka"/>
        <w:numPr>
          <w:ilvl w:val="0"/>
          <w:numId w:val="13"/>
        </w:numPr>
        <w:rPr>
          <w:b w:val="0"/>
          <w:bCs/>
        </w:rPr>
      </w:pPr>
      <w:r w:rsidRPr="000B2EDD">
        <w:rPr>
          <w:b w:val="0"/>
          <w:bCs/>
        </w:rPr>
        <w:t>JUDr. Lukáši Glaserovi, řediteli krajského úřadu, zajistit všechny úkony potřebné k realizaci uvedeného usnesení.</w:t>
      </w:r>
    </w:p>
    <w:p w14:paraId="08E885D1" w14:textId="77777777" w:rsidR="00860F8D" w:rsidRPr="000B2EDD" w:rsidRDefault="00860F8D" w:rsidP="000B2EDD">
      <w:pPr>
        <w:pStyle w:val="KUJKPolozka"/>
        <w:numPr>
          <w:ilvl w:val="0"/>
          <w:numId w:val="13"/>
        </w:numPr>
        <w:rPr>
          <w:b w:val="0"/>
          <w:bCs/>
        </w:rPr>
      </w:pPr>
      <w:r w:rsidRPr="000B2EDD">
        <w:rPr>
          <w:b w:val="0"/>
          <w:bCs/>
        </w:rPr>
        <w:t>T: 20. 02. 2023</w:t>
      </w:r>
    </w:p>
    <w:p w14:paraId="5B6267AC" w14:textId="77777777" w:rsidR="00860F8D" w:rsidRPr="00E27D1D" w:rsidRDefault="00860F8D" w:rsidP="00CC532E">
      <w:pPr>
        <w:pStyle w:val="KUJKmezeraDZ"/>
      </w:pPr>
    </w:p>
    <w:p w14:paraId="69301147" w14:textId="77777777" w:rsidR="00860F8D" w:rsidRDefault="00860F8D" w:rsidP="000B2EDD">
      <w:pPr>
        <w:pStyle w:val="KUJKmezeraDZ"/>
      </w:pPr>
      <w:bookmarkStart w:id="1" w:name="US_DuvodZprava"/>
      <w:bookmarkEnd w:id="1"/>
    </w:p>
    <w:p w14:paraId="7413C694" w14:textId="77777777" w:rsidR="00860F8D" w:rsidRPr="009B7B0B" w:rsidRDefault="00860F8D" w:rsidP="00BB60A6">
      <w:pPr>
        <w:pStyle w:val="KUJKnadpisDZ"/>
      </w:pPr>
      <w:r>
        <w:t>DŮVODOVÁ ZPRÁVA</w:t>
      </w:r>
    </w:p>
    <w:p w14:paraId="35B60A49" w14:textId="77777777" w:rsidR="00860F8D" w:rsidRDefault="00860F8D" w:rsidP="00BB60A6">
      <w:pPr>
        <w:spacing w:before="120"/>
        <w:jc w:val="both"/>
        <w:rPr>
          <w:rFonts w:ascii="Arial" w:eastAsia="Times New Roman" w:hAnsi="Arial" w:cs="Arial"/>
          <w:sz w:val="20"/>
          <w:szCs w:val="20"/>
          <w:u w:val="single"/>
          <w:lang w:eastAsia="cs-CZ"/>
        </w:rPr>
      </w:pPr>
      <w:r>
        <w:rPr>
          <w:rFonts w:ascii="Arial" w:eastAsia="Times New Roman" w:hAnsi="Arial" w:cs="Arial"/>
          <w:sz w:val="20"/>
          <w:szCs w:val="20"/>
          <w:u w:val="single"/>
          <w:lang w:eastAsia="cs-CZ"/>
        </w:rPr>
        <w:t>Právní rámec</w:t>
      </w:r>
    </w:p>
    <w:p w14:paraId="23B5695D" w14:textId="77777777" w:rsidR="00860F8D" w:rsidRDefault="00860F8D" w:rsidP="00BB60A6">
      <w:pPr>
        <w:spacing w:before="120"/>
        <w:jc w:val="both"/>
        <w:rPr>
          <w:rFonts w:ascii="Arial" w:eastAsia="Times New Roman" w:hAnsi="Arial" w:cs="Arial"/>
          <w:color w:val="FF0000"/>
          <w:sz w:val="20"/>
          <w:szCs w:val="20"/>
        </w:rPr>
      </w:pPr>
      <w:r>
        <w:rPr>
          <w:rFonts w:ascii="Arial" w:eastAsia="Times New Roman" w:hAnsi="Arial" w:cs="Arial"/>
          <w:sz w:val="20"/>
          <w:szCs w:val="20"/>
        </w:rPr>
        <w:t xml:space="preserve">Projekt je realizován v souladu se směrnicí Jihočeského kraje pro přípravu a realizaci evropských projektů č. SM/115/ZK, v platném znění, a to z Operačního programu životní prostředí, prioritní osa 1, specifický cíl 1.6, opatření 1.6.1 Podpora přírodních stanovišť a druhů a péče o nejcennější části přírody a krajiny. Jihočeský kraj ve smyslu zákona č. 114/1992 Sb., o ochraně přírody a krajiny, v platném znění, zajišťuje péči evropsky významné lokality (dále jen EVL) a ptačí oblasti (dále jen PO) v jeho správním obvodu. K těmto územím patří také přírodní rezervace (dále jen PR) Vrbenské rybníky, které jsou zároveň EVL a PO. Právní vztah k části pozemků je dán smlouvou o výpůjčce nemovitého majetku, uzavřenou mezi vlastníkem, tj. statutárním městem České Budějovice, Jihočeským krajem, jako žadatelem o dotaci, a společností Lesy a rybníky města České Budějovice s.r.o., která na pozemcích hospodaří. Další část pozemků má Jihočeský kraj v dlouhodobé bezplatné výpůjčce (15 let) od vlastníků dotčených pozemků (společnost K.I.S.T., a.s., Mgr. Stanislav Jirák, Ing. Karolína Nováčková, Ing. Ivan Nováček, MUDr. Jakub Nováček, Eva Špidlenová, Vladimír Andreis, Mgr. Jan Bezucha, Ing. David Potyš, TRUE INVEST s.r.o.) na základě účinných smluv o výpůjčce, schválených radou kraje. Ostatní dotčené pozemky jsou v majetku Jihočeského kraje.    </w:t>
      </w:r>
    </w:p>
    <w:p w14:paraId="0197DC45" w14:textId="77777777" w:rsidR="00860F8D" w:rsidRDefault="00860F8D" w:rsidP="00BB60A6">
      <w:pPr>
        <w:spacing w:before="120"/>
        <w:jc w:val="both"/>
        <w:rPr>
          <w:rFonts w:ascii="Arial" w:eastAsia="Times New Roman" w:hAnsi="Arial" w:cs="Arial"/>
          <w:sz w:val="20"/>
          <w:szCs w:val="20"/>
          <w:u w:val="single"/>
          <w:lang w:eastAsia="cs-CZ"/>
        </w:rPr>
      </w:pPr>
      <w:r>
        <w:rPr>
          <w:rFonts w:ascii="Arial" w:eastAsia="Times New Roman" w:hAnsi="Arial" w:cs="Arial"/>
          <w:sz w:val="20"/>
          <w:szCs w:val="20"/>
          <w:u w:val="single"/>
          <w:lang w:eastAsia="cs-CZ"/>
        </w:rPr>
        <w:t>Východiska a stručný popis projektu</w:t>
      </w:r>
    </w:p>
    <w:p w14:paraId="39EA017B" w14:textId="77777777" w:rsidR="00860F8D" w:rsidRDefault="00860F8D" w:rsidP="00BB60A6">
      <w:pPr>
        <w:spacing w:before="120"/>
        <w:jc w:val="both"/>
        <w:rPr>
          <w:rFonts w:ascii="Arial" w:eastAsia="Times New Roman" w:hAnsi="Arial" w:cs="Arial"/>
          <w:sz w:val="20"/>
          <w:szCs w:val="20"/>
        </w:rPr>
      </w:pPr>
      <w:r>
        <w:rPr>
          <w:rFonts w:ascii="Arial" w:eastAsia="Times New Roman" w:hAnsi="Arial" w:cs="Arial"/>
          <w:sz w:val="20"/>
          <w:szCs w:val="20"/>
        </w:rPr>
        <w:t xml:space="preserve">Poprvé byl projekt schválen usnesením ZK č. 36/2018/ZK-11 ze dne 22. 2. 2018. Původně schválený projekt měl celkové výdaje ve výši 76 000 000,- Kč vč. DPH, z toho způsobilé výdaje ve výši 75 000 000,- Kč vč. DPH s 1 000 000,- Kč nezpůsobilých výdajů, které byly určeny pro těžko předvídatelné okolnosti. Vše za podmínky přidělení dotaze z OPŽP, kdy se předpokládala dotace až 100% z celkových způsobilých výdajů. Původní záměr řešil menší území a neřešil návštěvnickou infrastrukturu. Celý záměr při jeho přípravě byl několikrát měněn, a to z důvodu jednání s vlastníky pozemků o jejich výkupu, konzultace s odbornými subjekty (AOPK, ČAV, JčU), městem České Budějovice, měnících se dotačních podmínek (plán na nové rozpočtové období). Výsledkem bylo rozšíření ploch, předmětů opatření včetně návštěvnické infrastruktury. </w:t>
      </w:r>
    </w:p>
    <w:p w14:paraId="6147B149" w14:textId="77777777" w:rsidR="00860F8D" w:rsidRDefault="00860F8D" w:rsidP="00BB60A6">
      <w:pPr>
        <w:spacing w:before="120"/>
        <w:jc w:val="both"/>
        <w:rPr>
          <w:rFonts w:ascii="Arial" w:eastAsia="Times New Roman" w:hAnsi="Arial" w:cs="Arial"/>
          <w:sz w:val="20"/>
          <w:szCs w:val="20"/>
        </w:rPr>
      </w:pPr>
      <w:r>
        <w:rPr>
          <w:rFonts w:ascii="Arial" w:eastAsia="Times New Roman" w:hAnsi="Arial" w:cs="Arial"/>
          <w:sz w:val="20"/>
          <w:szCs w:val="20"/>
        </w:rPr>
        <w:t>Dne 19. 4. 2021 byla na základě výběrového řízení uzavřena smlouva o dílo č. SDL/OZZL/022/21 se zhotovitelem projektové dokumentace VHS Consult + MV projekt – PD Vrbenské rybníky v lokalitě Vávrovské rybníky. Usnesením RK č. 905/2021/RK-23 ze dne 25. 8. 2021 byl schválen dodatek č. 1 k výše uvedené smlouvě s upravením termínů. Projektová dokumentace je rozdělena na 7 etap, kdy nyní probíhá finalizace inženýrské činnosti jednotlivých etap (včetně stavebních povolení s předpokladem všech pravomocných povolení do konce února 2023). Předpoklad podání žádosti po schválení projektu v ZK je do 29. výzvy OPŽP roce 2023, a to prioritní osa 1, specifický cíl 1.6, opatření 1.6.1 Podpora přírodních stanovišť a druhů a péče o nejcennější části přírody a krajiny, aktivita 1.6.1.2 Péče o chráněná území (1., 2., 4. a 6. etapa projektu) a aktivita 1.6.1.5 Návštěvnická infrastruktura sloužící k usměrnění návštěvníků v chráněných územích a zvýšení povědomí o problematice ochrany přírody (5. a 7. etapa projektu). Výzva je otevřena do 30. 6. 2023 jako průběžná (proto je vhodné podání co nejdříve po schválení projektu). Po schválení projektu (vydání prvního RoPD) bude následovat zadávací řízení (na zhotovitele, technický dozor investora, ekodozor a koordinátora BOZP). Projekt by měl být realizován z Operačního programu životní prostředí. Z výše uvedených důvodů je nezbytné zrušit původní usnesení ZK a projekt v aktuální změněné podobě znovu předložit ZK ke schválení.</w:t>
      </w:r>
    </w:p>
    <w:p w14:paraId="16692E84" w14:textId="77777777" w:rsidR="00860F8D" w:rsidRDefault="00860F8D" w:rsidP="00BB60A6">
      <w:pPr>
        <w:pStyle w:val="KUJKnormal"/>
        <w:spacing w:before="120"/>
      </w:pPr>
      <w:r>
        <w:t>Projekt řeší regeneraci jižní části PR Vrbenské rybníky, která se nachází na území bývalého tankového cvičiště. V současné době je tato plocha silně degradovaná nežádoucími náletovými dřevinami a převážně ruderální vegetací.  V řešeném území se nachází i několik drobných černých skládek a opakovaně se zde objevují problémy s bezdomovci (táboření, rozdělávání ohňů, ničení prvků značení hranic, kumulace odpadků). Území je součástí evropsky významné lokality (EVL) Vrbenské rybníky a součástí ptačí oblasti Českobudějovické rybníky. Za péči o tato území nese ze zákona odpovědnost Jihočeský kraj. Celý projekt je s ohledem na složitý podmínky realizace rozdělen 7 základních samostatně funkčních etap (souborů objektů):</w:t>
      </w:r>
    </w:p>
    <w:p w14:paraId="5C2A2E21" w14:textId="77777777" w:rsidR="00860F8D" w:rsidRDefault="00860F8D" w:rsidP="00BB60A6">
      <w:pPr>
        <w:pStyle w:val="KUJKnormal"/>
        <w:numPr>
          <w:ilvl w:val="6"/>
          <w:numId w:val="14"/>
        </w:numPr>
        <w:spacing w:before="120"/>
        <w:ind w:left="851"/>
      </w:pPr>
      <w:r>
        <w:t>etapa – Vegetační úpravy – redukce náletů, nevhodných dřevin a ruderálních porostů</w:t>
      </w:r>
    </w:p>
    <w:p w14:paraId="5938A052" w14:textId="77777777" w:rsidR="00860F8D" w:rsidRDefault="00860F8D" w:rsidP="00BB60A6">
      <w:pPr>
        <w:pStyle w:val="KUJKnormal"/>
        <w:numPr>
          <w:ilvl w:val="6"/>
          <w:numId w:val="14"/>
        </w:numPr>
        <w:spacing w:before="120"/>
        <w:ind w:left="851"/>
      </w:pPr>
      <w:r>
        <w:t>etapa – Obnova stávajících rybníků</w:t>
      </w:r>
    </w:p>
    <w:p w14:paraId="6C6B5F0D" w14:textId="77777777" w:rsidR="00860F8D" w:rsidRDefault="00860F8D" w:rsidP="00BB60A6">
      <w:pPr>
        <w:pStyle w:val="KUJKnormal"/>
        <w:numPr>
          <w:ilvl w:val="6"/>
          <w:numId w:val="14"/>
        </w:numPr>
        <w:spacing w:before="120"/>
        <w:ind w:left="851"/>
      </w:pPr>
      <w:r>
        <w:t>etapa – Obnova zaniklého rybníka-mokřadu</w:t>
      </w:r>
    </w:p>
    <w:p w14:paraId="6E2A59D3" w14:textId="77777777" w:rsidR="00860F8D" w:rsidRDefault="00860F8D" w:rsidP="00BB60A6">
      <w:pPr>
        <w:pStyle w:val="KUJKnormal"/>
        <w:numPr>
          <w:ilvl w:val="6"/>
          <w:numId w:val="14"/>
        </w:numPr>
        <w:spacing w:before="120"/>
        <w:ind w:left="851"/>
      </w:pPr>
      <w:r>
        <w:t>etapa – Nové mokřady a tůně</w:t>
      </w:r>
    </w:p>
    <w:p w14:paraId="69C4E744" w14:textId="77777777" w:rsidR="00860F8D" w:rsidRDefault="00860F8D" w:rsidP="00BB60A6">
      <w:pPr>
        <w:pStyle w:val="KUJKnormal"/>
        <w:numPr>
          <w:ilvl w:val="6"/>
          <w:numId w:val="14"/>
        </w:numPr>
        <w:spacing w:before="120"/>
        <w:ind w:left="851"/>
      </w:pPr>
      <w:r>
        <w:t>etapa – Obnova a návrh cestní sítě</w:t>
      </w:r>
    </w:p>
    <w:p w14:paraId="41E90008" w14:textId="77777777" w:rsidR="00860F8D" w:rsidRDefault="00860F8D" w:rsidP="00BB60A6">
      <w:pPr>
        <w:pStyle w:val="KUJKnormal"/>
        <w:numPr>
          <w:ilvl w:val="6"/>
          <w:numId w:val="14"/>
        </w:numPr>
        <w:spacing w:before="120"/>
        <w:ind w:left="851"/>
      </w:pPr>
      <w:r>
        <w:t>etapa – Vegetační úpravy – zakládání porostů</w:t>
      </w:r>
    </w:p>
    <w:p w14:paraId="22B31510" w14:textId="77777777" w:rsidR="00860F8D" w:rsidRDefault="00860F8D" w:rsidP="00BB60A6">
      <w:pPr>
        <w:pStyle w:val="KUJKnormal"/>
        <w:numPr>
          <w:ilvl w:val="6"/>
          <w:numId w:val="14"/>
        </w:numPr>
        <w:spacing w:before="120"/>
        <w:ind w:left="851"/>
      </w:pPr>
      <w:r>
        <w:t>etapa – Návštěvnická infrastruktura</w:t>
      </w:r>
    </w:p>
    <w:p w14:paraId="4B3BDEB4" w14:textId="77777777" w:rsidR="00860F8D" w:rsidRDefault="00860F8D" w:rsidP="00BB60A6">
      <w:pPr>
        <w:spacing w:before="120"/>
        <w:jc w:val="both"/>
        <w:rPr>
          <w:rFonts w:ascii="Arial" w:eastAsia="Times New Roman" w:hAnsi="Arial" w:cs="Arial"/>
          <w:sz w:val="20"/>
          <w:szCs w:val="20"/>
          <w:u w:val="single"/>
        </w:rPr>
      </w:pPr>
      <w:r>
        <w:rPr>
          <w:rFonts w:ascii="Arial" w:eastAsia="Times New Roman" w:hAnsi="Arial" w:cs="Arial"/>
          <w:sz w:val="20"/>
          <w:szCs w:val="20"/>
          <w:u w:val="single"/>
        </w:rPr>
        <w:t>Cílový stav, časový rámec projektu</w:t>
      </w:r>
    </w:p>
    <w:p w14:paraId="52DB7BB4" w14:textId="77777777" w:rsidR="00860F8D" w:rsidRDefault="00860F8D" w:rsidP="00BB60A6">
      <w:pPr>
        <w:spacing w:before="120"/>
        <w:jc w:val="both"/>
        <w:rPr>
          <w:rFonts w:ascii="Arial" w:eastAsia="Times New Roman" w:hAnsi="Arial" w:cs="Arial"/>
          <w:sz w:val="20"/>
          <w:szCs w:val="20"/>
        </w:rPr>
      </w:pPr>
      <w:r>
        <w:rPr>
          <w:rFonts w:ascii="Arial" w:eastAsia="Times New Roman" w:hAnsi="Arial" w:cs="Arial"/>
          <w:sz w:val="20"/>
          <w:szCs w:val="20"/>
        </w:rPr>
        <w:t>Cílovým stavem má být revitalizované území Vávrovských rybníků (zatím bohužel bez pozemků JTH holding a.s.) s obnovenými přírodními a přírodě blízkými biotopy, s obnovenou a funkční soustavou vodních ploch stálých i periodických, které bude navazovat na první již realizovanou etapu „Opatření pro regeneraci stanovišť předmětů ochrany v přírodní rezervaci Vrbenské rybníky na rybnících Domin a Bažina“. Biotopy doplní systematická síť zpevněných pěšin a cest, přístupných pro pěší, cyklisty a vozíčkáře s prvky pro pozorování ptáků a přírody. Tato infrastruktura by měla regulovat pohyb návštěvníků v území tak, aby nenarušovali vývoj bioty a zároveň byla umožněna edukativní funkce chráněného území. Lokalita je hojně navštěvovaná (dvě okolní sídliště). Předpokládaný termín realizace vychází z podmínek OPŽP a vydaných povolení a výjimek. Práce budou prováděny pouze v období podzimním a zimním. V době přerušení prací, tj. hlavně v hnízdní a první půli vegetační sezóny, se musí vyhodnotit vliv na předměty ochrany. Vlastní realizace je plánována na období 2023 - 2027, kdy v roce 2023 se jedná o přípravné práce (žádost o dotaci, zadávací řízení, uzavírání smluv, informování veřejnosti, příprava zahájení realizace), 2024-2026 vlastní realizace stavby, 2027 dokončovací a vyhodnocovací aktivity projektu.</w:t>
      </w:r>
    </w:p>
    <w:p w14:paraId="492579D6" w14:textId="77777777" w:rsidR="00860F8D" w:rsidRDefault="00860F8D" w:rsidP="00BB60A6">
      <w:pPr>
        <w:pStyle w:val="KUJKnormal"/>
        <w:spacing w:before="120"/>
      </w:pPr>
      <w:r>
        <w:rPr>
          <w:u w:val="single"/>
        </w:rPr>
        <w:t>Očekávaná rizika a další souvislosti</w:t>
      </w:r>
    </w:p>
    <w:p w14:paraId="3DBFF197" w14:textId="77777777" w:rsidR="00860F8D" w:rsidRDefault="00860F8D" w:rsidP="00CC532E">
      <w:pPr>
        <w:jc w:val="both"/>
        <w:rPr>
          <w:rFonts w:ascii="Arial" w:eastAsia="Times New Roman" w:hAnsi="Arial" w:cs="Arial"/>
          <w:sz w:val="20"/>
          <w:szCs w:val="20"/>
        </w:rPr>
      </w:pPr>
      <w:r>
        <w:rPr>
          <w:rFonts w:ascii="Arial" w:eastAsia="Times New Roman" w:hAnsi="Arial" w:cs="Arial"/>
          <w:sz w:val="20"/>
          <w:szCs w:val="20"/>
        </w:rPr>
        <w:t>Rizika a provozní komplikace lze predikovat podobně, jak tomu bylo při realizaci 1. etapy, tj. u rybníků Domin a Bažina, tzn. hlavně v průběhu stavby z důvodu pohybu techniky na staveništi v neúnosném terénu, po přístupových cestách s velkou návštěvností. Manipulace se sedimentem bude probíhat v blízkosti zástavby, stavba bude na očích tisícům lidem, lze očekávat dotazy a stížnosti. Stížnosti se mohou vyskytnout i při výřezu dřevin – budou odstraňovány poměrně velké plochy a počty stromů. Problémy mohou nastat i při odstraňování černých skládek, není možné přesně určit jejich reálný objem. Možno očekávat i rizika zpožďující stavbu – archeologický průzkum, neznáme sítě, manipulace s druhy apod. Na tyto výdaje jsou proto nastaveny blíže nespecifikované nezpůsobilé výdaje, které v ideálním případě nemusí být vůbec využity. Dalším rizikem mohou být také nezpůsobilé výdaje, které nejsou předpokládány, ale mohly by nastat při hodnocení projektu ze strany poskytovatele. Ty by bylo nezbytné řešit procesem změny projektu včetně formuláře evropského projektu. Vyšší výdaje, než plánované se nepředpokládají. S vlastníkem JTH Holding a.s. proběhla předběžná jednání o možnosti výkupu pozemků či dlouhodobé výpůjčky za účelem řešení péče o EVL a PR Vrbenské rybníky, která zatím nevyústila k možnému návrhu dohody, tyto plochy proto ani nebudou zahrnovány do řešeného území (3. etapa). Možným rizikem jsou i protahování času v zadávacím řízení, kdy mohou nastat procesy ve formě námitek a podání na ÚHOS, které mohou významně prodlužovat termíny. Proto je tuto část projektu rezervován celý rok 2023.</w:t>
      </w:r>
    </w:p>
    <w:p w14:paraId="07A40873" w14:textId="77777777" w:rsidR="00860F8D" w:rsidRPr="00CC532E" w:rsidRDefault="00860F8D" w:rsidP="00CC532E">
      <w:pPr>
        <w:pStyle w:val="KUJKnormal"/>
        <w:spacing w:before="120"/>
        <w:rPr>
          <w:u w:val="single"/>
        </w:rPr>
      </w:pPr>
      <w:r w:rsidRPr="00CC532E">
        <w:rPr>
          <w:u w:val="single"/>
        </w:rPr>
        <w:t>Finanční nároky a krytí</w:t>
      </w:r>
    </w:p>
    <w:p w14:paraId="3AE4C80B" w14:textId="77777777" w:rsidR="00860F8D" w:rsidRDefault="00860F8D" w:rsidP="00BB60A6">
      <w:pPr>
        <w:pStyle w:val="KUJKnormal"/>
        <w:spacing w:before="120"/>
      </w:pPr>
      <w:r>
        <w:t>Projekt je v poslední fázi, kdy jsou vydávána stavební povolení. Náklady vyplývají z položkového rozpočtu, který ještě může být korigován po dokončení dokumentací k provedení staveb. Jsou navrženy jako maximální a spíše se předpokládá jejich snížení. Předpokládá se, že po podání a schválení žádosti do OPŽP a následných výběrových řízeních, dojde k finálnímu stanovení nákladů, podle kterých bude pak následně upravena karta evropského projektu. Kraje mohou čerpat z OPŽP, specifického cíle 1.6 dotaci, jejíž výše je různá pro různé typy opatření, od 100% (např. tůně) až po 70% (např. návštěvnická infrastruktura). Pro účely dotace se pak počítá váženým průměrem procento financování způsobilých výdajů za celý projet. Tímto průměrem vychází 83% dotačního podílu. Vzhledem k tomu, že v této fázi je nutné počítat s nejméně příznivým hodnocením, je do projektu navrženo kofinancování ze strany JčK ve výši 20% a s dotací OPŽP 80%. Předpokládáme ovšem, že čísla by měla být příznivější po vyhodnocení a schválení projektu poskytovatelem dotace. Proto je nezbytné mít na samém počátku spuštění projektové přípravy schválen rámec projektu, aby bylo možné uplatnit vynaložené náklady jako způsobilé. Pro hladký průběh financování je navrženo předfinancování v plné výši, tedy celého podílu dotace v průběhu let 2024 až 2026. Pokud by bylo nezbytné z hlediska cachflow rozpočtu kraje snížit předfinancování, určitě bude možné navrhnout úpravu a počítat se zajištěním průběžného financování tak, aby bylo umožněno splácení odevzdaných částí díla se splatností faktur do 30 dnů. Vzhledem k potřebě financování až od roku 2024 není nutné měnit krytí z rozpočtu 2023, a to ani s odhadovanými prostředky na ORJ 20. Financování bude zajištěno z prostředků SF EU – ORJ 2068.</w:t>
      </w:r>
    </w:p>
    <w:p w14:paraId="75DB2489" w14:textId="77777777" w:rsidR="00860F8D" w:rsidRPr="00CC532E" w:rsidRDefault="00860F8D" w:rsidP="00CC532E">
      <w:pPr>
        <w:pStyle w:val="KUJKnormal"/>
        <w:spacing w:before="120"/>
        <w:rPr>
          <w:sz w:val="16"/>
          <w:szCs w:val="16"/>
          <w:u w:val="single"/>
        </w:rPr>
      </w:pPr>
    </w:p>
    <w:p w14:paraId="7315941A" w14:textId="77777777" w:rsidR="00860F8D" w:rsidRDefault="00860F8D" w:rsidP="00CC532E">
      <w:pPr>
        <w:pStyle w:val="KUJKnormal"/>
        <w:spacing w:before="120"/>
        <w:rPr>
          <w:u w:val="single"/>
        </w:rPr>
      </w:pPr>
      <w:r w:rsidRPr="00CC532E">
        <w:rPr>
          <w:u w:val="single"/>
        </w:rPr>
        <w:t>Vyjádření správce rozpočtu</w:t>
      </w:r>
    </w:p>
    <w:p w14:paraId="1DDF9EDC" w14:textId="77777777" w:rsidR="00860F8D" w:rsidRDefault="00860F8D" w:rsidP="00D236B7">
      <w:pPr>
        <w:pStyle w:val="KUJKnormal"/>
      </w:pPr>
      <w:r w:rsidRPr="004672C3">
        <w:t>Souhlasím z hlediska rozpočtového krytí. Požadované finanční prostředky jsou součástí schváleného rozpočtu na rok 2023 a SVR 2024-25 na ORJ 20, celkem je alokováno 203 mil. Kč na tento projekt.</w:t>
      </w:r>
    </w:p>
    <w:p w14:paraId="26DE29AD" w14:textId="77777777" w:rsidR="00860F8D" w:rsidRPr="00CC532E" w:rsidRDefault="00860F8D" w:rsidP="00D236B7">
      <w:pPr>
        <w:pStyle w:val="KUJKnormal"/>
        <w:rPr>
          <w:sz w:val="16"/>
          <w:szCs w:val="16"/>
          <w:u w:val="single"/>
        </w:rPr>
      </w:pPr>
    </w:p>
    <w:p w14:paraId="33F19DD3" w14:textId="77777777" w:rsidR="00860F8D" w:rsidRPr="00CC532E" w:rsidRDefault="00860F8D" w:rsidP="00D236B7">
      <w:pPr>
        <w:pStyle w:val="KUJKnormal"/>
        <w:rPr>
          <w:u w:val="single"/>
        </w:rPr>
      </w:pPr>
      <w:r w:rsidRPr="00CC532E">
        <w:rPr>
          <w:u w:val="single"/>
        </w:rPr>
        <w:t>Návrh projednán (stanoviska)</w:t>
      </w:r>
    </w:p>
    <w:p w14:paraId="57408889" w14:textId="77777777" w:rsidR="00860F8D" w:rsidRDefault="00860F8D" w:rsidP="00BB60A6">
      <w:pPr>
        <w:pStyle w:val="KUJKnormal"/>
      </w:pPr>
      <w:r>
        <w:t>Výbor pro zemědělství a životní prostředí projednal dne 6. 2. 2023 a doporučil svým usnesením ZK ke schválení.</w:t>
      </w:r>
    </w:p>
    <w:p w14:paraId="61C2C449" w14:textId="77777777" w:rsidR="00860F8D" w:rsidRDefault="00860F8D" w:rsidP="00D236B7">
      <w:pPr>
        <w:pStyle w:val="KUJKnormal"/>
      </w:pPr>
    </w:p>
    <w:p w14:paraId="07F12088" w14:textId="77777777" w:rsidR="00860F8D" w:rsidRPr="007939A8" w:rsidRDefault="00860F8D" w:rsidP="00D236B7">
      <w:pPr>
        <w:pStyle w:val="KUJKtucny"/>
      </w:pPr>
      <w:r w:rsidRPr="007939A8">
        <w:t>PŘÍLOHY:</w:t>
      </w:r>
    </w:p>
    <w:p w14:paraId="4879A61F" w14:textId="77777777" w:rsidR="00860F8D" w:rsidRPr="00B52AA9" w:rsidRDefault="00860F8D" w:rsidP="00811496">
      <w:pPr>
        <w:pStyle w:val="KUJKcislovany"/>
      </w:pPr>
      <w:r>
        <w:t>formulář evropského projektu - př.1</w:t>
      </w:r>
      <w:r w:rsidRPr="0081756D">
        <w:t xml:space="preserve"> (</w:t>
      </w:r>
      <w:r>
        <w:t>priloha_1_Vavrovske_r.xlsx</w:t>
      </w:r>
      <w:r w:rsidRPr="0081756D">
        <w:t>)</w:t>
      </w:r>
    </w:p>
    <w:p w14:paraId="7DE6CD3F" w14:textId="77777777" w:rsidR="00860F8D" w:rsidRDefault="00860F8D" w:rsidP="00D236B7">
      <w:pPr>
        <w:pStyle w:val="KUJKnormal"/>
      </w:pPr>
    </w:p>
    <w:p w14:paraId="1A5CEFDC" w14:textId="77777777" w:rsidR="00860F8D" w:rsidRPr="007C1EE7" w:rsidRDefault="00860F8D" w:rsidP="00D236B7">
      <w:pPr>
        <w:pStyle w:val="KUJKtucny"/>
      </w:pPr>
      <w:r w:rsidRPr="007C1EE7">
        <w:t>Zodpovídá:</w:t>
      </w:r>
      <w:r>
        <w:t xml:space="preserve"> </w:t>
      </w:r>
      <w:r w:rsidRPr="00BB60A6">
        <w:rPr>
          <w:b w:val="0"/>
        </w:rPr>
        <w:t>Ing. Zdeněk Klimeš, vedoucí OZZL</w:t>
      </w:r>
    </w:p>
    <w:p w14:paraId="7A6A9C11" w14:textId="77777777" w:rsidR="00860F8D" w:rsidRDefault="00860F8D" w:rsidP="00D236B7">
      <w:pPr>
        <w:pStyle w:val="KUJKnormal"/>
      </w:pPr>
    </w:p>
    <w:p w14:paraId="66F22D83" w14:textId="77777777" w:rsidR="00860F8D" w:rsidRDefault="00860F8D" w:rsidP="00D236B7">
      <w:pPr>
        <w:pStyle w:val="KUJKnormal"/>
      </w:pPr>
      <w:r>
        <w:t>Termín kontroly: 20. 02. 2023</w:t>
      </w:r>
    </w:p>
    <w:p w14:paraId="73C8E5CF" w14:textId="77777777" w:rsidR="00860F8D" w:rsidRDefault="00860F8D" w:rsidP="00D236B7">
      <w:pPr>
        <w:pStyle w:val="KUJKnormal"/>
      </w:pPr>
      <w:r>
        <w:t>Termín splnění: 30. 03. 2023</w:t>
      </w:r>
    </w:p>
    <w:p w14:paraId="7D2533A0" w14:textId="77777777" w:rsidR="00860F8D" w:rsidRDefault="00860F8D"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87366" w14:textId="77777777" w:rsidR="00860F8D" w:rsidRDefault="00860F8D" w:rsidP="00860F8D">
    <w:r>
      <w:rPr>
        <w:noProof/>
      </w:rPr>
      <w:pict w14:anchorId="30DBF265">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675D9C6" w14:textId="77777777" w:rsidR="00860F8D" w:rsidRPr="005F485E" w:rsidRDefault="00860F8D" w:rsidP="00860F8D">
                <w:pPr>
                  <w:spacing w:after="60"/>
                  <w:rPr>
                    <w:rFonts w:ascii="Arial" w:hAnsi="Arial" w:cs="Arial"/>
                    <w:b/>
                    <w:sz w:val="22"/>
                  </w:rPr>
                </w:pPr>
                <w:r w:rsidRPr="005F485E">
                  <w:rPr>
                    <w:rFonts w:ascii="Arial" w:hAnsi="Arial" w:cs="Arial"/>
                    <w:b/>
                    <w:sz w:val="22"/>
                  </w:rPr>
                  <w:t>ZASTUPITELSTVO JIHOČESKÉHO KRAJE</w:t>
                </w:r>
              </w:p>
              <w:p w14:paraId="0230626A" w14:textId="77777777" w:rsidR="00860F8D" w:rsidRPr="005F485E" w:rsidRDefault="00860F8D" w:rsidP="00860F8D">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0EED8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04CFF523" w14:textId="77777777" w:rsidR="00860F8D" w:rsidRDefault="00860F8D" w:rsidP="00860F8D">
    <w:r>
      <w:pict w14:anchorId="65FDD8DF">
        <v:rect id="_x0000_i1026" style="width:481.9pt;height:2pt" o:hralign="center" o:hrstd="t" o:hrnoshade="t" o:hr="t" fillcolor="black" stroked="f"/>
      </w:pict>
    </w:r>
  </w:p>
  <w:p w14:paraId="2A860DCF" w14:textId="77777777" w:rsidR="00860F8D" w:rsidRPr="00860F8D" w:rsidRDefault="00860F8D" w:rsidP="00860F8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7927259">
    <w:abstractNumId w:val="1"/>
  </w:num>
  <w:num w:numId="2" w16cid:durableId="1929731361">
    <w:abstractNumId w:val="2"/>
  </w:num>
  <w:num w:numId="3" w16cid:durableId="419764443">
    <w:abstractNumId w:val="9"/>
  </w:num>
  <w:num w:numId="4" w16cid:durableId="1550527786">
    <w:abstractNumId w:val="7"/>
  </w:num>
  <w:num w:numId="5" w16cid:durableId="956788861">
    <w:abstractNumId w:val="0"/>
  </w:num>
  <w:num w:numId="6" w16cid:durableId="1871526007">
    <w:abstractNumId w:val="3"/>
  </w:num>
  <w:num w:numId="7" w16cid:durableId="1742292476">
    <w:abstractNumId w:val="6"/>
  </w:num>
  <w:num w:numId="8" w16cid:durableId="912737520">
    <w:abstractNumId w:val="4"/>
  </w:num>
  <w:num w:numId="9" w16cid:durableId="807210160">
    <w:abstractNumId w:val="5"/>
  </w:num>
  <w:num w:numId="10" w16cid:durableId="1279414025">
    <w:abstractNumId w:val="8"/>
  </w:num>
  <w:num w:numId="11" w16cid:durableId="1317146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312027">
    <w:abstractNumId w:val="4"/>
    <w:lvlOverride w:ilvl="0">
      <w:startOverride w:val="1"/>
    </w:lvlOverride>
    <w:lvlOverride w:ilvl="1">
      <w:startOverride w:val="2"/>
    </w:lvlOverride>
  </w:num>
  <w:num w:numId="13" w16cid:durableId="891427794">
    <w:abstractNumId w:val="4"/>
    <w:lvlOverride w:ilvl="0">
      <w:startOverride w:val="1"/>
    </w:lvlOverride>
    <w:lvlOverride w:ilvl="1">
      <w:startOverride w:val="3"/>
    </w:lvlOverride>
  </w:num>
  <w:num w:numId="14" w16cid:durableId="18400718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8D"/>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1769</Words>
  <Characters>10439</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2023-02-10T11:46:00Z</dcterms:created>
  <dcterms:modified xsi:type="dcterms:W3CDTF">2023-02-10T11:46:00Z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6194348</vt:i4>
  </property>
  <property fmtid="{D5CDD505-2E9C-101B-9397-08002B2CF9AE}" pid="3" name="ID_Navrh">
    <vt:i4>6218538</vt:i4>
  </property>
  <property fmtid="{D5CDD505-2E9C-101B-9397-08002B2CF9AE}" pid="4" name="UlozitJako">
    <vt:lpwstr>C:\Users\mrazkova\AppData\Local\Temp\iU70753112\Zastupitelstvo\2023-02-09\Navrhy\20-ZK-23.</vt:lpwstr>
  </property>
  <property fmtid="{D5CDD505-2E9C-101B-9397-08002B2CF9AE}" pid="5" name="Zpracovat">
    <vt:bool>false</vt:bool>
  </property>
</Properties>
</file>