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E3452" w14:paraId="542D035D" w14:textId="77777777" w:rsidTr="003E183B">
        <w:trPr>
          <w:trHeight w:hRule="exact" w:val="397"/>
        </w:trPr>
        <w:tc>
          <w:tcPr>
            <w:tcW w:w="2376" w:type="dxa"/>
            <w:hideMark/>
          </w:tcPr>
          <w:p w14:paraId="2FEA6DAD" w14:textId="77777777" w:rsidR="00DE3452" w:rsidRDefault="00DE345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F7E6322" w14:textId="77777777" w:rsidR="00DE3452" w:rsidRDefault="00DE3452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3EADEEA9" w14:textId="77777777" w:rsidR="00DE3452" w:rsidRDefault="00DE345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1A9A508" w14:textId="77777777" w:rsidR="00DE3452" w:rsidRDefault="00DE3452" w:rsidP="00970720">
            <w:pPr>
              <w:pStyle w:val="KUJKnormal"/>
            </w:pPr>
          </w:p>
        </w:tc>
      </w:tr>
      <w:tr w:rsidR="00DE3452" w14:paraId="3113E78A" w14:textId="77777777" w:rsidTr="003E183B">
        <w:trPr>
          <w:cantSplit/>
          <w:trHeight w:hRule="exact" w:val="397"/>
        </w:trPr>
        <w:tc>
          <w:tcPr>
            <w:tcW w:w="2376" w:type="dxa"/>
            <w:hideMark/>
          </w:tcPr>
          <w:p w14:paraId="5DE6F05C" w14:textId="77777777" w:rsidR="00DE3452" w:rsidRDefault="00DE345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9FD0A3" w14:textId="77777777" w:rsidR="00DE3452" w:rsidRDefault="00DE3452" w:rsidP="00970720">
            <w:pPr>
              <w:pStyle w:val="KUJKnormal"/>
            </w:pPr>
            <w:r>
              <w:t>451/ZK/22</w:t>
            </w:r>
          </w:p>
        </w:tc>
      </w:tr>
      <w:tr w:rsidR="00DE3452" w14:paraId="56AEC2D4" w14:textId="77777777" w:rsidTr="003E183B">
        <w:trPr>
          <w:trHeight w:val="397"/>
        </w:trPr>
        <w:tc>
          <w:tcPr>
            <w:tcW w:w="2376" w:type="dxa"/>
          </w:tcPr>
          <w:p w14:paraId="63A66961" w14:textId="77777777" w:rsidR="00DE3452" w:rsidRDefault="00DE3452" w:rsidP="00970720"/>
          <w:p w14:paraId="02259CB0" w14:textId="77777777" w:rsidR="00DE3452" w:rsidRDefault="00DE345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F8B55F" w14:textId="77777777" w:rsidR="00DE3452" w:rsidRDefault="00DE3452" w:rsidP="00970720"/>
          <w:p w14:paraId="1B52E884" w14:textId="77777777" w:rsidR="00DE3452" w:rsidRDefault="00DE345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Pravidla pro poskytování individuálních dotací na audiovizuální tvorbu pro období 2022-2023</w:t>
            </w:r>
          </w:p>
        </w:tc>
      </w:tr>
    </w:tbl>
    <w:p w14:paraId="097525AC" w14:textId="77777777" w:rsidR="00DE3452" w:rsidRDefault="00DE3452" w:rsidP="003E183B">
      <w:pPr>
        <w:pStyle w:val="KUJKnormal"/>
        <w:rPr>
          <w:b/>
          <w:bCs/>
        </w:rPr>
      </w:pPr>
      <w:r>
        <w:rPr>
          <w:b/>
          <w:bCs/>
        </w:rPr>
        <w:pict w14:anchorId="5C291A7F">
          <v:rect id="_x0000_i1029" style="width:453.6pt;height:1.5pt" o:hralign="center" o:hrstd="t" o:hrnoshade="t" o:hr="t" fillcolor="black" stroked="f"/>
        </w:pict>
      </w:r>
    </w:p>
    <w:p w14:paraId="6E32E51D" w14:textId="77777777" w:rsidR="00DE3452" w:rsidRDefault="00DE3452" w:rsidP="003E183B">
      <w:pPr>
        <w:pStyle w:val="KUJKnormal"/>
      </w:pPr>
    </w:p>
    <w:p w14:paraId="318C7B21" w14:textId="77777777" w:rsidR="00DE3452" w:rsidRDefault="00DE3452" w:rsidP="003E183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E3452" w14:paraId="611D7FDC" w14:textId="77777777" w:rsidTr="002559B8">
        <w:trPr>
          <w:trHeight w:val="397"/>
        </w:trPr>
        <w:tc>
          <w:tcPr>
            <w:tcW w:w="2350" w:type="dxa"/>
            <w:hideMark/>
          </w:tcPr>
          <w:p w14:paraId="755C628C" w14:textId="77777777" w:rsidR="00DE3452" w:rsidRDefault="00DE345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3D9296" w14:textId="77777777" w:rsidR="00DE3452" w:rsidRDefault="00DE3452" w:rsidP="002559B8">
            <w:pPr>
              <w:pStyle w:val="KUJKnormal"/>
            </w:pPr>
            <w:r>
              <w:t>Pavel Hroch</w:t>
            </w:r>
          </w:p>
          <w:p w14:paraId="792D7CE6" w14:textId="77777777" w:rsidR="00DE3452" w:rsidRDefault="00DE3452" w:rsidP="002559B8"/>
        </w:tc>
      </w:tr>
      <w:tr w:rsidR="00DE3452" w14:paraId="7D507F18" w14:textId="77777777" w:rsidTr="002559B8">
        <w:trPr>
          <w:trHeight w:val="397"/>
        </w:trPr>
        <w:tc>
          <w:tcPr>
            <w:tcW w:w="2350" w:type="dxa"/>
          </w:tcPr>
          <w:p w14:paraId="43BF01F3" w14:textId="77777777" w:rsidR="00DE3452" w:rsidRDefault="00DE3452" w:rsidP="002559B8">
            <w:pPr>
              <w:pStyle w:val="KUJKtucny"/>
            </w:pPr>
            <w:r>
              <w:t>Zpracoval:</w:t>
            </w:r>
          </w:p>
          <w:p w14:paraId="11BA97C1" w14:textId="77777777" w:rsidR="00DE3452" w:rsidRDefault="00DE3452" w:rsidP="002559B8"/>
        </w:tc>
        <w:tc>
          <w:tcPr>
            <w:tcW w:w="6862" w:type="dxa"/>
            <w:hideMark/>
          </w:tcPr>
          <w:p w14:paraId="3E5C7DBD" w14:textId="77777777" w:rsidR="00DE3452" w:rsidRDefault="00DE3452" w:rsidP="002559B8">
            <w:pPr>
              <w:pStyle w:val="KUJKnormal"/>
            </w:pPr>
            <w:r>
              <w:t>OKPP</w:t>
            </w:r>
          </w:p>
        </w:tc>
      </w:tr>
      <w:tr w:rsidR="00DE3452" w14:paraId="7BAFBAE8" w14:textId="77777777" w:rsidTr="002559B8">
        <w:trPr>
          <w:trHeight w:val="397"/>
        </w:trPr>
        <w:tc>
          <w:tcPr>
            <w:tcW w:w="2350" w:type="dxa"/>
          </w:tcPr>
          <w:p w14:paraId="1428A7D8" w14:textId="77777777" w:rsidR="00DE3452" w:rsidRPr="009715F9" w:rsidRDefault="00DE345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6BBC123" w14:textId="77777777" w:rsidR="00DE3452" w:rsidRDefault="00DE3452" w:rsidP="002559B8"/>
        </w:tc>
        <w:tc>
          <w:tcPr>
            <w:tcW w:w="6862" w:type="dxa"/>
            <w:hideMark/>
          </w:tcPr>
          <w:p w14:paraId="1BED5A59" w14:textId="77777777" w:rsidR="00DE3452" w:rsidRDefault="00DE3452" w:rsidP="002559B8">
            <w:pPr>
              <w:pStyle w:val="KUJKnormal"/>
            </w:pPr>
            <w:r>
              <w:t>Mgr. Patrik Červák</w:t>
            </w:r>
          </w:p>
        </w:tc>
      </w:tr>
    </w:tbl>
    <w:p w14:paraId="1FA2476D" w14:textId="77777777" w:rsidR="00DE3452" w:rsidRDefault="00DE3452" w:rsidP="003E183B">
      <w:pPr>
        <w:pStyle w:val="KUJKnormal"/>
      </w:pPr>
    </w:p>
    <w:p w14:paraId="2F9ADEDD" w14:textId="77777777" w:rsidR="00DE3452" w:rsidRPr="0052161F" w:rsidRDefault="00DE3452" w:rsidP="003E183B">
      <w:pPr>
        <w:pStyle w:val="KUJKtucny"/>
      </w:pPr>
      <w:r w:rsidRPr="0052161F">
        <w:t>NÁVRH USNESENÍ</w:t>
      </w:r>
    </w:p>
    <w:p w14:paraId="63649BF3" w14:textId="77777777" w:rsidR="00DE3452" w:rsidRDefault="00DE3452" w:rsidP="003E183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5BFA70D" w14:textId="77777777" w:rsidR="00DE3452" w:rsidRDefault="00DE3452" w:rsidP="003E183B">
      <w:pPr>
        <w:pStyle w:val="KUJKPolozka"/>
      </w:pPr>
      <w:r w:rsidRPr="00841DFC">
        <w:t>Zastupitelstvo Jihočeského kraje</w:t>
      </w:r>
    </w:p>
    <w:p w14:paraId="4478552B" w14:textId="77777777" w:rsidR="00DE3452" w:rsidRDefault="00DE3452" w:rsidP="00F11AFE">
      <w:pPr>
        <w:pStyle w:val="KUJKdoplnek2"/>
      </w:pPr>
      <w:r w:rsidRPr="00730306">
        <w:t>bere na vědomí</w:t>
      </w:r>
    </w:p>
    <w:p w14:paraId="57683C58" w14:textId="77777777" w:rsidR="00DE3452" w:rsidRDefault="00DE3452" w:rsidP="00877850">
      <w:pPr>
        <w:pStyle w:val="KUJKnormal"/>
      </w:pPr>
      <w:r>
        <w:t>1. návrh Pravidel pro poskytování individuálních dotací na podporu audiovizuální tvorby,</w:t>
      </w:r>
    </w:p>
    <w:p w14:paraId="54DFE11F" w14:textId="77777777" w:rsidR="00DE3452" w:rsidRDefault="00DE3452" w:rsidP="00877850">
      <w:pPr>
        <w:pStyle w:val="KUJKnormal"/>
      </w:pPr>
      <w:r>
        <w:t>2. vzor dotační smlouvy;</w:t>
      </w:r>
    </w:p>
    <w:p w14:paraId="2BCC4458" w14:textId="77777777" w:rsidR="00DE3452" w:rsidRPr="00E10FE7" w:rsidRDefault="00DE3452" w:rsidP="00A232CA">
      <w:pPr>
        <w:pStyle w:val="KUJKdoplnek2"/>
      </w:pPr>
      <w:r w:rsidRPr="00AF7BAE">
        <w:t>schvaluje</w:t>
      </w:r>
    </w:p>
    <w:p w14:paraId="5666B4E4" w14:textId="77777777" w:rsidR="00DE3452" w:rsidRDefault="00DE3452" w:rsidP="00877850">
      <w:pPr>
        <w:pStyle w:val="KUJKnormal"/>
      </w:pPr>
      <w:r>
        <w:t xml:space="preserve">1. Pravidla pro poskytování individuálních dotací na podporu audiovizuální tvorby podle přílohy </w:t>
      </w:r>
      <w:r>
        <w:br/>
        <w:t>č. 1 návrhu č. 451/ZK/22,</w:t>
      </w:r>
    </w:p>
    <w:p w14:paraId="3D366F43" w14:textId="77777777" w:rsidR="00DE3452" w:rsidRDefault="00DE3452" w:rsidP="00877850">
      <w:pPr>
        <w:pStyle w:val="KUJKnormal"/>
      </w:pPr>
      <w:r>
        <w:t>2. vzor dotační smlouvy podle přílohy č. 2 návrhu č. 451/ZK/22;</w:t>
      </w:r>
    </w:p>
    <w:p w14:paraId="6C572E69" w14:textId="77777777" w:rsidR="00DE3452" w:rsidRDefault="00DE3452" w:rsidP="00C546A5">
      <w:pPr>
        <w:pStyle w:val="KUJKdoplnek2"/>
      </w:pPr>
      <w:r w:rsidRPr="0021676C">
        <w:t>ukládá</w:t>
      </w:r>
    </w:p>
    <w:p w14:paraId="679C6083" w14:textId="77777777" w:rsidR="00DE3452" w:rsidRDefault="00DE3452" w:rsidP="00A232CA">
      <w:pPr>
        <w:pStyle w:val="KUJKnormal"/>
      </w:pPr>
      <w:r>
        <w:t>JUDr. Lukáši Glaserovi, řediteli krajského úřadu, zajistit realizaci části II. usnesení.</w:t>
      </w:r>
    </w:p>
    <w:p w14:paraId="752F70DB" w14:textId="77777777" w:rsidR="00DE3452" w:rsidRDefault="00DE3452" w:rsidP="00A232CA">
      <w:pPr>
        <w:pStyle w:val="KUJKnormal"/>
      </w:pPr>
      <w:r>
        <w:t>T: 30. 12. 2022</w:t>
      </w:r>
    </w:p>
    <w:p w14:paraId="380977A5" w14:textId="77777777" w:rsidR="00DE3452" w:rsidRDefault="00DE3452" w:rsidP="00A232CA">
      <w:pPr>
        <w:pStyle w:val="KUJKnormal"/>
      </w:pPr>
    </w:p>
    <w:p w14:paraId="5E3FD8F8" w14:textId="77777777" w:rsidR="00DE3452" w:rsidRDefault="00DE3452" w:rsidP="00A232CA">
      <w:pPr>
        <w:pStyle w:val="KUJKnormal"/>
      </w:pPr>
    </w:p>
    <w:p w14:paraId="52738EBD" w14:textId="77777777" w:rsidR="00DE3452" w:rsidRDefault="00DE3452" w:rsidP="009803C8">
      <w:pPr>
        <w:pStyle w:val="KUJKmezeraDZ"/>
      </w:pPr>
      <w:bookmarkStart w:id="1" w:name="US_DuvodZprava"/>
      <w:bookmarkEnd w:id="1"/>
    </w:p>
    <w:p w14:paraId="3637D109" w14:textId="77777777" w:rsidR="00DE3452" w:rsidRDefault="00DE3452" w:rsidP="009803C8">
      <w:pPr>
        <w:pStyle w:val="KUJKnadpisDZ"/>
      </w:pPr>
      <w:r>
        <w:t>DŮVODOVÁ ZPRÁVA</w:t>
      </w:r>
    </w:p>
    <w:p w14:paraId="165B2116" w14:textId="77777777" w:rsidR="00DE3452" w:rsidRPr="009B7B0B" w:rsidRDefault="00DE3452" w:rsidP="009803C8">
      <w:pPr>
        <w:pStyle w:val="KUJKmezeraDZ"/>
      </w:pPr>
    </w:p>
    <w:p w14:paraId="4111022A" w14:textId="77777777" w:rsidR="00DE3452" w:rsidRDefault="00DE3452" w:rsidP="00E35277">
      <w:pPr>
        <w:pStyle w:val="Zkladntext2"/>
        <w:rPr>
          <w:rFonts w:ascii="Arial" w:hAnsi="Arial" w:cs="Arial"/>
          <w:kern w:val="36"/>
          <w:sz w:val="20"/>
          <w:szCs w:val="20"/>
        </w:rPr>
      </w:pPr>
      <w:r>
        <w:rPr>
          <w:rFonts w:ascii="Arial" w:hAnsi="Arial" w:cs="Arial"/>
          <w:kern w:val="36"/>
          <w:sz w:val="20"/>
          <w:szCs w:val="20"/>
        </w:rPr>
        <w:t xml:space="preserve">OKPP navrhuje pokračovat v poskytování individuálních dotací zaměřených konkrétně na podporu filmové tvorby. </w:t>
      </w:r>
    </w:p>
    <w:p w14:paraId="448CCF70" w14:textId="77777777" w:rsidR="00DE3452" w:rsidRDefault="00DE3452" w:rsidP="00E35277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6"/>
          <w:sz w:val="20"/>
          <w:szCs w:val="20"/>
        </w:rPr>
        <w:t xml:space="preserve">Cílem této podpory má být </w:t>
      </w:r>
      <w:r>
        <w:rPr>
          <w:rFonts w:ascii="Arial" w:hAnsi="Arial" w:cs="Arial"/>
          <w:sz w:val="20"/>
          <w:szCs w:val="20"/>
        </w:rPr>
        <w:t xml:space="preserve">podpora audiovizuálních děl vzniklých v Jihočeském kraji a posílení regionální ekonomiky. </w:t>
      </w:r>
    </w:p>
    <w:p w14:paraId="68FECEC8" w14:textId="77777777" w:rsidR="00DE3452" w:rsidRDefault="00DE3452" w:rsidP="00E35277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</w:p>
    <w:p w14:paraId="124FB95B" w14:textId="77777777" w:rsidR="00DE3452" w:rsidRDefault="00DE3452" w:rsidP="00E35277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  <w:r>
        <w:rPr>
          <w:rFonts w:ascii="Arial" w:hAnsi="Arial" w:cs="Arial"/>
          <w:kern w:val="36"/>
          <w:sz w:val="20"/>
          <w:szCs w:val="20"/>
          <w:lang w:eastAsia="cs-CZ"/>
        </w:rPr>
        <w:t>Poskytování individuálních dotací je v souladu se zákonem č. 129/2000 Sb., o krajích, zákonem</w:t>
      </w:r>
      <w:r>
        <w:rPr>
          <w:rFonts w:ascii="Arial" w:hAnsi="Arial" w:cs="Arial"/>
          <w:kern w:val="36"/>
          <w:sz w:val="20"/>
          <w:szCs w:val="20"/>
          <w:lang w:eastAsia="cs-CZ"/>
        </w:rPr>
        <w:br/>
        <w:t>č. 250/2000 Sb., o rozpočtových pravidlech územních rozpočtů a směrnicí Zásady Jihočeského kraje</w:t>
      </w:r>
      <w:r>
        <w:rPr>
          <w:rFonts w:ascii="Arial" w:hAnsi="Arial" w:cs="Arial"/>
          <w:kern w:val="36"/>
          <w:sz w:val="20"/>
          <w:szCs w:val="20"/>
          <w:lang w:eastAsia="cs-CZ"/>
        </w:rPr>
        <w:br/>
        <w:t xml:space="preserve">pro poskytování veřejné finanční podpory č. SM/107/ZK. </w:t>
      </w:r>
    </w:p>
    <w:p w14:paraId="1786A4B7" w14:textId="77777777" w:rsidR="00DE3452" w:rsidRDefault="00DE3452" w:rsidP="00E35277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369ACFD" w14:textId="77777777" w:rsidR="00DE3452" w:rsidRDefault="00DE3452" w:rsidP="00E35277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Administraci individuálních dotací na podporu audiovizuální tvorby bude zajišťovat odbor kultury a památkové péče, jako věcně příslušný odbor krajského úřadu (dále jen „administrátor“).</w:t>
      </w:r>
    </w:p>
    <w:p w14:paraId="281E3BB4" w14:textId="77777777" w:rsidR="00DE3452" w:rsidRDefault="00DE3452" w:rsidP="00E35277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AE54168" w14:textId="77777777" w:rsidR="00DE3452" w:rsidRDefault="00DE3452" w:rsidP="00E35277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Podpora bude poskytována na základě Pravidel pro poskytování individuálních dotací na podporu audiovizuální tvorby </w:t>
      </w:r>
      <w:r>
        <w:rPr>
          <w:rFonts w:ascii="Tahoma" w:hAnsi="Tahoma" w:cs="Tahoma"/>
          <w:sz w:val="20"/>
          <w:szCs w:val="20"/>
        </w:rPr>
        <w:t>pro období 2022 - 2023</w:t>
      </w:r>
      <w:r>
        <w:rPr>
          <w:rFonts w:ascii="Arial" w:hAnsi="Arial" w:cs="Arial"/>
          <w:sz w:val="20"/>
          <w:szCs w:val="20"/>
          <w:lang w:eastAsia="cs-CZ"/>
        </w:rPr>
        <w:t xml:space="preserve"> (dále jen „Pravidla“), která jsou přílohou č. 1 tohoto návrhu. Tato pravidla jsou novelizována po roce fungování, na základě komunikace s producentskými společnostmi, filmaři a filmovou kanceláří, zřízenou v rámci JCCR.</w:t>
      </w:r>
    </w:p>
    <w:p w14:paraId="380B0487" w14:textId="77777777" w:rsidR="00DE3452" w:rsidRDefault="00DE3452" w:rsidP="00E35277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9B98F67" w14:textId="77777777" w:rsidR="00DE3452" w:rsidRDefault="00DE3452" w:rsidP="00E35277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EBF2C85" w14:textId="77777777" w:rsidR="00DE3452" w:rsidRDefault="00DE3452" w:rsidP="00E35277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71BDCD0" w14:textId="77777777" w:rsidR="00DE3452" w:rsidRDefault="00DE3452" w:rsidP="00E35277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2F2B9A7" w14:textId="77777777" w:rsidR="00DE3452" w:rsidRDefault="00DE3452" w:rsidP="00E35277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44C92E4F" w14:textId="77777777" w:rsidR="00DE3452" w:rsidRDefault="00DE3452" w:rsidP="00E35277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5026317" w14:textId="77777777" w:rsidR="00DE3452" w:rsidRDefault="00DE3452" w:rsidP="00E35277">
      <w:pPr>
        <w:pStyle w:val="KUJKnormal"/>
        <w:rPr>
          <w:u w:val="single"/>
        </w:rPr>
      </w:pPr>
      <w:r>
        <w:rPr>
          <w:u w:val="single"/>
        </w:rPr>
        <w:t>Na základě zpřesnění „Pravidel“ je nově zavedeno a upřesněno (v porovnání s Pravidly předchozími):</w:t>
      </w:r>
    </w:p>
    <w:p w14:paraId="77A053C0" w14:textId="77777777" w:rsidR="00DE3452" w:rsidRDefault="00DE3452" w:rsidP="00E35277">
      <w:pPr>
        <w:pStyle w:val="KUJKnormal"/>
      </w:pPr>
    </w:p>
    <w:p w14:paraId="5CB9EA41" w14:textId="77777777" w:rsidR="00DE3452" w:rsidRDefault="00DE3452" w:rsidP="00E35277">
      <w:pPr>
        <w:pStyle w:val="KUJKnormal"/>
      </w:pPr>
      <w:r>
        <w:t xml:space="preserve">- uznatelnými výdaji jsou také výdaje za pronájmy lokací (mimo lokací v majetku státu), výdaje na kreativce </w:t>
      </w:r>
      <w:r>
        <w:br/>
        <w:t>a jejich služby, působící ve filmovém průmyslu, se sídlem, nebo pobočkou (provozovnou) v Jihočeském kraji</w:t>
      </w:r>
    </w:p>
    <w:p w14:paraId="635CA30B" w14:textId="77777777" w:rsidR="00DE3452" w:rsidRDefault="00DE3452" w:rsidP="00E35277">
      <w:pPr>
        <w:pStyle w:val="KUJKnormal"/>
      </w:pPr>
    </w:p>
    <w:p w14:paraId="73E7B842" w14:textId="77777777" w:rsidR="00DE3452" w:rsidRDefault="00DE3452" w:rsidP="00E35277">
      <w:pPr>
        <w:pStyle w:val="KUJKnormal"/>
      </w:pPr>
      <w:r>
        <w:t xml:space="preserve">- za uznatelný doklad se považuje výdajový pokladní doklad, stvrzenka, paragon, faktura apod., pokud byla platba prováděna v hotovosti, ve výši do 10 tis. Kč včetně, na jednotlivý doklad, v souhrnné výši maximálně 100 tis. Kč v daném období </w:t>
      </w:r>
    </w:p>
    <w:p w14:paraId="1B949EF6" w14:textId="77777777" w:rsidR="00DE3452" w:rsidRDefault="00DE3452" w:rsidP="00E35277">
      <w:pPr>
        <w:pStyle w:val="KUJKnormal"/>
      </w:pPr>
    </w:p>
    <w:p w14:paraId="2FA2F4E5" w14:textId="77777777" w:rsidR="00DE3452" w:rsidRDefault="00DE3452" w:rsidP="00E35277">
      <w:pPr>
        <w:pStyle w:val="KUJKnormal"/>
      </w:pPr>
      <w:r>
        <w:t xml:space="preserve">- za uznatelné náklady </w:t>
      </w:r>
      <w:r>
        <w:rPr>
          <w:b/>
          <w:bCs/>
        </w:rPr>
        <w:t>nejsou</w:t>
      </w:r>
      <w:r>
        <w:t xml:space="preserve"> považovány náklady na nastudování a vytvoření herecké role v rámci uměleckého díla </w:t>
      </w:r>
    </w:p>
    <w:p w14:paraId="1999D181" w14:textId="77777777" w:rsidR="00DE3452" w:rsidRDefault="00DE3452" w:rsidP="00E35277">
      <w:pPr>
        <w:pStyle w:val="KUJKnormal"/>
      </w:pPr>
    </w:p>
    <w:p w14:paraId="3D071350" w14:textId="77777777" w:rsidR="00DE3452" w:rsidRDefault="00DE3452" w:rsidP="00E35277">
      <w:pPr>
        <w:pStyle w:val="KUJKnormal"/>
      </w:pPr>
      <w:r>
        <w:t xml:space="preserve">- uznatelnými náklady pro dané období jsou náklady realizované na území Jihočeského kraje v období </w:t>
      </w:r>
      <w:r>
        <w:br/>
        <w:t>od 1. 11. 2022 do 31. 10. 2023.</w:t>
      </w:r>
    </w:p>
    <w:p w14:paraId="537CA88C" w14:textId="77777777" w:rsidR="00DE3452" w:rsidRDefault="00DE3452" w:rsidP="00E35277">
      <w:pPr>
        <w:pStyle w:val="KUJKnormal"/>
      </w:pPr>
    </w:p>
    <w:p w14:paraId="705ADD72" w14:textId="77777777" w:rsidR="00DE3452" w:rsidRDefault="00DE3452" w:rsidP="00E35277">
      <w:pPr>
        <w:pStyle w:val="KUJKnormal"/>
      </w:pPr>
      <w:r>
        <w:t>-  přijetí žádosti je podmíněno vyplněním a odesláním registračního formuláře v období od 19. 12. 2022 do 31. 5. 2023. Žádost je pak možné podat od 1. 6. 2023 do 31. 10. 2023.</w:t>
      </w:r>
    </w:p>
    <w:p w14:paraId="68EE4F67" w14:textId="77777777" w:rsidR="00DE3452" w:rsidRPr="00A232CA" w:rsidRDefault="00DE3452" w:rsidP="00A232CA">
      <w:pPr>
        <w:pStyle w:val="KUJKnormal"/>
      </w:pPr>
    </w:p>
    <w:p w14:paraId="19691F53" w14:textId="77777777" w:rsidR="00DE3452" w:rsidRDefault="00DE3452" w:rsidP="003E183B">
      <w:pPr>
        <w:pStyle w:val="KUJKnormal"/>
      </w:pPr>
    </w:p>
    <w:p w14:paraId="70E3851F" w14:textId="77777777" w:rsidR="00DE3452" w:rsidRDefault="00DE3452" w:rsidP="003E183B">
      <w:pPr>
        <w:pStyle w:val="KUJKnormal"/>
      </w:pPr>
    </w:p>
    <w:p w14:paraId="6376EB86" w14:textId="77777777" w:rsidR="00DE3452" w:rsidRDefault="00DE3452" w:rsidP="003E183B">
      <w:pPr>
        <w:pStyle w:val="KUJKnormal"/>
      </w:pPr>
    </w:p>
    <w:p w14:paraId="643657DB" w14:textId="77777777" w:rsidR="00DE3452" w:rsidRDefault="00DE3452" w:rsidP="003E183B">
      <w:pPr>
        <w:pStyle w:val="KUJKnormal"/>
      </w:pPr>
      <w:r>
        <w:t>Finanční nároky a krytí:</w:t>
      </w:r>
    </w:p>
    <w:p w14:paraId="13D56725" w14:textId="77777777" w:rsidR="00DE3452" w:rsidRDefault="00DE3452" w:rsidP="003E183B">
      <w:pPr>
        <w:pStyle w:val="KUJKnormal"/>
      </w:pPr>
    </w:p>
    <w:p w14:paraId="7CE2B035" w14:textId="77777777" w:rsidR="00DE3452" w:rsidRDefault="00DE3452" w:rsidP="003E183B">
      <w:pPr>
        <w:pStyle w:val="KUJKnormal"/>
      </w:pPr>
    </w:p>
    <w:p w14:paraId="1F8EE32F" w14:textId="77777777" w:rsidR="00DE3452" w:rsidRDefault="00DE3452" w:rsidP="003E183B">
      <w:pPr>
        <w:pStyle w:val="KUJKnormal"/>
      </w:pPr>
      <w:r>
        <w:t>Vyjádření správce rozpočtu:</w:t>
      </w:r>
    </w:p>
    <w:p w14:paraId="47AE345A" w14:textId="77777777" w:rsidR="00DE3452" w:rsidRDefault="00DE3452" w:rsidP="00526A5E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V návrhu rozpočtu na rok 2023 nejsou na tento výdaj prostředky alokovány. Finanční prostředky vyplývající z těchto pravidel budou uvolněny v průběhu roku dle konkrétních uznatelných výdajů a žádostí. </w:t>
      </w:r>
    </w:p>
    <w:p w14:paraId="011B35F8" w14:textId="77777777" w:rsidR="00DE3452" w:rsidRDefault="00DE3452" w:rsidP="003E183B">
      <w:pPr>
        <w:pStyle w:val="KUJKnormal"/>
      </w:pPr>
    </w:p>
    <w:p w14:paraId="0BF21355" w14:textId="77777777" w:rsidR="00DE3452" w:rsidRDefault="00DE3452" w:rsidP="003E183B">
      <w:pPr>
        <w:pStyle w:val="KUJKnormal"/>
      </w:pPr>
    </w:p>
    <w:p w14:paraId="60DC6C1C" w14:textId="77777777" w:rsidR="00DE3452" w:rsidRDefault="00DE3452" w:rsidP="003E183B">
      <w:pPr>
        <w:pStyle w:val="KUJKnormal"/>
      </w:pPr>
      <w:r>
        <w:t>Návrh projednán (stanoviska):</w:t>
      </w:r>
    </w:p>
    <w:p w14:paraId="032C576A" w14:textId="77777777" w:rsidR="00DE3452" w:rsidRPr="00A521E1" w:rsidRDefault="00DE3452" w:rsidP="00072389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57222239" w14:textId="77777777" w:rsidR="00DE3452" w:rsidRDefault="00DE3452" w:rsidP="003E183B">
      <w:pPr>
        <w:pStyle w:val="KUJKnormal"/>
      </w:pPr>
    </w:p>
    <w:p w14:paraId="5387BEB3" w14:textId="77777777" w:rsidR="00DE3452" w:rsidRDefault="00DE3452" w:rsidP="003E183B">
      <w:pPr>
        <w:pStyle w:val="KUJKnormal"/>
      </w:pPr>
    </w:p>
    <w:p w14:paraId="19ABA947" w14:textId="77777777" w:rsidR="00DE3452" w:rsidRDefault="00DE3452" w:rsidP="003E183B">
      <w:pPr>
        <w:pStyle w:val="KUJKnormal"/>
      </w:pPr>
    </w:p>
    <w:p w14:paraId="6989D0DF" w14:textId="77777777" w:rsidR="00DE3452" w:rsidRDefault="00DE3452" w:rsidP="003E183B">
      <w:pPr>
        <w:pStyle w:val="KUJKtucny"/>
      </w:pPr>
      <w:r w:rsidRPr="007939A8">
        <w:t>PŘÍLOHY:</w:t>
      </w:r>
    </w:p>
    <w:p w14:paraId="671EF12C" w14:textId="77777777" w:rsidR="00DE3452" w:rsidRPr="00B52AA9" w:rsidRDefault="00DE3452" w:rsidP="00255BF4">
      <w:pPr>
        <w:pStyle w:val="KUJKcislovany"/>
      </w:pPr>
      <w:r>
        <w:t>Pravidla</w:t>
      </w:r>
      <w:r w:rsidRPr="0081756D">
        <w:t xml:space="preserve"> (</w:t>
      </w:r>
      <w:r>
        <w:t>PRAVIDLA AUDIOVIZE.docx</w:t>
      </w:r>
      <w:r w:rsidRPr="0081756D">
        <w:t>)</w:t>
      </w:r>
    </w:p>
    <w:p w14:paraId="29170FFC" w14:textId="77777777" w:rsidR="00DE3452" w:rsidRPr="00B52AA9" w:rsidRDefault="00DE3452" w:rsidP="00255BF4">
      <w:pPr>
        <w:pStyle w:val="KUJKcislovany"/>
      </w:pPr>
      <w:r>
        <w:t>Smlouva</w:t>
      </w:r>
      <w:r w:rsidRPr="0081756D">
        <w:t xml:space="preserve"> (</w:t>
      </w:r>
      <w:r>
        <w:t>SMLOUVA AUDIOVIZE.doc</w:t>
      </w:r>
      <w:r w:rsidRPr="0081756D">
        <w:t>)</w:t>
      </w:r>
    </w:p>
    <w:p w14:paraId="74CCF8B5" w14:textId="77777777" w:rsidR="00DE3452" w:rsidRPr="00B52AA9" w:rsidRDefault="00DE3452" w:rsidP="00255BF4">
      <w:pPr>
        <w:pStyle w:val="KUJKcislovany"/>
      </w:pPr>
      <w:r>
        <w:t>Přehled nákladů</w:t>
      </w:r>
      <w:r w:rsidRPr="0081756D">
        <w:t xml:space="preserve"> (</w:t>
      </w:r>
      <w:r>
        <w:t>AUDIOVIZUÁLNÍ TVORBA-PŘEHLED NÁKLADŮ.xlsx</w:t>
      </w:r>
      <w:r w:rsidRPr="0081756D">
        <w:t>)</w:t>
      </w:r>
    </w:p>
    <w:p w14:paraId="766E2080" w14:textId="77777777" w:rsidR="00DE3452" w:rsidRPr="00B52AA9" w:rsidRDefault="00DE3452" w:rsidP="00255BF4">
      <w:pPr>
        <w:pStyle w:val="KUJKcislovany"/>
      </w:pPr>
      <w:r>
        <w:t>Návod</w:t>
      </w:r>
      <w:r w:rsidRPr="0081756D">
        <w:t xml:space="preserve"> (</w:t>
      </w:r>
      <w:r>
        <w:t>AUDIOVIZUÁLNÍ TVORBA-NÁVOD.docx</w:t>
      </w:r>
      <w:r w:rsidRPr="0081756D">
        <w:t>)</w:t>
      </w:r>
    </w:p>
    <w:p w14:paraId="79E1CC4D" w14:textId="77777777" w:rsidR="00DE3452" w:rsidRPr="00255BF4" w:rsidRDefault="00DE3452" w:rsidP="00255BF4">
      <w:pPr>
        <w:pStyle w:val="KUJKnormal"/>
      </w:pPr>
    </w:p>
    <w:p w14:paraId="6667A546" w14:textId="77777777" w:rsidR="00DE3452" w:rsidRDefault="00DE3452" w:rsidP="003E183B">
      <w:pPr>
        <w:pStyle w:val="KUJKnormal"/>
      </w:pPr>
    </w:p>
    <w:p w14:paraId="313C5FA6" w14:textId="77777777" w:rsidR="00DE3452" w:rsidRDefault="00DE3452" w:rsidP="003E183B">
      <w:pPr>
        <w:pStyle w:val="KUJKnormal"/>
      </w:pPr>
    </w:p>
    <w:p w14:paraId="742E2863" w14:textId="77777777" w:rsidR="00DE3452" w:rsidRPr="007C1EE7" w:rsidRDefault="00DE3452" w:rsidP="003E183B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29D049F0" w14:textId="77777777" w:rsidR="00DE3452" w:rsidRDefault="00DE3452" w:rsidP="003E183B">
      <w:pPr>
        <w:pStyle w:val="KUJKnormal"/>
      </w:pPr>
    </w:p>
    <w:p w14:paraId="36B14C49" w14:textId="77777777" w:rsidR="00DE3452" w:rsidRDefault="00DE3452" w:rsidP="003E183B">
      <w:pPr>
        <w:pStyle w:val="KUJKnormal"/>
      </w:pPr>
      <w:r>
        <w:t>Termín kontroly: 30. 12. 2022</w:t>
      </w:r>
    </w:p>
    <w:p w14:paraId="4AC86D07" w14:textId="77777777" w:rsidR="00DE3452" w:rsidRDefault="00DE3452" w:rsidP="003E183B">
      <w:pPr>
        <w:pStyle w:val="KUJKnormal"/>
      </w:pPr>
      <w:r>
        <w:t>Termín splnění: 30. 12. 2022</w:t>
      </w:r>
    </w:p>
    <w:p w14:paraId="060B7D96" w14:textId="77777777" w:rsidR="00DE3452" w:rsidRDefault="00DE345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D0B4" w14:textId="77777777" w:rsidR="00DE3452" w:rsidRDefault="00DE3452" w:rsidP="00DE3452">
    <w:r>
      <w:rPr>
        <w:noProof/>
      </w:rPr>
      <w:pict w14:anchorId="6F62A4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2EAB312" w14:textId="77777777" w:rsidR="00DE3452" w:rsidRPr="005F485E" w:rsidRDefault="00DE3452" w:rsidP="00DE345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0E4A151" w14:textId="77777777" w:rsidR="00DE3452" w:rsidRPr="005F485E" w:rsidRDefault="00DE3452" w:rsidP="00DE345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65D9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2D2A36" w14:textId="77777777" w:rsidR="00DE3452" w:rsidRDefault="00DE3452" w:rsidP="00DE3452">
    <w:r>
      <w:pict w14:anchorId="3F0877DA">
        <v:rect id="_x0000_i1026" style="width:481.9pt;height:2pt" o:hralign="center" o:hrstd="t" o:hrnoshade="t" o:hr="t" fillcolor="black" stroked="f"/>
      </w:pict>
    </w:r>
  </w:p>
  <w:p w14:paraId="63C9A400" w14:textId="77777777" w:rsidR="00DE3452" w:rsidRPr="00DE3452" w:rsidRDefault="00DE3452" w:rsidP="00DE34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4042">
    <w:abstractNumId w:val="1"/>
  </w:num>
  <w:num w:numId="2" w16cid:durableId="2048554939">
    <w:abstractNumId w:val="2"/>
  </w:num>
  <w:num w:numId="3" w16cid:durableId="838278612">
    <w:abstractNumId w:val="9"/>
  </w:num>
  <w:num w:numId="4" w16cid:durableId="595754037">
    <w:abstractNumId w:val="7"/>
  </w:num>
  <w:num w:numId="5" w16cid:durableId="707491516">
    <w:abstractNumId w:val="0"/>
  </w:num>
  <w:num w:numId="6" w16cid:durableId="1746292689">
    <w:abstractNumId w:val="3"/>
  </w:num>
  <w:num w:numId="7" w16cid:durableId="1409842322">
    <w:abstractNumId w:val="6"/>
  </w:num>
  <w:num w:numId="8" w16cid:durableId="1848473796">
    <w:abstractNumId w:val="4"/>
  </w:num>
  <w:num w:numId="9" w16cid:durableId="967013286">
    <w:abstractNumId w:val="5"/>
  </w:num>
  <w:num w:numId="10" w16cid:durableId="1474522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452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rsid w:val="00DE3452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E3452"/>
    <w:rPr>
      <w:rFonts w:ascii="Verdana" w:eastAsia="Times New Roman" w:hAnsi="Verdana"/>
      <w:sz w:val="24"/>
      <w:szCs w:val="24"/>
    </w:rPr>
  </w:style>
  <w:style w:type="paragraph" w:styleId="Bezmezer">
    <w:name w:val="No Spacing"/>
    <w:uiPriority w:val="1"/>
    <w:qFormat/>
    <w:rsid w:val="00DE345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2022-12-21T09:09:00Z</dcterms:created>
  <dcterms:modified xsi:type="dcterms:W3CDTF">2022-12-21T09:09:00Z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6183983</vt:i4>
  </property>
  <property fmtid="{D5CDD505-2E9C-101B-9397-08002B2CF9AE}" pid="4" name="UlozitJako">
    <vt:lpwstr>C:\Users\mrazkova\AppData\Local\Temp\iU61782472\Zastupitelstvo\2022-12-15\Navrhy\451-ZK-22.</vt:lpwstr>
  </property>
  <property fmtid="{D5CDD505-2E9C-101B-9397-08002B2CF9AE}" pid="5" name="Zpracovat">
    <vt:bool>false</vt:bool>
  </property>
</Properties>
</file>