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069F0" w14:paraId="4167C0E3" w14:textId="77777777" w:rsidTr="000F57E8">
        <w:trPr>
          <w:trHeight w:hRule="exact" w:val="397"/>
        </w:trPr>
        <w:tc>
          <w:tcPr>
            <w:tcW w:w="2376" w:type="dxa"/>
            <w:hideMark/>
          </w:tcPr>
          <w:p w14:paraId="09CA4652" w14:textId="77777777" w:rsidR="001069F0" w:rsidRDefault="001069F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FF86A24" w14:textId="77777777" w:rsidR="001069F0" w:rsidRDefault="001069F0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680CC350" w14:textId="77777777" w:rsidR="001069F0" w:rsidRDefault="001069F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CADC4E7" w14:textId="77777777" w:rsidR="001069F0" w:rsidRDefault="001069F0" w:rsidP="00970720">
            <w:pPr>
              <w:pStyle w:val="KUJKnormal"/>
            </w:pPr>
          </w:p>
        </w:tc>
      </w:tr>
      <w:tr w:rsidR="001069F0" w14:paraId="66597F91" w14:textId="77777777" w:rsidTr="000F57E8">
        <w:trPr>
          <w:cantSplit/>
          <w:trHeight w:hRule="exact" w:val="397"/>
        </w:trPr>
        <w:tc>
          <w:tcPr>
            <w:tcW w:w="2376" w:type="dxa"/>
            <w:hideMark/>
          </w:tcPr>
          <w:p w14:paraId="445F9EAE" w14:textId="77777777" w:rsidR="001069F0" w:rsidRDefault="001069F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357475D" w14:textId="77777777" w:rsidR="001069F0" w:rsidRDefault="001069F0" w:rsidP="00970720">
            <w:pPr>
              <w:pStyle w:val="KUJKnormal"/>
            </w:pPr>
            <w:r>
              <w:t>277/ZK/22</w:t>
            </w:r>
          </w:p>
        </w:tc>
      </w:tr>
      <w:tr w:rsidR="001069F0" w14:paraId="13F09C6C" w14:textId="77777777" w:rsidTr="000F57E8">
        <w:trPr>
          <w:trHeight w:val="397"/>
        </w:trPr>
        <w:tc>
          <w:tcPr>
            <w:tcW w:w="2376" w:type="dxa"/>
          </w:tcPr>
          <w:p w14:paraId="127FD424" w14:textId="77777777" w:rsidR="001069F0" w:rsidRDefault="001069F0" w:rsidP="00970720"/>
          <w:p w14:paraId="4CFA2339" w14:textId="77777777" w:rsidR="001069F0" w:rsidRDefault="001069F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2619C0" w14:textId="77777777" w:rsidR="001069F0" w:rsidRDefault="001069F0" w:rsidP="00970720"/>
          <w:p w14:paraId="57B69EA2" w14:textId="77777777" w:rsidR="001069F0" w:rsidRDefault="001069F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Plnění rozpočtu Jihočeského kraje podle stavu k 30. 6. 2022</w:t>
            </w:r>
          </w:p>
        </w:tc>
      </w:tr>
    </w:tbl>
    <w:p w14:paraId="10ADA079" w14:textId="77777777" w:rsidR="001069F0" w:rsidRDefault="001069F0" w:rsidP="000F57E8">
      <w:pPr>
        <w:pStyle w:val="KUJKnormal"/>
        <w:rPr>
          <w:b/>
          <w:bCs/>
        </w:rPr>
      </w:pPr>
      <w:r>
        <w:rPr>
          <w:b/>
          <w:bCs/>
        </w:rPr>
        <w:pict w14:anchorId="0EF55C15">
          <v:rect id="_x0000_i1029" style="width:453.6pt;height:1.5pt" o:hralign="center" o:hrstd="t" o:hrnoshade="t" o:hr="t" fillcolor="black" stroked="f"/>
        </w:pict>
      </w:r>
    </w:p>
    <w:p w14:paraId="6FF1EF23" w14:textId="77777777" w:rsidR="001069F0" w:rsidRDefault="001069F0" w:rsidP="000F57E8">
      <w:pPr>
        <w:pStyle w:val="KUJKnormal"/>
      </w:pPr>
    </w:p>
    <w:p w14:paraId="2F6FFFDC" w14:textId="77777777" w:rsidR="001069F0" w:rsidRDefault="001069F0" w:rsidP="000F57E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069F0" w14:paraId="761C1CD8" w14:textId="77777777" w:rsidTr="002559B8">
        <w:trPr>
          <w:trHeight w:val="397"/>
        </w:trPr>
        <w:tc>
          <w:tcPr>
            <w:tcW w:w="2350" w:type="dxa"/>
            <w:hideMark/>
          </w:tcPr>
          <w:p w14:paraId="76B7755B" w14:textId="77777777" w:rsidR="001069F0" w:rsidRDefault="001069F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1E2D79" w14:textId="77777777" w:rsidR="001069F0" w:rsidRDefault="001069F0" w:rsidP="002559B8">
            <w:pPr>
              <w:pStyle w:val="KUJKnormal"/>
            </w:pPr>
            <w:r>
              <w:t>Ing. Tomáš Hajdušek</w:t>
            </w:r>
          </w:p>
          <w:p w14:paraId="5BC38041" w14:textId="77777777" w:rsidR="001069F0" w:rsidRDefault="001069F0" w:rsidP="002559B8"/>
        </w:tc>
      </w:tr>
      <w:tr w:rsidR="001069F0" w14:paraId="1CFC86C1" w14:textId="77777777" w:rsidTr="002559B8">
        <w:trPr>
          <w:trHeight w:val="397"/>
        </w:trPr>
        <w:tc>
          <w:tcPr>
            <w:tcW w:w="2350" w:type="dxa"/>
          </w:tcPr>
          <w:p w14:paraId="2F8B8581" w14:textId="77777777" w:rsidR="001069F0" w:rsidRDefault="001069F0" w:rsidP="002559B8">
            <w:pPr>
              <w:pStyle w:val="KUJKtucny"/>
            </w:pPr>
            <w:r>
              <w:t>Zpracoval:</w:t>
            </w:r>
          </w:p>
          <w:p w14:paraId="168D633B" w14:textId="77777777" w:rsidR="001069F0" w:rsidRDefault="001069F0" w:rsidP="002559B8"/>
        </w:tc>
        <w:tc>
          <w:tcPr>
            <w:tcW w:w="6862" w:type="dxa"/>
            <w:hideMark/>
          </w:tcPr>
          <w:p w14:paraId="49249F35" w14:textId="77777777" w:rsidR="001069F0" w:rsidRDefault="001069F0" w:rsidP="002559B8">
            <w:pPr>
              <w:pStyle w:val="KUJKnormal"/>
            </w:pPr>
            <w:r>
              <w:t>OEKO</w:t>
            </w:r>
          </w:p>
        </w:tc>
      </w:tr>
      <w:tr w:rsidR="001069F0" w14:paraId="6D1D8621" w14:textId="77777777" w:rsidTr="002559B8">
        <w:trPr>
          <w:trHeight w:val="397"/>
        </w:trPr>
        <w:tc>
          <w:tcPr>
            <w:tcW w:w="2350" w:type="dxa"/>
          </w:tcPr>
          <w:p w14:paraId="1ECA4D11" w14:textId="77777777" w:rsidR="001069F0" w:rsidRPr="009715F9" w:rsidRDefault="001069F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FB4C6F" w14:textId="77777777" w:rsidR="001069F0" w:rsidRDefault="001069F0" w:rsidP="002559B8"/>
        </w:tc>
        <w:tc>
          <w:tcPr>
            <w:tcW w:w="6862" w:type="dxa"/>
            <w:hideMark/>
          </w:tcPr>
          <w:p w14:paraId="30B00E33" w14:textId="77777777" w:rsidR="001069F0" w:rsidRDefault="001069F0" w:rsidP="002559B8">
            <w:pPr>
              <w:pStyle w:val="KUJKnormal"/>
            </w:pPr>
            <w:r>
              <w:t>Ing. Ladislav Staněk</w:t>
            </w:r>
          </w:p>
        </w:tc>
      </w:tr>
    </w:tbl>
    <w:p w14:paraId="20AF8465" w14:textId="77777777" w:rsidR="001069F0" w:rsidRDefault="001069F0" w:rsidP="000F57E8">
      <w:pPr>
        <w:pStyle w:val="KUJKnormal"/>
      </w:pPr>
    </w:p>
    <w:p w14:paraId="0876D975" w14:textId="77777777" w:rsidR="001069F0" w:rsidRPr="0052161F" w:rsidRDefault="001069F0" w:rsidP="000F57E8">
      <w:pPr>
        <w:pStyle w:val="KUJKtucny"/>
      </w:pPr>
      <w:r w:rsidRPr="0052161F">
        <w:t>NÁVRH USNESENÍ</w:t>
      </w:r>
    </w:p>
    <w:p w14:paraId="52810AE9" w14:textId="77777777" w:rsidR="001069F0" w:rsidRDefault="001069F0" w:rsidP="000F57E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B8C6955" w14:textId="77777777" w:rsidR="001069F0" w:rsidRDefault="001069F0" w:rsidP="000F57E8">
      <w:pPr>
        <w:pStyle w:val="KUJKPolozka"/>
      </w:pPr>
      <w:r w:rsidRPr="00841DFC">
        <w:t>Zastupitelstvo Jihočeského kraje</w:t>
      </w:r>
    </w:p>
    <w:p w14:paraId="14B1AFCF" w14:textId="77777777" w:rsidR="001069F0" w:rsidRDefault="001069F0" w:rsidP="007B0867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7FB24813" w14:textId="77777777" w:rsidR="001069F0" w:rsidRDefault="001069F0" w:rsidP="007B086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informaci o plnění rozpočtu Jihočeského kraje k 30. 6. 2022 dle důvodové zprávy a příloh návrhu č. 277/ZK/22.</w:t>
      </w:r>
    </w:p>
    <w:p w14:paraId="758403B9" w14:textId="77777777" w:rsidR="001069F0" w:rsidRDefault="001069F0" w:rsidP="000F57E8">
      <w:pPr>
        <w:pStyle w:val="KUJKnormal"/>
      </w:pPr>
    </w:p>
    <w:p w14:paraId="648FD61A" w14:textId="77777777" w:rsidR="001069F0" w:rsidRDefault="001069F0" w:rsidP="007B0867">
      <w:pPr>
        <w:pStyle w:val="KUJKmezeraDZ"/>
      </w:pPr>
      <w:bookmarkStart w:id="1" w:name="US_DuvodZprava"/>
      <w:bookmarkEnd w:id="1"/>
    </w:p>
    <w:p w14:paraId="7D15940F" w14:textId="77777777" w:rsidR="001069F0" w:rsidRDefault="001069F0" w:rsidP="007B0867">
      <w:pPr>
        <w:pStyle w:val="KUJKnadpisDZ"/>
      </w:pPr>
      <w:r>
        <w:t>DŮVODOVÁ ZPRÁVA</w:t>
      </w:r>
    </w:p>
    <w:p w14:paraId="3FDE03E0" w14:textId="77777777" w:rsidR="001069F0" w:rsidRPr="009B7B0B" w:rsidRDefault="001069F0" w:rsidP="007B0867">
      <w:pPr>
        <w:pStyle w:val="KUJKmezeraDZ"/>
      </w:pPr>
    </w:p>
    <w:p w14:paraId="43478F1A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Materiál je předkládán Zastupitelstvu Jihočeského kraje na základě usnesení č. 134/2016/ZK-22, které ukládá zařazovat do programu jednání zastupitelstva informaci o plnění rozpočtu s pololetní periodicitou.</w:t>
      </w:r>
    </w:p>
    <w:p w14:paraId="2B49B369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Cílem obsahu textové části, obsažené v důvodové zprávě, je podat informace o výsledcích rozpočtového hospodaření za sledované období včetně příslušných zdůvodnění. K návrhu je připojena tabulková část s </w:t>
      </w:r>
      <w:bookmarkStart w:id="2" w:name="_Hlk68105725"/>
      <w:r>
        <w:rPr>
          <w:rFonts w:ascii="Arial" w:eastAsia="Times New Roman" w:hAnsi="Arial" w:cs="Arial"/>
          <w:iCs/>
          <w:sz w:val="20"/>
          <w:szCs w:val="20"/>
          <w:lang w:eastAsia="cs-CZ"/>
        </w:rPr>
        <w:t>bilancí a přehledem vybraných ukazatelů za 1. pololetí 202</w:t>
      </w:r>
      <w:bookmarkEnd w:id="2"/>
      <w:r>
        <w:rPr>
          <w:rFonts w:ascii="Arial" w:eastAsia="Times New Roman" w:hAnsi="Arial" w:cs="Arial"/>
          <w:iCs/>
          <w:sz w:val="20"/>
          <w:szCs w:val="20"/>
          <w:lang w:eastAsia="cs-CZ"/>
        </w:rPr>
        <w:t>2 (příloha č. 1) a dále příloha č. 2, která obsahuje oficiální výkaz Jihočeského kraje za hodnocené období. Výkaz byl předán ve stanovené lhůtě do Centrálního systému účetních informací státu.</w:t>
      </w:r>
    </w:p>
    <w:p w14:paraId="45748A40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Ve vykazovaném období leden až červen 2022 bylo dosaženo přebytku hospodaření ve výši 2 228 031 100,22 Kč.</w:t>
      </w:r>
    </w:p>
    <w:p w14:paraId="22E8A18D" w14:textId="77777777" w:rsidR="001069F0" w:rsidRDefault="001069F0" w:rsidP="00F63B2F">
      <w:pPr>
        <w:keepNext/>
        <w:numPr>
          <w:ilvl w:val="0"/>
          <w:numId w:val="11"/>
        </w:numPr>
        <w:spacing w:before="240" w:after="120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  <w:t>Úvod</w:t>
      </w:r>
    </w:p>
    <w:p w14:paraId="518A7211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Zdrojem údajů pro sestavení textové části rozboru jsou data z finančního výkazu Jihočeského kraje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(„Výkaz pro hodnocení plnění rozpočtu územních samosprávných celků, dobrovolných svazků obcí a regionálních rad – Výkaz FIN 2-12 M“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) za období 6/2022 a dále údaje čerpané z účetního a rozpočtového SW Ginis za stejné období. Veškeré číselné parametry jsou uvedeny po konsolidaci příjmů a výdajů.</w:t>
      </w:r>
    </w:p>
    <w:p w14:paraId="4746D9D5" w14:textId="77777777" w:rsidR="001069F0" w:rsidRDefault="001069F0" w:rsidP="00F63B2F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Publikované součtové údaje v tabulkách jsou v některých případech zatíženy nepřesností na posledním desetinném místě vzhledem k zaokrouhlování.</w:t>
      </w:r>
    </w:p>
    <w:p w14:paraId="041F8A30" w14:textId="77777777" w:rsidR="001069F0" w:rsidRDefault="001069F0" w:rsidP="00F63B2F">
      <w:pPr>
        <w:spacing w:after="12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Detailní pohled do jednotlivých příjmů a výdajů umožňuje aplikace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NOVÝ ROZKLIKÁVACÍ ROZPOČET</w:t>
      </w:r>
      <w:r>
        <w:rPr>
          <w:rFonts w:ascii="Arial" w:hAnsi="Arial" w:cs="Arial"/>
          <w:sz w:val="20"/>
          <w:szCs w:val="20"/>
          <w:lang w:eastAsia="cs-CZ"/>
        </w:rPr>
        <w:t xml:space="preserve"> Jihočeského kraje, který je k dispozici na webových stránkách Jihočeského kraje pod odkazem: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https://www.kraj-jihocesky.cz/index.php/jihocesky-kraj/hospodareni-kraje</w:t>
        </w:r>
      </w:hyperlink>
      <w:r>
        <w:rPr>
          <w:rFonts w:ascii="Arial" w:hAnsi="Arial" w:cs="Arial"/>
          <w:sz w:val="20"/>
          <w:szCs w:val="20"/>
          <w:lang w:eastAsia="cs-CZ"/>
        </w:rPr>
        <w:t xml:space="preserve">. Na tomto rozpočtovém portále jsou pravidelně každý měsíc zveřejňovány aktuální údaje o plnění rozpočtu. </w:t>
      </w:r>
    </w:p>
    <w:p w14:paraId="490503B1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06B763D" w14:textId="77777777" w:rsidR="001069F0" w:rsidRDefault="001069F0" w:rsidP="00F63B2F">
      <w:pPr>
        <w:keepNext/>
        <w:numPr>
          <w:ilvl w:val="0"/>
          <w:numId w:val="11"/>
        </w:numPr>
        <w:spacing w:before="120" w:after="120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  <w:t>Základní charakteristiky finančního hospodaření kraje</w:t>
      </w:r>
    </w:p>
    <w:p w14:paraId="15A3F34E" w14:textId="77777777" w:rsidR="001069F0" w:rsidRDefault="001069F0" w:rsidP="00F63B2F">
      <w:pPr>
        <w:spacing w:before="120" w:after="120"/>
        <w:jc w:val="both"/>
        <w:rPr>
          <w:rFonts w:ascii="Arial" w:eastAsia="Times New Roman" w:hAnsi="Arial" w:cs="Arial"/>
          <w:iCs/>
          <w:vanish/>
          <w:sz w:val="20"/>
          <w:szCs w:val="20"/>
          <w:lang w:eastAsia="cs-CZ"/>
          <w:specVanish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Rozpočet na rok 2022 byl schválen usnesením Zastupitelstva Jihočeského kraje č. 410/2021/ZK-13 ze dne 16. 12. 2021 jako schodkový s celkovými příjmy 21 839 113 900 Kč, celkovými výdaji 23 225 271 100 Kč a schodkem 1 386 157 200 Kč.</w:t>
      </w:r>
    </w:p>
    <w:p w14:paraId="4DB9B573" w14:textId="77777777" w:rsidR="001069F0" w:rsidRDefault="001069F0" w:rsidP="00F63B2F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Ke krytí schodku bylo spolu s financováním přitom schváleno zapojení finančních prostředků z minulých let, deponovaných na účtech účelových fondů kraje v úhrnném objemu 1 386 157 200 Kč (z toho zapojení části zůstatku Fondu rezerv a rozvoje Jihočeského kraje ve výši 1 194 936 100</w:t>
      </w:r>
      <w:r>
        <w:t xml:space="preserve">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Kč).</w:t>
      </w:r>
    </w:p>
    <w:p w14:paraId="6872ECDE" w14:textId="77777777" w:rsidR="001069F0" w:rsidRDefault="001069F0" w:rsidP="00F63B2F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V průběhu 1. pololetí byly příjmy i výdaje schváleného rozpočtu průběžně upravovány rozpočtovými opatřeními, evidovanými v časové posloupnosti.</w:t>
      </w:r>
    </w:p>
    <w:p w14:paraId="1BF5F6AA" w14:textId="77777777" w:rsidR="001069F0" w:rsidRDefault="001069F0" w:rsidP="00F63B2F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Důvodem rozpočtových opatření, provedených počátkem roku, byly zejména převody nevyčerpaných prostředků z roku 2021 do roku 2022.</w:t>
      </w:r>
    </w:p>
    <w:p w14:paraId="46048E75" w14:textId="77777777" w:rsidR="001069F0" w:rsidRDefault="001069F0" w:rsidP="00F63B2F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Kromě výše uvedeného patřilo ke standardním důvodům průběžné zapojování dotací přijatých ze státního rozpočtu, státních fondů a ostatních veřejných rozpočtů, kde z hlediska objemu patřily k nejvýznamnějším dotace na přímé náklady na vzdělávání, dotace ze SFDI na opravy komunikací a dotace na sociální služby. Dalšími byly úpravy rozpočtu ve vazbě na financování evropských projektů a v neposlední řadě také změny rozpočtu vyvolané novými věcnými skutečnostmi. </w:t>
      </w:r>
    </w:p>
    <w:p w14:paraId="37D9E8E9" w14:textId="77777777" w:rsidR="001069F0" w:rsidRDefault="001069F0" w:rsidP="00F63B2F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Po provedení veškerých rozpočtových opatření, došlo k navýšení celkových příjmů schváleného rozpočtu o 738 922,66 tis. Kč a navýšení celkových výdajů o 1 384 873,95 tis. Kč. Tyto rozpočtové změny měly ve svém konečném důsledku dopad do záporného salda schváleného rozpočtu, který se projevil jeho navýšením o 645 951,29 tis. Kč. Dle upraveného rozpočtu na konci prvního pololetí se tak předpokládal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maximální povolený schodek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na rok 2022 na úrovni 2 032 108,49 tis. Kč.</w:t>
      </w:r>
    </w:p>
    <w:p w14:paraId="3DC8F448" w14:textId="77777777" w:rsidR="001069F0" w:rsidRDefault="001069F0" w:rsidP="00F63B2F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Rozpočtové hospodaření Jihočeského kraje podle stavu k 30. 6. 2022 vykazuje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skutečný přebytek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ve výši 2 228 031,10 tis. Kč. Základní parametry schváleného rozpočtu, upraveného rozpočtu a skutečnosti za 1. pololetí roku 2022 jsou patrné z následujícího přehledu.</w:t>
      </w:r>
    </w:p>
    <w:p w14:paraId="61504C7D" w14:textId="77777777" w:rsidR="001069F0" w:rsidRDefault="001069F0" w:rsidP="00F63B2F">
      <w:pPr>
        <w:spacing w:before="240" w:after="60"/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1: Bilance příjmů a výdajů k 30. 6. 2022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(v tis. Kč)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560"/>
        <w:gridCol w:w="1559"/>
        <w:gridCol w:w="1276"/>
      </w:tblGrid>
      <w:tr w:rsidR="001069F0" w14:paraId="5B81496A" w14:textId="77777777" w:rsidTr="00F63B2F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60934B8C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C62888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60DA7C0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4E92905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br/>
              <w:t>30. 6. 2022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FD78E78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1069F0" w14:paraId="1D2BC3BF" w14:textId="77777777" w:rsidTr="00F63B2F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EA4DB7" w14:textId="77777777" w:rsidR="001069F0" w:rsidRDefault="001069F0">
            <w:pP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0FA9" w14:textId="77777777" w:rsidR="001069F0" w:rsidRDefault="001069F0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21 839 113,90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D0B7" w14:textId="77777777" w:rsidR="001069F0" w:rsidRDefault="001069F0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22 578 036,56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8BBF2" w14:textId="77777777" w:rsidR="001069F0" w:rsidRDefault="001069F0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13 010 732,20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06FB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57,63</w:t>
            </w:r>
          </w:p>
        </w:tc>
      </w:tr>
      <w:tr w:rsidR="001069F0" w14:paraId="66EB0810" w14:textId="77777777" w:rsidTr="00F63B2F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133E7" w14:textId="77777777" w:rsidR="001069F0" w:rsidRDefault="001069F0">
            <w:pP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03A0" w14:textId="77777777" w:rsidR="001069F0" w:rsidRDefault="001069F0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23 225 271,10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01BF" w14:textId="77777777" w:rsidR="001069F0" w:rsidRDefault="001069F0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24 610 145,05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B016" w14:textId="77777777" w:rsidR="001069F0" w:rsidRDefault="001069F0">
            <w:pPr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10 782 701,10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2292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43,81</w:t>
            </w:r>
          </w:p>
        </w:tc>
      </w:tr>
      <w:tr w:rsidR="001069F0" w14:paraId="2B3A0041" w14:textId="77777777" w:rsidTr="00F63B2F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A14386" w14:textId="77777777" w:rsidR="001069F0" w:rsidRDefault="001069F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Saldo příjmů a výdajů (+/-)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533C" w14:textId="77777777" w:rsidR="001069F0" w:rsidRDefault="001069F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-1 386 157,20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D953" w14:textId="77777777" w:rsidR="001069F0" w:rsidRDefault="001069F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-2 032 108,49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054A" w14:textId="77777777" w:rsidR="001069F0" w:rsidRDefault="001069F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+2 228 031,10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EB4F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-109,64</w:t>
            </w:r>
          </w:p>
        </w:tc>
      </w:tr>
    </w:tbl>
    <w:p w14:paraId="6B288D2F" w14:textId="77777777" w:rsidR="001069F0" w:rsidRDefault="001069F0" w:rsidP="00F63B2F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0DBD4089" w14:textId="77777777" w:rsidR="001069F0" w:rsidRDefault="001069F0" w:rsidP="00F63B2F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Disproporce mezi platným upraveným rozpočtem a dosaženou skutečností jsou obsahem níže uvedených komentářů. Obecně lze přitom konstatovat, že skutečně vykázaný přebytek rozpočtového hospodaření k 30. 6. 2022 bezprostředně souvisí s časovým plněním příjmů a výdajů. Především byla kraji, jako již standardně, v červnu poskytnuta zálohová část dotace MŠMT na přímé náklady na vzdělávání na období červenec a srpen 2022 v úhrnném objemu 1 771,43 mil. Kč s redistribucí školským zařízením v následném období. Významnou roli má i skutečnost, že investiční výdaje jsou obvykle realizovány až ve druhé části roku. Z uvedených důvodů je třeba brát do úvahy, že tento relativně příznivý výsledek hospodaření (oproti upravenému rozpočtu) má spíše informativní charakter a na jeho konečnou výši bude mít dopad ještě celá řada vlivů, zejména pak realizace vlastních výdajů. </w:t>
      </w:r>
    </w:p>
    <w:p w14:paraId="30617002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Měsíční vývoj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plnění příjmů, výdajů a salda přírůstkově v průběhu 1. pololetí 2022 je zřejmý z následující tabulky a grafu.</w:t>
      </w:r>
    </w:p>
    <w:p w14:paraId="2512C4F6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5C1AC8BD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0A93DD6B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5A214C8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6041E5E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370DAA3B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248681C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ECEC95F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E101B20" w14:textId="77777777" w:rsidR="001069F0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7AED7DC0" w14:textId="77777777" w:rsidR="001069F0" w:rsidRDefault="001069F0" w:rsidP="00F63B2F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2: Příjmy, výdaje a saldo k 30. 6. 2022 (nápočtem, v tis. Kč)</w:t>
      </w:r>
    </w:p>
    <w:tbl>
      <w:tblPr>
        <w:tblW w:w="665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1652"/>
        <w:gridCol w:w="1701"/>
        <w:gridCol w:w="1701"/>
      </w:tblGrid>
      <w:tr w:rsidR="001069F0" w14:paraId="5E8B454B" w14:textId="77777777" w:rsidTr="00F63B2F">
        <w:trPr>
          <w:trHeight w:val="699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3FE3AF2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B2803B2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Příjmy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9229CD4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FE750B4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Saldo příjmů</w:t>
            </w:r>
          </w:p>
          <w:p w14:paraId="080FBB26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a výdajů</w:t>
            </w:r>
          </w:p>
        </w:tc>
      </w:tr>
      <w:tr w:rsidR="001069F0" w14:paraId="37499660" w14:textId="77777777" w:rsidTr="00F63B2F">
        <w:trPr>
          <w:trHeight w:val="364"/>
        </w:trPr>
        <w:tc>
          <w:tcPr>
            <w:tcW w:w="159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EE39B2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165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82747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1 453 553,18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77874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596 678,90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4D3AF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+856 874,28</w:t>
            </w:r>
          </w:p>
        </w:tc>
      </w:tr>
      <w:tr w:rsidR="001069F0" w14:paraId="476BAB4A" w14:textId="77777777" w:rsidTr="00F63B2F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1AA463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136B2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3 444 498,53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BFE23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2 066 251,63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17CBF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+1 378 246,90</w:t>
            </w:r>
          </w:p>
        </w:tc>
      </w:tr>
      <w:tr w:rsidR="001069F0" w14:paraId="6AB67F8A" w14:textId="77777777" w:rsidTr="00F63B2F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971220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EF9BE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5 327 348,77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FB6A1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4 723 049,51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E18B5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+604 299,26</w:t>
            </w:r>
          </w:p>
        </w:tc>
      </w:tr>
      <w:tr w:rsidR="001069F0" w14:paraId="23A9D31D" w14:textId="77777777" w:rsidTr="00F63B2F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47BC47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EE641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6 983 361,70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42C33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5 508 920,03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0592D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+1 474 441,67</w:t>
            </w:r>
          </w:p>
        </w:tc>
      </w:tr>
      <w:tr w:rsidR="001069F0" w14:paraId="2778D701" w14:textId="77777777" w:rsidTr="00F63B2F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14C91D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4459C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10 403 027,28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F56FA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9 803 418,08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87E79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+599 609,20</w:t>
            </w:r>
          </w:p>
        </w:tc>
      </w:tr>
      <w:tr w:rsidR="001069F0" w14:paraId="24300542" w14:textId="77777777" w:rsidTr="00F63B2F">
        <w:trPr>
          <w:trHeight w:val="34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DCFC2E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3611A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13 010 732,20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10DF7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10 782 701,10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1AFC0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+2 228 031,10</w:t>
            </w:r>
          </w:p>
        </w:tc>
      </w:tr>
    </w:tbl>
    <w:p w14:paraId="61468AC5" w14:textId="77777777" w:rsidR="001069F0" w:rsidRDefault="001069F0" w:rsidP="00F63B2F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A469795" w14:textId="77777777" w:rsidR="001069F0" w:rsidRDefault="001069F0" w:rsidP="00F63B2F">
      <w:pPr>
        <w:spacing w:before="12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Graf č. 1: Měsíční vývoj salda příjmů a výdajů k 30. 6. 2022 (v tis. Kč)</w:t>
      </w:r>
    </w:p>
    <w:p w14:paraId="31321E2D" w14:textId="77777777" w:rsidR="001069F0" w:rsidRDefault="001069F0" w:rsidP="00F63B2F">
      <w:pPr>
        <w:spacing w:before="12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noProof/>
        </w:rPr>
        <w:pict w14:anchorId="75DA3E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3pt;height:222.6pt;visibility:visible">
            <v:imagedata r:id="rId8" o:title=""/>
            <o:lock v:ext="edit" aspectratio="f"/>
          </v:shape>
        </w:pict>
      </w:r>
    </w:p>
    <w:p w14:paraId="6ABC5F2A" w14:textId="77777777" w:rsidR="001069F0" w:rsidRDefault="001069F0" w:rsidP="00F63B2F">
      <w:pPr>
        <w:spacing w:before="120"/>
        <w:jc w:val="center"/>
        <w:rPr>
          <w:rFonts w:ascii="Arial" w:eastAsia="Times New Roman" w:hAnsi="Arial" w:cs="Arial"/>
          <w:sz w:val="8"/>
          <w:szCs w:val="8"/>
          <w:lang w:eastAsia="cs-CZ"/>
        </w:rPr>
      </w:pPr>
    </w:p>
    <w:p w14:paraId="579BBEA6" w14:textId="77777777" w:rsidR="001069F0" w:rsidRDefault="001069F0" w:rsidP="00F63B2F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Saldo hospodaření dosažené za sledované období má přímý dopad do kategorie Financování a ve skutečnosti se projevuje snížením potřeby zapojení finančních prostředků z minulých let pro vyrovnání rozpočtového deficitu. Jedná se o položku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„Změna stavu na bankovních účtech“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CEDD1D5" w14:textId="77777777" w:rsidR="001069F0" w:rsidRDefault="001069F0" w:rsidP="00F63B2F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Na položce </w:t>
      </w:r>
      <w:bookmarkStart w:id="3" w:name="_Hlk68084832"/>
      <w:r>
        <w:rPr>
          <w:rFonts w:ascii="Arial" w:eastAsia="Times New Roman" w:hAnsi="Arial" w:cs="Arial"/>
          <w:i/>
          <w:sz w:val="20"/>
          <w:szCs w:val="20"/>
          <w:lang w:eastAsia="cs-CZ"/>
        </w:rPr>
        <w:t>„Aktivní krátkodobé operace řízení likvidity“</w:t>
      </w:r>
      <w:bookmarkEnd w:id="3"/>
      <w:r>
        <w:rPr>
          <w:rFonts w:ascii="Arial" w:eastAsia="Times New Roman" w:hAnsi="Arial" w:cs="Arial"/>
          <w:sz w:val="20"/>
          <w:szCs w:val="20"/>
          <w:lang w:eastAsia="cs-CZ"/>
        </w:rPr>
        <w:t xml:space="preserve"> se vzájemně kompenzují operace při založení a automatické obnově termínovaných vkladů v případě dočasně volných prostředků Fondu rezerv a rozvoje. Konkrétně se jedná o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vklad u PPF Banky, vždy na jeden měsíc s možností automatického obnovení po skončení periody. Tento vklad byl od 24. 3. 2022 snížen z 300 000,00 tis. Kč na 10,00 tis. Kč.</w:t>
      </w:r>
    </w:p>
    <w:p w14:paraId="1A977E98" w14:textId="77777777" w:rsidR="001069F0" w:rsidRDefault="001069F0" w:rsidP="00F63B2F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iCs/>
          <w:sz w:val="10"/>
          <w:szCs w:val="10"/>
          <w:lang w:eastAsia="cs-CZ"/>
        </w:rPr>
      </w:pPr>
    </w:p>
    <w:p w14:paraId="40E0591F" w14:textId="77777777" w:rsidR="001069F0" w:rsidRDefault="001069F0" w:rsidP="00F63B2F">
      <w:pPr>
        <w:spacing w:before="12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3: Financování k 30. 6. 2022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(v tis. Kč)</w:t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559"/>
        <w:gridCol w:w="1425"/>
        <w:gridCol w:w="1499"/>
        <w:gridCol w:w="1187"/>
      </w:tblGrid>
      <w:tr w:rsidR="001069F0" w14:paraId="6DEF747B" w14:textId="77777777" w:rsidTr="00F63B2F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79C7D42C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239AFE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AFDB141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185E02F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br/>
              <w:t>30. 6. 2022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7F6462F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1069F0" w14:paraId="58B43508" w14:textId="77777777" w:rsidTr="00F63B2F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65472BF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Změna stavu na bankovních účtech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B7C5" w14:textId="77777777" w:rsidR="001069F0" w:rsidRDefault="001069F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+1 386 157,20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C4C1" w14:textId="77777777" w:rsidR="001069F0" w:rsidRDefault="001069F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+2 032 108,49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DED4" w14:textId="77777777" w:rsidR="001069F0" w:rsidRDefault="001069F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-2 528 021,06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4620" w14:textId="77777777" w:rsidR="001069F0" w:rsidRDefault="001069F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-124,40</w:t>
            </w:r>
          </w:p>
        </w:tc>
      </w:tr>
      <w:tr w:rsidR="001069F0" w14:paraId="7A5CE436" w14:textId="77777777" w:rsidTr="00F63B2F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353F8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Aktivní krátkodobé operace řízení likvidity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FF53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EFC4" w14:textId="77777777" w:rsidR="001069F0" w:rsidRDefault="001069F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F928" w14:textId="77777777" w:rsidR="001069F0" w:rsidRDefault="001069F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+299 990,00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7442" w14:textId="77777777" w:rsidR="001069F0" w:rsidRDefault="001069F0">
            <w:pPr>
              <w:ind w:firstLine="127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  <w:tr w:rsidR="001069F0" w14:paraId="63CD9956" w14:textId="77777777" w:rsidTr="00F63B2F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ABDC75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Operace nemající charakter P a V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639F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B2EA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+0,00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80EA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-0,04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D7CE7" w14:textId="77777777" w:rsidR="001069F0" w:rsidRDefault="001069F0">
            <w:pPr>
              <w:ind w:firstLineChars="100" w:firstLine="20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*</w:t>
            </w:r>
          </w:p>
        </w:tc>
      </w:tr>
      <w:tr w:rsidR="001069F0" w14:paraId="317AF595" w14:textId="77777777" w:rsidTr="00F63B2F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055FA" w14:textId="77777777" w:rsidR="001069F0" w:rsidRDefault="001069F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Financování celkem (+/-)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3A94" w14:textId="77777777" w:rsidR="001069F0" w:rsidRDefault="001069F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+1 386 157,20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02AE" w14:textId="77777777" w:rsidR="001069F0" w:rsidRDefault="001069F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+2 032 108,49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888E" w14:textId="77777777" w:rsidR="001069F0" w:rsidRDefault="001069F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-2 228 031,10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8407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-109,64</w:t>
            </w:r>
          </w:p>
        </w:tc>
      </w:tr>
    </w:tbl>
    <w:p w14:paraId="552C247A" w14:textId="77777777" w:rsidR="001069F0" w:rsidRDefault="001069F0" w:rsidP="00F63B2F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98043E0" w14:textId="77777777" w:rsidR="001069F0" w:rsidRDefault="001069F0" w:rsidP="00F63B2F">
      <w:pPr>
        <w:numPr>
          <w:ilvl w:val="12"/>
          <w:numId w:val="0"/>
        </w:numPr>
        <w:tabs>
          <w:tab w:val="left" w:pos="360"/>
        </w:tabs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 30. 6. 2022 byly na peněžních účtech kraje a v pokladně vykázány tyto zůstatky: </w:t>
      </w:r>
    </w:p>
    <w:p w14:paraId="68B89CE6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bankovní účty fondů 2 640 737,57 tis. Kč,</w:t>
      </w:r>
    </w:p>
    <w:p w14:paraId="0D680A0F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běžné účty 3 180 828,00 tis. Kč,</w:t>
      </w:r>
    </w:p>
    <w:p w14:paraId="6B56A781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účty projektů 134 216,59 tis. Kč,</w:t>
      </w:r>
    </w:p>
    <w:p w14:paraId="7664F9B2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pokladna 139,95 tis. Kč.</w:t>
      </w:r>
    </w:p>
    <w:p w14:paraId="1ACC08FE" w14:textId="77777777" w:rsidR="001069F0" w:rsidRDefault="001069F0" w:rsidP="00F63B2F">
      <w:pPr>
        <w:spacing w:before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Jihočeský kraj tak na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konci 1. pololetí roku 2022 disponoval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zůstatkem prostředků na účtech, fondech a v pokladně </w:t>
      </w:r>
      <w:r>
        <w:rPr>
          <w:rFonts w:ascii="Arial" w:eastAsia="Times New Roman" w:hAnsi="Arial" w:cs="Arial"/>
          <w:sz w:val="20"/>
          <w:szCs w:val="20"/>
          <w:lang w:eastAsia="cs-CZ"/>
        </w:rPr>
        <w:t>ve výši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5 955 922,12 tis.</w:t>
      </w:r>
      <w:bookmarkStart w:id="4" w:name="_Toc419705549"/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Na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termínovaných vkladech a depozitním účtu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bylo ke stejnému datu deponováno celkem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8 427,88 tis. Kč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Celkový zůstatek veškerých finančních prostředků kraje </w:t>
      </w:r>
      <w:r>
        <w:rPr>
          <w:rFonts w:ascii="Arial" w:eastAsia="Times New Roman" w:hAnsi="Arial" w:cs="Arial"/>
          <w:sz w:val="20"/>
          <w:szCs w:val="20"/>
          <w:lang w:eastAsia="cs-CZ"/>
        </w:rPr>
        <w:t>tak k 30. 6. 2022 činil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5 964 350,00 tis. Kč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081BE55" w14:textId="77777777" w:rsidR="001069F0" w:rsidRDefault="001069F0" w:rsidP="00F63B2F">
      <w:pPr>
        <w:keepNext/>
        <w:spacing w:before="120" w:after="120"/>
        <w:ind w:left="360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C6F965A" w14:textId="77777777" w:rsidR="001069F0" w:rsidRDefault="001069F0" w:rsidP="00F63B2F">
      <w:pPr>
        <w:keepNext/>
        <w:numPr>
          <w:ilvl w:val="0"/>
          <w:numId w:val="11"/>
        </w:numPr>
        <w:spacing w:before="120" w:after="120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Arial Unicode MS" w:hAnsi="Arial" w:cs="Arial"/>
          <w:b/>
          <w:bCs/>
          <w:sz w:val="20"/>
          <w:szCs w:val="20"/>
          <w:u w:val="single"/>
          <w:lang w:eastAsia="cs-CZ"/>
        </w:rPr>
        <w:t>Příjmy, výdaje a financování kraje</w:t>
      </w:r>
      <w:bookmarkEnd w:id="4"/>
    </w:p>
    <w:p w14:paraId="4FE7BB82" w14:textId="77777777" w:rsidR="001069F0" w:rsidRDefault="001069F0" w:rsidP="00F63B2F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Údaje o plnění rozpočtu kraje vycházejí z účetních a finančních výkazů k datu 30. 6. 2022.</w:t>
      </w:r>
    </w:p>
    <w:p w14:paraId="081148A4" w14:textId="77777777" w:rsidR="001069F0" w:rsidRDefault="001069F0" w:rsidP="00F63B2F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4: Struktura a plnění příjmů a výdajů k 30. 6. 2022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843"/>
        <w:gridCol w:w="1843"/>
        <w:gridCol w:w="1701"/>
        <w:gridCol w:w="1275"/>
      </w:tblGrid>
      <w:tr w:rsidR="001069F0" w14:paraId="2CD161FA" w14:textId="77777777" w:rsidTr="00F63B2F">
        <w:trPr>
          <w:trHeight w:val="77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A1C69F6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F19C68D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</w:t>
            </w:r>
          </w:p>
          <w:p w14:paraId="2AE2F44D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FC30915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</w:t>
            </w:r>
          </w:p>
          <w:p w14:paraId="58406609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9974754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</w:p>
          <w:p w14:paraId="7B98361B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30. 6. 2022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960ACC9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1069F0" w14:paraId="1C655B03" w14:textId="77777777" w:rsidTr="00F63B2F">
        <w:trPr>
          <w:trHeight w:val="330"/>
        </w:trPr>
        <w:tc>
          <w:tcPr>
            <w:tcW w:w="29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A88E2E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Daňové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37D2A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7 102 445,00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570E0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7 102 445,00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81931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3 565 950,67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B4225" w14:textId="77777777" w:rsidR="001069F0" w:rsidRDefault="001069F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50,21</w:t>
            </w:r>
          </w:p>
        </w:tc>
      </w:tr>
      <w:tr w:rsidR="001069F0" w14:paraId="47ED0D8C" w14:textId="77777777" w:rsidTr="00F63B2F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614632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EF0A3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283 359,70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27C73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318 703,13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D1C72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263 503,40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924FF" w14:textId="77777777" w:rsidR="001069F0" w:rsidRDefault="001069F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82,68</w:t>
            </w:r>
          </w:p>
        </w:tc>
      </w:tr>
      <w:tr w:rsidR="001069F0" w14:paraId="6F7F5919" w14:textId="77777777" w:rsidTr="00F63B2F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2D9590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Kapitálové příjmy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FB01F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46403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D9D43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16 576,98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6C278" w14:textId="77777777" w:rsidR="001069F0" w:rsidRDefault="001069F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2 368,14</w:t>
            </w:r>
          </w:p>
        </w:tc>
      </w:tr>
      <w:tr w:rsidR="001069F0" w14:paraId="448CA561" w14:textId="77777777" w:rsidTr="00F63B2F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89F651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Přijaté transfery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B39FF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14 452 609,20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CCACC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15 156 188,43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CC1D0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9 164 701,15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409E6" w14:textId="77777777" w:rsidR="001069F0" w:rsidRDefault="001069F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60,47</w:t>
            </w:r>
          </w:p>
        </w:tc>
      </w:tr>
      <w:tr w:rsidR="001069F0" w14:paraId="5E6EE700" w14:textId="77777777" w:rsidTr="00F63B2F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B1587F" w14:textId="77777777" w:rsidR="001069F0" w:rsidRDefault="001069F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CED4F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21 839 113,90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8BC20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22 578 036,56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5FBF4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13 010 732,20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FA1CB" w14:textId="77777777" w:rsidR="001069F0" w:rsidRDefault="001069F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57,63</w:t>
            </w:r>
          </w:p>
        </w:tc>
      </w:tr>
      <w:tr w:rsidR="001069F0" w14:paraId="7476F6DD" w14:textId="77777777" w:rsidTr="00F63B2F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A0C763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DF962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19 254 711,48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4E4F7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19 649 456,10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0B2B2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9 818 357,01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41DC5" w14:textId="77777777" w:rsidR="001069F0" w:rsidRDefault="001069F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49,97</w:t>
            </w:r>
          </w:p>
        </w:tc>
      </w:tr>
      <w:tr w:rsidR="001069F0" w14:paraId="1794CF88" w14:textId="77777777" w:rsidTr="00F63B2F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E9767F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Kapitálové výdaje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3A381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3 970 559,62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45CA2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4 960 688,95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2ABB5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964 344,09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23E81" w14:textId="77777777" w:rsidR="001069F0" w:rsidRDefault="001069F0">
            <w:pPr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19,44</w:t>
            </w:r>
          </w:p>
        </w:tc>
      </w:tr>
      <w:tr w:rsidR="001069F0" w14:paraId="0519E808" w14:textId="77777777" w:rsidTr="00F63B2F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EA40D7" w14:textId="77777777" w:rsidR="001069F0" w:rsidRDefault="001069F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646EE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23 225 271,10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BF598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24 610 145,05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9BFF4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10 782 701,10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5D785" w14:textId="77777777" w:rsidR="001069F0" w:rsidRDefault="001069F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43,81</w:t>
            </w:r>
          </w:p>
        </w:tc>
      </w:tr>
      <w:tr w:rsidR="001069F0" w14:paraId="57F78131" w14:textId="77777777" w:rsidTr="00F63B2F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E71ECC" w14:textId="77777777" w:rsidR="001069F0" w:rsidRDefault="001069F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Saldo příjmů a výdajů (+/-)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5522D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-1 386 157,20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E4890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-2 032 108,49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28957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+2 228 031,10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B9DF5" w14:textId="77777777" w:rsidR="001069F0" w:rsidRDefault="001069F0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-109,64</w:t>
            </w:r>
          </w:p>
        </w:tc>
      </w:tr>
    </w:tbl>
    <w:p w14:paraId="4D240FB0" w14:textId="77777777" w:rsidR="001069F0" w:rsidRDefault="001069F0" w:rsidP="00F63B2F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Daňové příjmy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jsou tvořeny především daňovými výnosy, jejichž podíly vyplývají ze zákona o rozpočtovém určení daní a ze správních činností (tzn. včetně správních poplatků a licencí). K 30. 6. 2022 byly tyto příjmy naplněny na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50,21 %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 celkové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3 565 950,67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. Téměř celý objem těchto daňových příjmů (99,00 %) je tvořen příjmy ze sdílených daní, jejichž složení je blíže specifikováno v tabulce č. 5.</w:t>
      </w:r>
    </w:p>
    <w:p w14:paraId="7B7AB970" w14:textId="77777777" w:rsidR="001069F0" w:rsidRDefault="001069F0" w:rsidP="00F63B2F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Nedaňové příjmy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dosáhly objemu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263 503,40 tis. Kč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a k 30. 6. 2022 byly naplněny na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 82,68 %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.</w:t>
      </w:r>
    </w:p>
    <w:p w14:paraId="2E28EA1C" w14:textId="77777777" w:rsidR="001069F0" w:rsidRDefault="001069F0" w:rsidP="00F63B2F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Jejich výše byla dána zejména:</w:t>
      </w:r>
    </w:p>
    <w:p w14:paraId="72AA07B7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vratkami transferů a ostatními příjmy z finančního vypořádání 117 830,78 tis. Kč,</w:t>
      </w:r>
    </w:p>
    <w:p w14:paraId="7FF6E59F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splátkami půjčených prostředků 68 463,13 tis. Kč,</w:t>
      </w:r>
    </w:p>
    <w:p w14:paraId="3DD40590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úroky 51 411,98 tis. Kč,</w:t>
      </w:r>
    </w:p>
    <w:p w14:paraId="09E64872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neinvestičními příspěvky a náhradami 12 359,37 tis. Kč,</w:t>
      </w:r>
    </w:p>
    <w:p w14:paraId="6275FCCD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sankčními platbami 7 051,88 tis. Kč,</w:t>
      </w:r>
    </w:p>
    <w:p w14:paraId="637037EF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přijatými pojistnými náhradami 2 600,50 tis. Kč,</w:t>
      </w:r>
    </w:p>
    <w:p w14:paraId="631EC881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splátkami půjčených prostředků od podnikajících subjektů 2 474,42 tis. Kč,</w:t>
      </w:r>
    </w:p>
    <w:p w14:paraId="2EFEE04B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příjmy z pronájmu majetku 2 363,90 tis. Kč.</w:t>
      </w:r>
    </w:p>
    <w:p w14:paraId="02EF7883" w14:textId="77777777" w:rsidR="001069F0" w:rsidRDefault="001069F0" w:rsidP="00F63B2F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Kapitálové příjmy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ve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16 576,98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tvořily především příjmy z prodeje ostatních nemovitostí včetně jejich částí a k 30. 6. 2022 byly naplněny na 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2 368,14 %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bCs/>
          <w:iCs/>
          <w:color w:val="FF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Překročení rozpočtu bylo dáno prodejem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nemovitostí v k. ú. Strakonice</w:t>
      </w:r>
      <w:r>
        <w:rPr>
          <w:rFonts w:ascii="Segoe UI" w:hAnsi="Segoe UI" w:cs="Segoe UI"/>
          <w:sz w:val="18"/>
          <w:szCs w:val="18"/>
          <w:lang w:eastAsia="cs-CZ"/>
        </w:rPr>
        <w:t xml:space="preserve"> </w:t>
      </w:r>
      <w:r>
        <w:rPr>
          <w:rFonts w:ascii="Arial" w:hAnsi="Arial" w:cs="Arial"/>
          <w:sz w:val="20"/>
          <w:szCs w:val="20"/>
        </w:rPr>
        <w:t>(15 500,00 tis. Kč),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kterými hospodařila </w:t>
      </w:r>
      <w:r>
        <w:rPr>
          <w:rFonts w:ascii="Arial" w:hAnsi="Arial" w:cs="Arial"/>
          <w:sz w:val="20"/>
          <w:szCs w:val="20"/>
          <w:lang w:eastAsia="cs-CZ"/>
        </w:rPr>
        <w:t>Vyšší odborná škola, Střední průmyslová škola, Střední odborná škola řemesel a služeb ve Strakonicích</w:t>
      </w:r>
      <w:r>
        <w:rPr>
          <w:rFonts w:ascii="Arial" w:hAnsi="Arial" w:cs="Arial"/>
          <w:sz w:val="20"/>
          <w:szCs w:val="20"/>
        </w:rPr>
        <w:t>. Tento mimořádný příjem byl rozpočtově ošetřen v následném rozpočtovém období a byl určen k převodu do Fondu rozvoje školství.</w:t>
      </w:r>
    </w:p>
    <w:p w14:paraId="37EEF635" w14:textId="77777777" w:rsidR="001069F0" w:rsidRDefault="001069F0" w:rsidP="00F63B2F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Přijaté transfery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 objemu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9 164 701,15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byly k 30. 6. 2022 naplněny na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60,47 %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. Rozhodující objem tvoří ostatní neinvestiční transfery ze státního rozpočtu ve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8 801 438,31 tis. 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, z nichž nejvyšší podíl představuje dotace MŠMT na přímé náklady na vzdělávání (7 087 727,09 tis. Kč). K dalším významným transferům, přijatým v 1. pololetí roku 2022, patří zejména neinvestiční dotace na sociální služby (1 287 825,82 tis. Kč).</w:t>
      </w:r>
    </w:p>
    <w:p w14:paraId="65682712" w14:textId="77777777" w:rsidR="001069F0" w:rsidRDefault="001069F0" w:rsidP="00F63B2F">
      <w:pPr>
        <w:spacing w:before="120" w:after="120"/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Souhrn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daňových, nedaňových a kapitálových příjmů tvoří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vlastní příjmy kraje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, které k 30. 6. 2022 představují objem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3 846 031,05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. Výrazně převažující částí (91,79 %) těchto vlastních příjmů jsou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příjmy ze sdílených daní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(tabulka č. 5), které kraj inkasuje dle zákona č. 243/2000 Sb., o rozpočtovém určení daní, a které k uvedenému datu činily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3 530 216,06 tis. Kč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</w:t>
      </w:r>
    </w:p>
    <w:p w14:paraId="67AFC9E2" w14:textId="77777777" w:rsidR="001069F0" w:rsidRDefault="001069F0" w:rsidP="00F63B2F">
      <w:pPr>
        <w:spacing w:before="120"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Přehled o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příjmech z jednotlivých sdílených daní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za 1. pololetí roku 2022 je zřejmý z následující tabulky:</w:t>
      </w:r>
    </w:p>
    <w:p w14:paraId="5DE0D5F7" w14:textId="77777777" w:rsidR="001069F0" w:rsidRDefault="001069F0" w:rsidP="00F63B2F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Tabulka č. 5: Příjmy ze sdílených daní k 30. 6. 2022 (v tis. Kč)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701"/>
        <w:gridCol w:w="1701"/>
        <w:gridCol w:w="1701"/>
        <w:gridCol w:w="992"/>
      </w:tblGrid>
      <w:tr w:rsidR="001069F0" w14:paraId="67A1A87D" w14:textId="77777777" w:rsidTr="00F63B2F">
        <w:trPr>
          <w:trHeight w:val="65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57D5008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Ukazatel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373FA95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Schválený rozpočet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360D809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Upravený rozpočet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54C83B3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Skutečnost</w:t>
            </w:r>
          </w:p>
          <w:p w14:paraId="636526DE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30. 6. 2022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A90FF5F" w14:textId="77777777" w:rsidR="001069F0" w:rsidRDefault="001069F0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% plnění UR</w:t>
            </w:r>
          </w:p>
        </w:tc>
      </w:tr>
      <w:tr w:rsidR="001069F0" w14:paraId="07BC5F49" w14:textId="77777777" w:rsidTr="00F63B2F">
        <w:trPr>
          <w:trHeight w:val="340"/>
        </w:trPr>
        <w:tc>
          <w:tcPr>
            <w:tcW w:w="353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C9C077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DP fyzických osob placená plátci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97524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FACBC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28D27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553 394,37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DD760" w14:textId="77777777" w:rsidR="001069F0" w:rsidRDefault="001069F0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46,12</w:t>
            </w:r>
          </w:p>
        </w:tc>
      </w:tr>
      <w:tr w:rsidR="001069F0" w14:paraId="5805829B" w14:textId="77777777" w:rsidTr="00F63B2F">
        <w:trPr>
          <w:trHeight w:val="34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02C17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DP fyzických osob placená poplatníky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84D83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28EA7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78471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21 883,99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0D2D7" w14:textId="77777777" w:rsidR="001069F0" w:rsidRDefault="001069F0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36,47</w:t>
            </w:r>
          </w:p>
        </w:tc>
      </w:tr>
      <w:tr w:rsidR="001069F0" w14:paraId="1C291CA8" w14:textId="77777777" w:rsidTr="00F63B2F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061ED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DP fyzických osob vybíraná srážkou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9B757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B29D8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127E0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108 817,21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38D86" w14:textId="77777777" w:rsidR="001069F0" w:rsidRDefault="001069F0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51,82</w:t>
            </w:r>
          </w:p>
        </w:tc>
      </w:tr>
      <w:tr w:rsidR="001069F0" w14:paraId="1795679A" w14:textId="77777777" w:rsidTr="00F63B2F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D1DBD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DP právnických osob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ACB27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07BCB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A18DA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768 575,13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831A5" w14:textId="77777777" w:rsidR="001069F0" w:rsidRDefault="001069F0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42,70</w:t>
            </w:r>
          </w:p>
        </w:tc>
      </w:tr>
      <w:tr w:rsidR="001069F0" w14:paraId="2E9AB3B9" w14:textId="77777777" w:rsidTr="00F63B2F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43E8F" w14:textId="77777777" w:rsidR="001069F0" w:rsidRDefault="001069F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Daň z přidané hodnoty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0D5F4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CE1F5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3 800 000,00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558A3" w14:textId="77777777" w:rsidR="001069F0" w:rsidRDefault="001069F0">
            <w:pPr>
              <w:ind w:firstLineChars="100" w:firstLine="200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2 077 545,36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61685" w14:textId="77777777" w:rsidR="001069F0" w:rsidRDefault="001069F0">
            <w:pPr>
              <w:ind w:firstLine="20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54,67</w:t>
            </w:r>
          </w:p>
        </w:tc>
      </w:tr>
      <w:tr w:rsidR="001069F0" w14:paraId="0A148C5D" w14:textId="77777777" w:rsidTr="00F63B2F">
        <w:trPr>
          <w:trHeight w:val="34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D9E04" w14:textId="77777777" w:rsidR="001069F0" w:rsidRDefault="001069F0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příjmy ze sdílených daní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3E92D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7 070 000,00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54894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7 070 000,00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E1874" w14:textId="77777777" w:rsidR="001069F0" w:rsidRDefault="001069F0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3 530 216,06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CE6F1" w14:textId="77777777" w:rsidR="001069F0" w:rsidRDefault="001069F0">
            <w:pPr>
              <w:ind w:firstLine="20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49,93</w:t>
            </w:r>
          </w:p>
        </w:tc>
      </w:tr>
    </w:tbl>
    <w:p w14:paraId="515972F9" w14:textId="77777777" w:rsidR="001069F0" w:rsidRDefault="001069F0" w:rsidP="00F63B2F">
      <w:pPr>
        <w:spacing w:before="240" w:after="6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Graf č. 2: Podíl jednotlivých sdílených daní k 30. 6. 2022 (v tis. Kč) </w:t>
      </w:r>
    </w:p>
    <w:p w14:paraId="6F9C9438" w14:textId="77777777" w:rsidR="001069F0" w:rsidRDefault="001069F0" w:rsidP="00F63B2F">
      <w:pPr>
        <w:spacing w:before="120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</w:pPr>
      <w:r>
        <w:rPr>
          <w:noProof/>
        </w:rPr>
        <w:pict w14:anchorId="508E9A82">
          <v:shape id="_x0000_i1031" type="#_x0000_t75" style="width:483pt;height:263.4pt;visibility:visible">
            <v:imagedata r:id="rId9" o:title=""/>
            <o:lock v:ext="edit" aspectratio="f"/>
          </v:shape>
        </w:pict>
      </w:r>
    </w:p>
    <w:p w14:paraId="64EF1969" w14:textId="77777777" w:rsidR="001069F0" w:rsidRDefault="001069F0" w:rsidP="00F63B2F">
      <w:pPr>
        <w:spacing w:before="24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Běžné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 objemu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9 818 357,01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byly k 30. 6. 2022 čerpány na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49,97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%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upraveného rozpočtu.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Nejvýznamnějšími výdajovými položkami byly:</w:t>
      </w:r>
    </w:p>
    <w:p w14:paraId="43AEAEBB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obcím a jejich zřizovaným organizacím 3 874 917,19 tis. Kč,</w:t>
      </w:r>
    </w:p>
    <w:p w14:paraId="1F7210C1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zřízeným příspěvkovým organizacím kraje 3 777 508,11 tis. Kč,</w:t>
      </w:r>
    </w:p>
    <w:p w14:paraId="75F98743" w14:textId="77777777" w:rsidR="001069F0" w:rsidRDefault="001069F0" w:rsidP="00F63B2F">
      <w:pPr>
        <w:numPr>
          <w:ilvl w:val="0"/>
          <w:numId w:val="12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soukromoprávním subjektům včetně dopravní obslužnosti (právnické osoby, spolky, obecně prospěšné společnosti, neziskové organizace apod.) 1 772 499,15 tis. Kč,</w:t>
      </w:r>
    </w:p>
    <w:p w14:paraId="00C71CAA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platy, odměny a související odvody 178 639,03 tis. Kč,</w:t>
      </w:r>
    </w:p>
    <w:p w14:paraId="71A35B07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služeb 97 039,58 tis. Kč,</w:t>
      </w:r>
    </w:p>
    <w:p w14:paraId="22E8215E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veřejným rozpočtům (platba daní, poplatků, finanční vypořádání) 40 818,18 tis. Kč,</w:t>
      </w:r>
    </w:p>
    <w:p w14:paraId="3E54E1E6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půjčené prostředky 35 847,47 tis. Kč,</w:t>
      </w:r>
    </w:p>
    <w:p w14:paraId="596B0AB9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materiálu 14 848,72 tis. Kč,</w:t>
      </w:r>
    </w:p>
    <w:p w14:paraId="7A8730B2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dary a transfery obyvatelstvu 8 405,00 tis. Kč,</w:t>
      </w:r>
    </w:p>
    <w:p w14:paraId="2F642689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krajům (smlouvy o spolupráci) 5 841,67 ti. Kč,</w:t>
      </w:r>
    </w:p>
    <w:p w14:paraId="302711A3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vody, paliv a energie 5 595,62 tis. Kč,</w:t>
      </w:r>
    </w:p>
    <w:p w14:paraId="65DC7912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opravy a udržování 3 350,70 tis. Kč,</w:t>
      </w:r>
    </w:p>
    <w:p w14:paraId="561DA618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cestovné 1 173,76 tis. Kč,</w:t>
      </w:r>
    </w:p>
    <w:p w14:paraId="4A79B88A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věcné dary (krovy pro Moravu) 1 008,18 tis. Kč,</w:t>
      </w:r>
    </w:p>
    <w:p w14:paraId="3AA96D76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pohoštění 1 003,11 tis. Kč.</w:t>
      </w:r>
    </w:p>
    <w:p w14:paraId="10D90DDA" w14:textId="77777777" w:rsidR="001069F0" w:rsidRDefault="001069F0" w:rsidP="00F63B2F">
      <w:pPr>
        <w:ind w:left="77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71F530B2" w14:textId="77777777" w:rsidR="001069F0" w:rsidRDefault="001069F0" w:rsidP="00F63B2F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>Kapitálové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ve výši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964 344,09 tis. Kč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byly k 30. 6. 2022 čerpány na 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19,44 %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upraveného rozpočtu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přičemž se jednalo o následující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:</w:t>
      </w:r>
    </w:p>
    <w:p w14:paraId="665A07F6" w14:textId="77777777" w:rsidR="001069F0" w:rsidRDefault="001069F0" w:rsidP="00F63B2F">
      <w:pPr>
        <w:numPr>
          <w:ilvl w:val="0"/>
          <w:numId w:val="12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pořízení dlouhodobého hmotného majetku 339 218,56 tis. Kč,</w:t>
      </w:r>
    </w:p>
    <w:p w14:paraId="26F04667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zřízeným příspěvkovým organizacím 199 780,75 tis. Kč,</w:t>
      </w:r>
    </w:p>
    <w:p w14:paraId="6AC9B5AE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akcií 195 600,00 tis. Kč,</w:t>
      </w:r>
    </w:p>
    <w:p w14:paraId="574BD35D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veřejným rozpočtům územní úrovně 135 629,53 tis. Kč,</w:t>
      </w:r>
    </w:p>
    <w:p w14:paraId="12F87A11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nepodnikajícím fyzickým osobám (Nová zelená úsporám) 46 451,13 tis. Kč,</w:t>
      </w:r>
    </w:p>
    <w:p w14:paraId="616FAB80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půjčené prostředky 29 397,41 tis. Kč,</w:t>
      </w:r>
    </w:p>
    <w:p w14:paraId="141338BA" w14:textId="77777777" w:rsidR="001069F0" w:rsidRDefault="001069F0" w:rsidP="00F63B2F">
      <w:pPr>
        <w:numPr>
          <w:ilvl w:val="0"/>
          <w:numId w:val="12"/>
        </w:numPr>
        <w:ind w:left="777" w:hanging="3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transfery soukromoprávním subjektům (fyzické a právnické osoby, spolky…) 15 672,71 tis. Kč,</w:t>
      </w:r>
    </w:p>
    <w:p w14:paraId="4073E846" w14:textId="77777777" w:rsidR="001069F0" w:rsidRDefault="001069F0" w:rsidP="00F63B2F">
      <w:pPr>
        <w:numPr>
          <w:ilvl w:val="0"/>
          <w:numId w:val="12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pozemky 1 379,03 tis. Kč,</w:t>
      </w:r>
    </w:p>
    <w:p w14:paraId="39A2A1D1" w14:textId="77777777" w:rsidR="001069F0" w:rsidRDefault="001069F0" w:rsidP="00F63B2F">
      <w:pPr>
        <w:numPr>
          <w:ilvl w:val="0"/>
          <w:numId w:val="12"/>
        </w:numPr>
        <w:ind w:left="709" w:hanging="28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>nákup programového vybavení a ostatního dlouhodobého nehmotného majetku 1 214,96 tis. Kč.</w:t>
      </w:r>
    </w:p>
    <w:p w14:paraId="2F26A758" w14:textId="77777777" w:rsidR="001069F0" w:rsidRDefault="001069F0" w:rsidP="00F63B2F">
      <w:pPr>
        <w:ind w:left="709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78EE9B54" w14:textId="77777777" w:rsidR="001069F0" w:rsidRDefault="001069F0" w:rsidP="00F63B2F">
      <w:pPr>
        <w:spacing w:before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Nedočerpané kapitálové výdaje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 celkovém objemu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 xml:space="preserve">3 996 344,86 tis. Kč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představují </w:t>
      </w:r>
      <w:r>
        <w:rPr>
          <w:rFonts w:ascii="Arial" w:eastAsia="Times New Roman" w:hAnsi="Arial" w:cs="Arial"/>
          <w:b/>
          <w:iCs/>
          <w:sz w:val="20"/>
          <w:szCs w:val="20"/>
          <w:lang w:eastAsia="cs-CZ"/>
        </w:rPr>
        <w:t>80,56 %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upraveného rozpočtu. Jak již bylo uvedeno výše, jde pouze o časovou disproporci. Příčinou nižšího plnění kapitálových výdajů je v letošním roce především zpoždění realizace některých projektů spolufinancovaných z EU (IROP a IPRÚ) a dotačního titulu SFDI, </w:t>
      </w:r>
      <w:r>
        <w:rPr>
          <w:rFonts w:ascii="Arial" w:hAnsi="Arial" w:cs="Arial"/>
          <w:sz w:val="20"/>
          <w:szCs w:val="20"/>
          <w:lang w:eastAsia="cs-CZ"/>
        </w:rPr>
        <w:t>z důvodů problémů při výběrových řízeních a problematiky dopravně inženýrských opatření. Dle harmonogramu realizace stavebních prací bude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jejich fakturace probíhat zejména ve druhém pololetí, </w:t>
      </w:r>
      <w:r>
        <w:rPr>
          <w:rFonts w:ascii="Arial" w:hAnsi="Arial" w:cs="Arial"/>
          <w:sz w:val="20"/>
          <w:szCs w:val="20"/>
          <w:lang w:eastAsia="cs-CZ"/>
        </w:rPr>
        <w:t>kdy budou stavební práce na jednotlivých akcích intenzivně probíhat. V období 09-12/2022 budou postupně dokončovány a finančně vyúčtovány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. Již tradičně půjde především o výdaje související s rekonstrukcí a modernizací silnic II. a III. třídy. V případě kapitálových výdajů z vlastních zdrojů kraje půjde dále o investiční transfery zřízeným příspěvkovým organizacím (zejména oblast dopravy, školství a sociální péče) a transfery krajským nemocnicím. Patří sem také investiční příspěvky obcím, poskytované zejména v rámci dotačních programů kraje, kdy čerpání těchto příspěvků závisí na předání příslušných podkladů k vyúčtování.</w:t>
      </w:r>
    </w:p>
    <w:p w14:paraId="74C9E6D7" w14:textId="77777777" w:rsidR="001069F0" w:rsidRDefault="001069F0" w:rsidP="000F57E8">
      <w:pPr>
        <w:pStyle w:val="KUJKnormal"/>
      </w:pPr>
    </w:p>
    <w:p w14:paraId="00A9B3BB" w14:textId="77777777" w:rsidR="001069F0" w:rsidRDefault="001069F0" w:rsidP="000F57E8">
      <w:pPr>
        <w:pStyle w:val="KUJKnormal"/>
      </w:pPr>
    </w:p>
    <w:p w14:paraId="0960B686" w14:textId="77777777" w:rsidR="001069F0" w:rsidRDefault="001069F0" w:rsidP="000F57E8">
      <w:pPr>
        <w:pStyle w:val="KUJKnormal"/>
      </w:pPr>
      <w:r>
        <w:t>Finanční nároky a krytí: nejsou</w:t>
      </w:r>
    </w:p>
    <w:p w14:paraId="5E46DEE3" w14:textId="77777777" w:rsidR="001069F0" w:rsidRDefault="001069F0" w:rsidP="000F57E8">
      <w:pPr>
        <w:pStyle w:val="KUJKnormal"/>
      </w:pPr>
    </w:p>
    <w:p w14:paraId="5FE1963F" w14:textId="77777777" w:rsidR="001069F0" w:rsidRDefault="001069F0" w:rsidP="000F57E8">
      <w:pPr>
        <w:pStyle w:val="KUJKnormal"/>
      </w:pPr>
    </w:p>
    <w:p w14:paraId="6C4DE712" w14:textId="77777777" w:rsidR="001069F0" w:rsidRDefault="001069F0" w:rsidP="000F57E8">
      <w:pPr>
        <w:pStyle w:val="KUJKnormal"/>
      </w:pPr>
      <w:r>
        <w:t>Vyjádření správce rozpočtu: předkladatel je centrálním správcem rozpočtu</w:t>
      </w:r>
    </w:p>
    <w:p w14:paraId="03A684DF" w14:textId="77777777" w:rsidR="001069F0" w:rsidRDefault="001069F0" w:rsidP="000F57E8">
      <w:pPr>
        <w:pStyle w:val="KUJKnormal"/>
      </w:pPr>
    </w:p>
    <w:p w14:paraId="2643FEB5" w14:textId="77777777" w:rsidR="001069F0" w:rsidRDefault="001069F0" w:rsidP="000F57E8">
      <w:pPr>
        <w:pStyle w:val="KUJKnormal"/>
      </w:pPr>
    </w:p>
    <w:p w14:paraId="198F393A" w14:textId="77777777" w:rsidR="001069F0" w:rsidRPr="00F63B2F" w:rsidRDefault="001069F0" w:rsidP="00F63B2F">
      <w:pPr>
        <w:spacing w:after="12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63B2F">
        <w:rPr>
          <w:rFonts w:ascii="Arial" w:hAnsi="Arial" w:cs="Arial"/>
          <w:sz w:val="20"/>
          <w:szCs w:val="20"/>
        </w:rPr>
        <w:t xml:space="preserve">Návrh projednán (stanoviska): </w:t>
      </w:r>
      <w:r w:rsidRPr="00F63B2F">
        <w:rPr>
          <w:rFonts w:ascii="Arial" w:eastAsia="Times New Roman" w:hAnsi="Arial" w:cs="Arial"/>
          <w:iCs/>
          <w:sz w:val="20"/>
          <w:szCs w:val="20"/>
          <w:lang w:eastAsia="cs-CZ"/>
        </w:rPr>
        <w:t>Materiál byl v totožné podobě p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ředložen</w:t>
      </w:r>
      <w:r w:rsidRPr="00F63B2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na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49.</w:t>
      </w:r>
      <w:r w:rsidRPr="00F63B2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jednání rady dne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1</w:t>
      </w:r>
      <w:r w:rsidRPr="00F63B2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9</w:t>
      </w:r>
      <w:r w:rsidRPr="00F63B2F">
        <w:rPr>
          <w:rFonts w:ascii="Arial" w:eastAsia="Times New Roman" w:hAnsi="Arial" w:cs="Arial"/>
          <w:iCs/>
          <w:sz w:val="20"/>
          <w:szCs w:val="20"/>
          <w:lang w:eastAsia="cs-CZ"/>
        </w:rPr>
        <w:t>. 2022 a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 </w:t>
      </w:r>
      <w:r w:rsidRPr="00F63B2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dále na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15</w:t>
      </w:r>
      <w:r w:rsidRPr="00F63B2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. jednání finančního výboru dne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5</w:t>
      </w:r>
      <w:r w:rsidRPr="00F63B2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. </w:t>
      </w:r>
      <w:r>
        <w:rPr>
          <w:rFonts w:ascii="Arial" w:eastAsia="Times New Roman" w:hAnsi="Arial" w:cs="Arial"/>
          <w:iCs/>
          <w:sz w:val="20"/>
          <w:szCs w:val="20"/>
          <w:lang w:eastAsia="cs-CZ"/>
        </w:rPr>
        <w:t>9</w:t>
      </w:r>
      <w:r w:rsidRPr="00F63B2F">
        <w:rPr>
          <w:rFonts w:ascii="Arial" w:eastAsia="Times New Roman" w:hAnsi="Arial" w:cs="Arial"/>
          <w:iCs/>
          <w:sz w:val="20"/>
          <w:szCs w:val="20"/>
          <w:lang w:eastAsia="cs-CZ"/>
        </w:rPr>
        <w:t>. 2022.</w:t>
      </w:r>
    </w:p>
    <w:p w14:paraId="269326E3" w14:textId="77777777" w:rsidR="001069F0" w:rsidRDefault="001069F0" w:rsidP="000F57E8">
      <w:pPr>
        <w:pStyle w:val="KUJKnormal"/>
      </w:pPr>
    </w:p>
    <w:p w14:paraId="76478A82" w14:textId="77777777" w:rsidR="001069F0" w:rsidRDefault="001069F0" w:rsidP="000F57E8">
      <w:pPr>
        <w:pStyle w:val="KUJKtucny"/>
      </w:pPr>
      <w:r w:rsidRPr="007939A8">
        <w:t>PŘÍLOHY:</w:t>
      </w:r>
    </w:p>
    <w:p w14:paraId="31999856" w14:textId="77777777" w:rsidR="001069F0" w:rsidRPr="00B52AA9" w:rsidRDefault="001069F0" w:rsidP="000B528A">
      <w:pPr>
        <w:pStyle w:val="KUJKcislovany"/>
      </w:pPr>
      <w:r>
        <w:t>Bilance a přehled vybraných ukazatelů za 1. pololetí 2022</w:t>
      </w:r>
      <w:r w:rsidRPr="0081756D">
        <w:t xml:space="preserve"> (</w:t>
      </w:r>
      <w:r>
        <w:t>202206_sledovani_rozpoctu.pdf</w:t>
      </w:r>
      <w:r w:rsidRPr="0081756D">
        <w:t>)</w:t>
      </w:r>
    </w:p>
    <w:p w14:paraId="6C75DF80" w14:textId="77777777" w:rsidR="001069F0" w:rsidRDefault="001069F0" w:rsidP="00052B10">
      <w:pPr>
        <w:pStyle w:val="KUJKcislovany"/>
        <w:rPr>
          <w:rFonts w:cs="Arial"/>
          <w:szCs w:val="20"/>
        </w:rPr>
      </w:pPr>
      <w:r>
        <w:t>Výkaz pro hodnocení plnění rozpočtu územních samosprávných celků, dobrovolných svazků obcí a regionálních rad (Výkaz FIN 2-12M) za období 6/2022</w:t>
      </w:r>
      <w:r w:rsidRPr="0081756D">
        <w:t xml:space="preserve"> (</w:t>
      </w:r>
      <w:r>
        <w:t>Fin 2_12 M.pdf</w:t>
      </w:r>
      <w:r w:rsidRPr="0081756D">
        <w:t>)</w:t>
      </w:r>
      <w:r>
        <w:t xml:space="preserve"> </w:t>
      </w:r>
      <w:r>
        <w:rPr>
          <w:rFonts w:cs="Arial"/>
          <w:szCs w:val="20"/>
        </w:rPr>
        <w:t>– příloha je k dispozici, vzhledem k rozsahu, pouze v elektronické podobě</w:t>
      </w:r>
    </w:p>
    <w:p w14:paraId="010C1D8D" w14:textId="77777777" w:rsidR="001069F0" w:rsidRPr="00B52AA9" w:rsidRDefault="001069F0" w:rsidP="00052B10">
      <w:pPr>
        <w:pStyle w:val="KUJKcislovany"/>
        <w:numPr>
          <w:ilvl w:val="0"/>
          <w:numId w:val="0"/>
        </w:numPr>
        <w:ind w:left="284"/>
      </w:pPr>
    </w:p>
    <w:p w14:paraId="48D65B00" w14:textId="77777777" w:rsidR="001069F0" w:rsidRPr="000B528A" w:rsidRDefault="001069F0" w:rsidP="000B528A">
      <w:pPr>
        <w:pStyle w:val="KUJKnormal"/>
      </w:pPr>
    </w:p>
    <w:p w14:paraId="626DF25B" w14:textId="77777777" w:rsidR="001069F0" w:rsidRDefault="001069F0" w:rsidP="000F57E8">
      <w:pPr>
        <w:pStyle w:val="KUJKnormal"/>
      </w:pPr>
    </w:p>
    <w:p w14:paraId="2EF76CD1" w14:textId="77777777" w:rsidR="001069F0" w:rsidRDefault="001069F0" w:rsidP="000F57E8">
      <w:pPr>
        <w:pStyle w:val="KUJKnormal"/>
      </w:pPr>
    </w:p>
    <w:p w14:paraId="65166D02" w14:textId="77777777" w:rsidR="001069F0" w:rsidRPr="007C1EE7" w:rsidRDefault="001069F0" w:rsidP="000F57E8">
      <w:pPr>
        <w:pStyle w:val="KUJKtucny"/>
      </w:pPr>
      <w:r w:rsidRPr="007C1EE7">
        <w:t>Zodpovídá:</w:t>
      </w:r>
      <w:r>
        <w:t xml:space="preserve"> </w:t>
      </w:r>
      <w:r w:rsidRPr="00BC5B7D">
        <w:rPr>
          <w:b w:val="0"/>
          <w:bCs/>
        </w:rPr>
        <w:t>vedoucí OEKO - Ing. Ladislav Staněk</w:t>
      </w:r>
    </w:p>
    <w:p w14:paraId="2860D2D3" w14:textId="77777777" w:rsidR="001069F0" w:rsidRDefault="001069F0" w:rsidP="000F57E8">
      <w:pPr>
        <w:pStyle w:val="KUJKnormal"/>
      </w:pPr>
    </w:p>
    <w:p w14:paraId="2584AE1D" w14:textId="77777777" w:rsidR="001069F0" w:rsidRDefault="001069F0" w:rsidP="000F57E8">
      <w:pPr>
        <w:pStyle w:val="KUJKnormal"/>
      </w:pPr>
      <w:r>
        <w:t>Termín kontroly: 15. 9. 2022</w:t>
      </w:r>
    </w:p>
    <w:p w14:paraId="6E18509F" w14:textId="77777777" w:rsidR="001069F0" w:rsidRDefault="001069F0" w:rsidP="000F57E8">
      <w:pPr>
        <w:pStyle w:val="KUJKnormal"/>
      </w:pPr>
      <w:r>
        <w:t>Termín splnění: 15. 9. 2022</w:t>
      </w:r>
    </w:p>
    <w:p w14:paraId="35D9C58B" w14:textId="77777777" w:rsidR="001069F0" w:rsidRDefault="001069F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8278" w14:textId="77777777" w:rsidR="001069F0" w:rsidRDefault="001069F0" w:rsidP="001069F0">
    <w:r>
      <w:rPr>
        <w:noProof/>
      </w:rPr>
      <w:pict w14:anchorId="1F2BAB0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FA6A9BE" w14:textId="77777777" w:rsidR="001069F0" w:rsidRPr="005F485E" w:rsidRDefault="001069F0" w:rsidP="001069F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7CAD323" w14:textId="77777777" w:rsidR="001069F0" w:rsidRPr="005F485E" w:rsidRDefault="001069F0" w:rsidP="001069F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94C17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2B6EEC3" w14:textId="77777777" w:rsidR="001069F0" w:rsidRDefault="001069F0" w:rsidP="001069F0">
    <w:r>
      <w:pict w14:anchorId="27338CA0">
        <v:rect id="_x0000_i1026" style="width:481.9pt;height:2pt" o:hralign="center" o:hrstd="t" o:hrnoshade="t" o:hr="t" fillcolor="black" stroked="f"/>
      </w:pict>
    </w:r>
  </w:p>
  <w:p w14:paraId="4FA34BCF" w14:textId="77777777" w:rsidR="001069F0" w:rsidRPr="001069F0" w:rsidRDefault="001069F0" w:rsidP="001069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4D3839"/>
    <w:multiLevelType w:val="hybridMultilevel"/>
    <w:tmpl w:val="ADDC7E92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F1CA9"/>
    <w:multiLevelType w:val="hybridMultilevel"/>
    <w:tmpl w:val="3274E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067200">
    <w:abstractNumId w:val="2"/>
  </w:num>
  <w:num w:numId="2" w16cid:durableId="306209806">
    <w:abstractNumId w:val="3"/>
  </w:num>
  <w:num w:numId="3" w16cid:durableId="1938781560">
    <w:abstractNumId w:val="10"/>
  </w:num>
  <w:num w:numId="4" w16cid:durableId="692732659">
    <w:abstractNumId w:val="8"/>
  </w:num>
  <w:num w:numId="5" w16cid:durableId="1004355488">
    <w:abstractNumId w:val="0"/>
  </w:num>
  <w:num w:numId="6" w16cid:durableId="2140224535">
    <w:abstractNumId w:val="4"/>
  </w:num>
  <w:num w:numId="7" w16cid:durableId="1350254632">
    <w:abstractNumId w:val="7"/>
  </w:num>
  <w:num w:numId="8" w16cid:durableId="1866089264">
    <w:abstractNumId w:val="5"/>
  </w:num>
  <w:num w:numId="9" w16cid:durableId="1170028460">
    <w:abstractNumId w:val="6"/>
  </w:num>
  <w:num w:numId="10" w16cid:durableId="428238832">
    <w:abstractNumId w:val="9"/>
  </w:num>
  <w:num w:numId="11" w16cid:durableId="9069126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6373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9F0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106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aj-jihocesky.cz/index.php/jihocesky-kraj/hospodareni-kraj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2208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2022-09-16T12:51:00Z</dcterms:created>
  <dcterms:modified xsi:type="dcterms:W3CDTF">2022-09-16T12:51:00Z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6098222</vt:i4>
  </property>
  <property fmtid="{D5CDD505-2E9C-101B-9397-08002B2CF9AE}" pid="4" name="UlozitJako">
    <vt:lpwstr>C:\Users\mrazkova\AppData\Local\Temp\iU63235112\Zastupitelstvo\2022-09-15\Navrhy\277-ZK-22.</vt:lpwstr>
  </property>
  <property fmtid="{D5CDD505-2E9C-101B-9397-08002B2CF9AE}" pid="5" name="Zpracovat">
    <vt:bool>false</vt:bool>
  </property>
</Properties>
</file>