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750FD" w14:paraId="22AC24A0" w14:textId="77777777" w:rsidTr="004E6487">
        <w:trPr>
          <w:trHeight w:hRule="exact" w:val="397"/>
        </w:trPr>
        <w:tc>
          <w:tcPr>
            <w:tcW w:w="2376" w:type="dxa"/>
            <w:hideMark/>
          </w:tcPr>
          <w:p w14:paraId="72E4AD99" w14:textId="77777777" w:rsidR="001750FD" w:rsidRDefault="001750FD" w:rsidP="00970720">
            <w:pPr>
              <w:pStyle w:val="KUJKtucny"/>
            </w:pPr>
            <w:r>
              <w:t>Datum jednání:</w:t>
            </w:r>
          </w:p>
        </w:tc>
        <w:tc>
          <w:tcPr>
            <w:tcW w:w="3828" w:type="dxa"/>
            <w:hideMark/>
          </w:tcPr>
          <w:p w14:paraId="49E4A8E3" w14:textId="77777777" w:rsidR="001750FD" w:rsidRDefault="001750FD" w:rsidP="00970720">
            <w:pPr>
              <w:pStyle w:val="KUJKnormal"/>
            </w:pPr>
            <w:r>
              <w:t>15. 08. 2022</w:t>
            </w:r>
          </w:p>
        </w:tc>
        <w:tc>
          <w:tcPr>
            <w:tcW w:w="2126" w:type="dxa"/>
            <w:hideMark/>
          </w:tcPr>
          <w:p w14:paraId="642FF24A" w14:textId="77777777" w:rsidR="001750FD" w:rsidRDefault="001750FD" w:rsidP="00970720">
            <w:pPr>
              <w:pStyle w:val="KUJKtucny"/>
            </w:pPr>
            <w:r>
              <w:t>Bod programu:</w:t>
            </w:r>
          </w:p>
        </w:tc>
        <w:tc>
          <w:tcPr>
            <w:tcW w:w="850" w:type="dxa"/>
          </w:tcPr>
          <w:p w14:paraId="1E6EFB51" w14:textId="77777777" w:rsidR="001750FD" w:rsidRDefault="001750FD" w:rsidP="00970720">
            <w:pPr>
              <w:pStyle w:val="KUJKnormal"/>
            </w:pPr>
          </w:p>
        </w:tc>
      </w:tr>
      <w:tr w:rsidR="001750FD" w14:paraId="61C3443F" w14:textId="77777777" w:rsidTr="004E6487">
        <w:trPr>
          <w:cantSplit/>
          <w:trHeight w:hRule="exact" w:val="397"/>
        </w:trPr>
        <w:tc>
          <w:tcPr>
            <w:tcW w:w="2376" w:type="dxa"/>
            <w:hideMark/>
          </w:tcPr>
          <w:p w14:paraId="4105CB91" w14:textId="77777777" w:rsidR="001750FD" w:rsidRDefault="001750FD" w:rsidP="00970720">
            <w:pPr>
              <w:pStyle w:val="KUJKtucny"/>
            </w:pPr>
            <w:r>
              <w:t>Číslo návrhu:</w:t>
            </w:r>
          </w:p>
        </w:tc>
        <w:tc>
          <w:tcPr>
            <w:tcW w:w="6804" w:type="dxa"/>
            <w:gridSpan w:val="3"/>
            <w:hideMark/>
          </w:tcPr>
          <w:p w14:paraId="165F516B" w14:textId="77777777" w:rsidR="001750FD" w:rsidRDefault="001750FD" w:rsidP="00970720">
            <w:pPr>
              <w:pStyle w:val="KUJKnormal"/>
            </w:pPr>
            <w:r>
              <w:t>276/ZK/22</w:t>
            </w:r>
          </w:p>
        </w:tc>
      </w:tr>
      <w:tr w:rsidR="001750FD" w14:paraId="6C4C6BCF" w14:textId="77777777" w:rsidTr="004E6487">
        <w:trPr>
          <w:trHeight w:val="397"/>
        </w:trPr>
        <w:tc>
          <w:tcPr>
            <w:tcW w:w="2376" w:type="dxa"/>
          </w:tcPr>
          <w:p w14:paraId="1B1DFE94" w14:textId="77777777" w:rsidR="001750FD" w:rsidRDefault="001750FD" w:rsidP="00970720"/>
          <w:p w14:paraId="68BC3780" w14:textId="77777777" w:rsidR="001750FD" w:rsidRDefault="001750FD" w:rsidP="00970720">
            <w:pPr>
              <w:pStyle w:val="KUJKtucny"/>
            </w:pPr>
            <w:r>
              <w:t>Název bodu:</w:t>
            </w:r>
          </w:p>
        </w:tc>
        <w:tc>
          <w:tcPr>
            <w:tcW w:w="6804" w:type="dxa"/>
            <w:gridSpan w:val="3"/>
          </w:tcPr>
          <w:p w14:paraId="17AA0B22" w14:textId="77777777" w:rsidR="001750FD" w:rsidRDefault="001750FD" w:rsidP="00970720"/>
          <w:p w14:paraId="7179E4D3" w14:textId="77777777" w:rsidR="001750FD" w:rsidRDefault="001750FD" w:rsidP="00970720">
            <w:pPr>
              <w:pStyle w:val="KUJKtucny"/>
              <w:rPr>
                <w:sz w:val="22"/>
                <w:szCs w:val="22"/>
              </w:rPr>
            </w:pPr>
            <w:r>
              <w:rPr>
                <w:sz w:val="22"/>
                <w:szCs w:val="22"/>
              </w:rPr>
              <w:t>Dotační program Jihočeského kraje My v tom Jihočechy nenecháme II</w:t>
            </w:r>
          </w:p>
        </w:tc>
      </w:tr>
    </w:tbl>
    <w:p w14:paraId="4AD0D976" w14:textId="77777777" w:rsidR="001750FD" w:rsidRDefault="001750FD" w:rsidP="004E6487">
      <w:pPr>
        <w:pStyle w:val="KUJKnormal"/>
        <w:rPr>
          <w:b/>
          <w:bCs/>
        </w:rPr>
      </w:pPr>
      <w:r>
        <w:rPr>
          <w:b/>
          <w:bCs/>
        </w:rPr>
        <w:pict w14:anchorId="653D11E7">
          <v:rect id="_x0000_i1029" style="width:453.6pt;height:1.5pt" o:hralign="center" o:hrstd="t" o:hrnoshade="t" o:hr="t" fillcolor="black" stroked="f"/>
        </w:pict>
      </w:r>
    </w:p>
    <w:p w14:paraId="4933680C" w14:textId="77777777" w:rsidR="001750FD" w:rsidRDefault="001750FD" w:rsidP="004E6487">
      <w:pPr>
        <w:pStyle w:val="KUJKnormal"/>
      </w:pPr>
    </w:p>
    <w:p w14:paraId="542B6894" w14:textId="77777777" w:rsidR="001750FD" w:rsidRDefault="001750FD" w:rsidP="004E6487"/>
    <w:tbl>
      <w:tblPr>
        <w:tblW w:w="0" w:type="auto"/>
        <w:tblCellMar>
          <w:left w:w="70" w:type="dxa"/>
          <w:right w:w="70" w:type="dxa"/>
        </w:tblCellMar>
        <w:tblLook w:val="04A0" w:firstRow="1" w:lastRow="0" w:firstColumn="1" w:lastColumn="0" w:noHBand="0" w:noVBand="1"/>
      </w:tblPr>
      <w:tblGrid>
        <w:gridCol w:w="2350"/>
        <w:gridCol w:w="6862"/>
      </w:tblGrid>
      <w:tr w:rsidR="001750FD" w14:paraId="07E0B2AA" w14:textId="77777777" w:rsidTr="002559B8">
        <w:trPr>
          <w:trHeight w:val="397"/>
        </w:trPr>
        <w:tc>
          <w:tcPr>
            <w:tcW w:w="2350" w:type="dxa"/>
            <w:hideMark/>
          </w:tcPr>
          <w:p w14:paraId="2057D5E7" w14:textId="77777777" w:rsidR="001750FD" w:rsidRDefault="001750FD" w:rsidP="002559B8">
            <w:pPr>
              <w:pStyle w:val="KUJKtucny"/>
            </w:pPr>
            <w:r>
              <w:t>Předkladatel:</w:t>
            </w:r>
          </w:p>
        </w:tc>
        <w:tc>
          <w:tcPr>
            <w:tcW w:w="6862" w:type="dxa"/>
          </w:tcPr>
          <w:p w14:paraId="64B5B41D" w14:textId="77777777" w:rsidR="001750FD" w:rsidRDefault="001750FD" w:rsidP="002559B8">
            <w:pPr>
              <w:pStyle w:val="KUJKnormal"/>
            </w:pPr>
            <w:r>
              <w:t>MUDr. Martin Kuba</w:t>
            </w:r>
          </w:p>
          <w:p w14:paraId="29CBBB64" w14:textId="77777777" w:rsidR="001750FD" w:rsidRDefault="001750FD" w:rsidP="002559B8"/>
        </w:tc>
      </w:tr>
      <w:tr w:rsidR="001750FD" w14:paraId="5BD9C7AA" w14:textId="77777777" w:rsidTr="002559B8">
        <w:trPr>
          <w:trHeight w:val="397"/>
        </w:trPr>
        <w:tc>
          <w:tcPr>
            <w:tcW w:w="2350" w:type="dxa"/>
          </w:tcPr>
          <w:p w14:paraId="5232D43C" w14:textId="77777777" w:rsidR="001750FD" w:rsidRDefault="001750FD" w:rsidP="002559B8">
            <w:pPr>
              <w:pStyle w:val="KUJKtucny"/>
            </w:pPr>
            <w:r>
              <w:t>Zpracoval:</w:t>
            </w:r>
          </w:p>
          <w:p w14:paraId="0304EFA5" w14:textId="77777777" w:rsidR="001750FD" w:rsidRDefault="001750FD" w:rsidP="002559B8"/>
        </w:tc>
        <w:tc>
          <w:tcPr>
            <w:tcW w:w="6862" w:type="dxa"/>
            <w:hideMark/>
          </w:tcPr>
          <w:p w14:paraId="6F6A4B5B" w14:textId="77777777" w:rsidR="001750FD" w:rsidRDefault="001750FD" w:rsidP="002559B8">
            <w:pPr>
              <w:pStyle w:val="KUJKnormal"/>
            </w:pPr>
            <w:r>
              <w:t>OEZI</w:t>
            </w:r>
          </w:p>
        </w:tc>
      </w:tr>
      <w:tr w:rsidR="001750FD" w14:paraId="3FE4D2DB" w14:textId="77777777" w:rsidTr="002559B8">
        <w:trPr>
          <w:trHeight w:val="397"/>
        </w:trPr>
        <w:tc>
          <w:tcPr>
            <w:tcW w:w="2350" w:type="dxa"/>
          </w:tcPr>
          <w:p w14:paraId="4CCD9B00" w14:textId="77777777" w:rsidR="001750FD" w:rsidRPr="009715F9" w:rsidRDefault="001750FD" w:rsidP="002559B8">
            <w:pPr>
              <w:pStyle w:val="KUJKnormal"/>
              <w:rPr>
                <w:b/>
              </w:rPr>
            </w:pPr>
            <w:r w:rsidRPr="009715F9">
              <w:rPr>
                <w:b/>
              </w:rPr>
              <w:t>Vedoucí odboru:</w:t>
            </w:r>
          </w:p>
          <w:p w14:paraId="06C02B77" w14:textId="77777777" w:rsidR="001750FD" w:rsidRDefault="001750FD" w:rsidP="002559B8"/>
        </w:tc>
        <w:tc>
          <w:tcPr>
            <w:tcW w:w="6862" w:type="dxa"/>
            <w:hideMark/>
          </w:tcPr>
          <w:p w14:paraId="15502D41" w14:textId="77777777" w:rsidR="001750FD" w:rsidRDefault="001750FD" w:rsidP="002559B8">
            <w:pPr>
              <w:pStyle w:val="KUJKnormal"/>
            </w:pPr>
            <w:r>
              <w:t>Ing. Jan Návara</w:t>
            </w:r>
          </w:p>
        </w:tc>
      </w:tr>
    </w:tbl>
    <w:p w14:paraId="4879F6E5" w14:textId="77777777" w:rsidR="001750FD" w:rsidRDefault="001750FD" w:rsidP="004E6487">
      <w:pPr>
        <w:pStyle w:val="KUJKnormal"/>
      </w:pPr>
    </w:p>
    <w:p w14:paraId="0A019925" w14:textId="77777777" w:rsidR="001750FD" w:rsidRPr="0052161F" w:rsidRDefault="001750FD" w:rsidP="004E6487">
      <w:pPr>
        <w:pStyle w:val="KUJKtucny"/>
      </w:pPr>
      <w:r w:rsidRPr="0052161F">
        <w:t>NÁVRH USNESENÍ</w:t>
      </w:r>
    </w:p>
    <w:p w14:paraId="7A5CCDC5" w14:textId="77777777" w:rsidR="001750FD" w:rsidRDefault="001750FD" w:rsidP="004E6487">
      <w:pPr>
        <w:pStyle w:val="KUJKnormal"/>
        <w:rPr>
          <w:rFonts w:ascii="Calibri" w:hAnsi="Calibri" w:cs="Calibri"/>
          <w:sz w:val="12"/>
          <w:szCs w:val="12"/>
        </w:rPr>
      </w:pPr>
      <w:bookmarkStart w:id="0" w:name="US_ZaVeVeci"/>
      <w:bookmarkEnd w:id="0"/>
    </w:p>
    <w:p w14:paraId="554EFAA6" w14:textId="77777777" w:rsidR="001750FD" w:rsidRPr="00410281" w:rsidRDefault="001750FD" w:rsidP="004E6487">
      <w:pPr>
        <w:pStyle w:val="KUJKPolozka"/>
      </w:pPr>
      <w:r w:rsidRPr="00410281">
        <w:t>Zastupitelstvo Jihočeského kraje</w:t>
      </w:r>
    </w:p>
    <w:p w14:paraId="51F2845A" w14:textId="77777777" w:rsidR="001750FD" w:rsidRPr="00410281" w:rsidRDefault="001750FD" w:rsidP="00E91DEB">
      <w:pPr>
        <w:pStyle w:val="KUJKdoplnek2"/>
      </w:pPr>
      <w:r w:rsidRPr="00410281">
        <w:t>schvaluje</w:t>
      </w:r>
    </w:p>
    <w:p w14:paraId="5FCC4690" w14:textId="77777777" w:rsidR="001750FD" w:rsidRPr="00410281" w:rsidRDefault="001750FD" w:rsidP="00E91DEB">
      <w:pPr>
        <w:pStyle w:val="KUJKPolozka"/>
        <w:rPr>
          <w:b w:val="0"/>
          <w:bCs/>
        </w:rPr>
      </w:pPr>
      <w:r w:rsidRPr="00410281">
        <w:rPr>
          <w:b w:val="0"/>
          <w:bCs/>
        </w:rPr>
        <w:t>1. Pravidla Dotačního programu Jihočeského kraje My v tom Jihočechy nenecháme II dle přílohy č. 1 návrhu č. 276/ZK/22,</w:t>
      </w:r>
    </w:p>
    <w:p w14:paraId="3ABBE24C" w14:textId="77777777" w:rsidR="001750FD" w:rsidRPr="00410281" w:rsidRDefault="001750FD" w:rsidP="00E91DEB">
      <w:pPr>
        <w:pStyle w:val="KUJKPolozka"/>
        <w:rPr>
          <w:b w:val="0"/>
          <w:bCs/>
        </w:rPr>
      </w:pPr>
      <w:r w:rsidRPr="00410281">
        <w:rPr>
          <w:b w:val="0"/>
          <w:bCs/>
        </w:rPr>
        <w:t xml:space="preserve">2. Vzor smlouvy o poskytnutí dotace rámci Dotačního programu Jihočeského kraje My v tom Jihočechy nenecháme II dle přílohy č. </w:t>
      </w:r>
      <w:r>
        <w:rPr>
          <w:b w:val="0"/>
          <w:bCs/>
        </w:rPr>
        <w:t>5</w:t>
      </w:r>
      <w:r w:rsidRPr="00410281">
        <w:rPr>
          <w:b w:val="0"/>
          <w:bCs/>
        </w:rPr>
        <w:t xml:space="preserve"> návrhu č. 276/ZK/22;</w:t>
      </w:r>
    </w:p>
    <w:p w14:paraId="54E54B3C" w14:textId="77777777" w:rsidR="001750FD" w:rsidRPr="00410281" w:rsidRDefault="001750FD" w:rsidP="00E91DEB">
      <w:pPr>
        <w:pStyle w:val="KUJKdoplnek2"/>
        <w:numPr>
          <w:ilvl w:val="1"/>
          <w:numId w:val="11"/>
        </w:numPr>
      </w:pPr>
      <w:r w:rsidRPr="00410281">
        <w:t>vyhlašuje</w:t>
      </w:r>
    </w:p>
    <w:p w14:paraId="7B841D87" w14:textId="77777777" w:rsidR="001750FD" w:rsidRPr="00E91DEB" w:rsidRDefault="001750FD" w:rsidP="00E91DEB">
      <w:pPr>
        <w:pStyle w:val="KUJKPolozka"/>
        <w:numPr>
          <w:ilvl w:val="0"/>
          <w:numId w:val="11"/>
        </w:numPr>
        <w:rPr>
          <w:b w:val="0"/>
          <w:bCs/>
        </w:rPr>
      </w:pPr>
      <w:r w:rsidRPr="00410281">
        <w:rPr>
          <w:b w:val="0"/>
          <w:bCs/>
        </w:rPr>
        <w:t>Dotační program Jihočeského kraje My v tom Jihočechy nenecháme II s termínem zveřejnění výzvy 16. 8. 2022, s termínem zahájení podávání žádostí 15. 9. 2022</w:t>
      </w:r>
      <w:r w:rsidRPr="00E91DEB">
        <w:rPr>
          <w:b w:val="0"/>
          <w:bCs/>
        </w:rPr>
        <w:t xml:space="preserve"> a s termínem </w:t>
      </w:r>
      <w:r>
        <w:rPr>
          <w:b w:val="0"/>
          <w:bCs/>
        </w:rPr>
        <w:t xml:space="preserve">ukončení </w:t>
      </w:r>
      <w:r w:rsidRPr="00E91DEB">
        <w:rPr>
          <w:b w:val="0"/>
          <w:bCs/>
        </w:rPr>
        <w:t>podávání žádostí 31. 1. 2023 do 12:00 hodin, s alokací 100 000 000 Kč;</w:t>
      </w:r>
    </w:p>
    <w:p w14:paraId="166DB0FE" w14:textId="77777777" w:rsidR="001750FD" w:rsidRDefault="001750FD" w:rsidP="001750FD">
      <w:pPr>
        <w:pStyle w:val="KUJKdoplnek2"/>
        <w:numPr>
          <w:ilvl w:val="1"/>
          <w:numId w:val="12"/>
        </w:numPr>
      </w:pPr>
      <w:r w:rsidRPr="0021676C">
        <w:t>ukládá</w:t>
      </w:r>
    </w:p>
    <w:p w14:paraId="092BB7F3" w14:textId="77777777" w:rsidR="001750FD" w:rsidRPr="00E91DEB" w:rsidRDefault="001750FD" w:rsidP="001750FD">
      <w:pPr>
        <w:pStyle w:val="KUJKPolozka"/>
        <w:numPr>
          <w:ilvl w:val="0"/>
          <w:numId w:val="12"/>
        </w:numPr>
        <w:rPr>
          <w:b w:val="0"/>
          <w:bCs/>
        </w:rPr>
      </w:pPr>
      <w:r w:rsidRPr="00E91DEB">
        <w:rPr>
          <w:b w:val="0"/>
          <w:bCs/>
        </w:rPr>
        <w:t>MUDr. Martinu Kubovi, hejtmanovi kraje, předložit organům kraje</w:t>
      </w:r>
      <w:r>
        <w:rPr>
          <w:b w:val="0"/>
          <w:bCs/>
        </w:rPr>
        <w:t xml:space="preserve"> k projednání</w:t>
      </w:r>
      <w:r w:rsidRPr="00E91DEB">
        <w:rPr>
          <w:b w:val="0"/>
          <w:bCs/>
        </w:rPr>
        <w:t xml:space="preserve"> návrh seznamu </w:t>
      </w:r>
      <w:r>
        <w:rPr>
          <w:b w:val="0"/>
          <w:bCs/>
        </w:rPr>
        <w:t>žádostí</w:t>
      </w:r>
      <w:r w:rsidRPr="00E91DEB">
        <w:rPr>
          <w:b w:val="0"/>
          <w:bCs/>
        </w:rPr>
        <w:t xml:space="preserve"> doporučených</w:t>
      </w:r>
      <w:r>
        <w:rPr>
          <w:b w:val="0"/>
          <w:bCs/>
        </w:rPr>
        <w:t xml:space="preserve"> k podpoře</w:t>
      </w:r>
      <w:r w:rsidRPr="00E91DEB">
        <w:rPr>
          <w:b w:val="0"/>
          <w:bCs/>
        </w:rPr>
        <w:t>.</w:t>
      </w:r>
    </w:p>
    <w:p w14:paraId="6D3C972D" w14:textId="77777777" w:rsidR="001750FD" w:rsidRDefault="001750FD" w:rsidP="004E6487">
      <w:pPr>
        <w:pStyle w:val="KUJKnormal"/>
      </w:pPr>
      <w:r>
        <w:t>T: 31. 3. 2023</w:t>
      </w:r>
    </w:p>
    <w:p w14:paraId="48809880" w14:textId="77777777" w:rsidR="001750FD" w:rsidRDefault="001750FD" w:rsidP="004E6487">
      <w:pPr>
        <w:pStyle w:val="KUJKnormal"/>
      </w:pPr>
    </w:p>
    <w:p w14:paraId="086749C9" w14:textId="77777777" w:rsidR="001750FD" w:rsidRDefault="001750FD" w:rsidP="00E91DEB">
      <w:pPr>
        <w:pStyle w:val="KUJKmezeraDZ"/>
      </w:pPr>
      <w:bookmarkStart w:id="1" w:name="US_DuvodZprava"/>
      <w:bookmarkEnd w:id="1"/>
    </w:p>
    <w:p w14:paraId="7D864AFB" w14:textId="77777777" w:rsidR="001750FD" w:rsidRDefault="001750FD" w:rsidP="00E91DEB">
      <w:pPr>
        <w:pStyle w:val="KUJKnadpisDZ"/>
      </w:pPr>
      <w:r>
        <w:t>DŮVODOVÁ ZPRÁVA</w:t>
      </w:r>
    </w:p>
    <w:p w14:paraId="23F76A68" w14:textId="77777777" w:rsidR="001750FD" w:rsidRPr="009B7B0B" w:rsidRDefault="001750FD" w:rsidP="00E91DEB">
      <w:pPr>
        <w:pStyle w:val="KUJKmezeraDZ"/>
      </w:pPr>
    </w:p>
    <w:p w14:paraId="65B9EEEC" w14:textId="77777777" w:rsidR="001750FD" w:rsidRDefault="001750FD" w:rsidP="00A11F42">
      <w:pPr>
        <w:jc w:val="both"/>
        <w:rPr>
          <w:rFonts w:ascii="Arial" w:hAnsi="Arial" w:cs="Arial"/>
          <w:sz w:val="20"/>
          <w:szCs w:val="20"/>
        </w:rPr>
      </w:pPr>
      <w:r>
        <w:rPr>
          <w:rFonts w:ascii="Arial" w:hAnsi="Arial" w:cs="Arial"/>
          <w:sz w:val="20"/>
          <w:szCs w:val="20"/>
        </w:rPr>
        <w:t xml:space="preserve">Hlavním cílem předkládaného dotačního programu je podpora dětí do dovršení 3 let věku nebo dětí pobírajících příspěvek na péči (handicapované děti) do dovršení 8 let věku ke dni 1. 8. 2022, trvale žijících ke stejnému dni na území Jihočeského kraje. Dalším cílem je podpora poživatelů starobního, vdovského/vdoveckého nebo invalidního důchodu, s trvalým pobytem v Jihočeském kraji ke dni 1. 8. 2022. </w:t>
      </w:r>
    </w:p>
    <w:p w14:paraId="290FB717" w14:textId="77777777" w:rsidR="001750FD" w:rsidRDefault="001750FD" w:rsidP="00A11F42">
      <w:pPr>
        <w:jc w:val="both"/>
        <w:rPr>
          <w:rFonts w:ascii="Arial" w:hAnsi="Arial" w:cs="Arial"/>
          <w:sz w:val="20"/>
          <w:szCs w:val="20"/>
        </w:rPr>
      </w:pPr>
    </w:p>
    <w:p w14:paraId="5AEFC1A6" w14:textId="77777777" w:rsidR="001750FD" w:rsidRDefault="001750FD" w:rsidP="00A11F42">
      <w:pPr>
        <w:jc w:val="both"/>
        <w:rPr>
          <w:rFonts w:ascii="Arial" w:hAnsi="Arial" w:cs="Arial"/>
          <w:sz w:val="20"/>
          <w:szCs w:val="20"/>
        </w:rPr>
      </w:pPr>
      <w:r>
        <w:rPr>
          <w:rFonts w:ascii="Arial" w:hAnsi="Arial" w:cs="Arial"/>
          <w:sz w:val="20"/>
          <w:szCs w:val="20"/>
        </w:rPr>
        <w:t xml:space="preserve">Podpora bude poskytována dílem Jihočeským krajem (dále též jen „poskytovatel”), dílem obcemi a městy a jejich prostřednictvím (dále též jen “žadatel” či „příjemce“). </w:t>
      </w:r>
      <w:r>
        <w:rPr>
          <w:rFonts w:ascii="Arial" w:hAnsi="Arial" w:cs="Arial"/>
          <w:b/>
          <w:bCs/>
          <w:sz w:val="20"/>
          <w:szCs w:val="20"/>
        </w:rPr>
        <w:t>Oprávněnými žadateli v rámci tohoto programu jsou obce a města Jihočeského kraje</w:t>
      </w:r>
      <w:r>
        <w:rPr>
          <w:rFonts w:ascii="Arial" w:hAnsi="Arial" w:cs="Arial"/>
          <w:sz w:val="20"/>
          <w:szCs w:val="20"/>
        </w:rPr>
        <w:t xml:space="preserve">, se kterými bude na základě žádosti o poskytnutí dotace uzavřena smlouva o poskytnutí dotace </w:t>
      </w:r>
    </w:p>
    <w:p w14:paraId="3AE4E468" w14:textId="77777777" w:rsidR="001750FD" w:rsidRDefault="001750FD" w:rsidP="00A11F42">
      <w:pPr>
        <w:rPr>
          <w:rFonts w:ascii="Arial" w:eastAsia="Times New Roman" w:hAnsi="Arial" w:cs="Arial"/>
          <w:sz w:val="20"/>
          <w:szCs w:val="20"/>
          <w:lang w:eastAsia="cs-CZ"/>
        </w:rPr>
      </w:pPr>
    </w:p>
    <w:p w14:paraId="7A1B4138" w14:textId="77777777" w:rsidR="001750FD" w:rsidRDefault="001750FD" w:rsidP="00A11F42">
      <w:pPr>
        <w:rPr>
          <w:rFonts w:ascii="Arial" w:eastAsia="Times New Roman" w:hAnsi="Arial" w:cs="Arial"/>
          <w:sz w:val="20"/>
          <w:szCs w:val="20"/>
          <w:lang w:eastAsia="cs-CZ"/>
        </w:rPr>
      </w:pPr>
      <w:r>
        <w:rPr>
          <w:rFonts w:ascii="Arial" w:eastAsia="Times New Roman" w:hAnsi="Arial" w:cs="Arial"/>
          <w:sz w:val="20"/>
          <w:szCs w:val="20"/>
          <w:lang w:eastAsia="cs-CZ"/>
        </w:rPr>
        <w:t xml:space="preserve">V rámci programu budou vyhlašována dvě opatření: </w:t>
      </w:r>
    </w:p>
    <w:p w14:paraId="02A20093" w14:textId="77777777" w:rsidR="001750FD" w:rsidRDefault="001750FD" w:rsidP="00A11F42">
      <w:pPr>
        <w:rPr>
          <w:rFonts w:ascii="Arial" w:eastAsia="Times New Roman" w:hAnsi="Arial" w:cs="Arial"/>
          <w:sz w:val="20"/>
          <w:szCs w:val="20"/>
          <w:lang w:eastAsia="cs-CZ"/>
        </w:rPr>
      </w:pPr>
    </w:p>
    <w:p w14:paraId="1BFCCB5D" w14:textId="77777777" w:rsidR="001750FD" w:rsidRDefault="001750FD" w:rsidP="001750FD">
      <w:pPr>
        <w:numPr>
          <w:ilvl w:val="0"/>
          <w:numId w:val="13"/>
        </w:numPr>
        <w:ind w:left="426" w:hanging="426"/>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Podpora dětí s trvalým pobytem na území Jihočeského kraje do dovršení 3 let věku nebo dětí pobírajících příspěvek na péči (handicapované děti) do dovršení 8 let věku, pokud tyto děti nevyužívají pobytové sociální služby.</w:t>
      </w:r>
    </w:p>
    <w:p w14:paraId="4C127EF6" w14:textId="77777777" w:rsidR="001750FD" w:rsidRDefault="001750FD" w:rsidP="00A11F42">
      <w:pPr>
        <w:ind w:left="426"/>
        <w:contextualSpacing/>
        <w:jc w:val="both"/>
        <w:rPr>
          <w:rFonts w:ascii="Arial" w:eastAsia="Times New Roman" w:hAnsi="Arial" w:cs="Arial"/>
          <w:sz w:val="20"/>
          <w:szCs w:val="20"/>
          <w:lang w:eastAsia="cs-CZ"/>
        </w:rPr>
      </w:pPr>
    </w:p>
    <w:p w14:paraId="7C9D7B7B" w14:textId="77777777" w:rsidR="001750FD" w:rsidRDefault="001750FD" w:rsidP="001750FD">
      <w:pPr>
        <w:numPr>
          <w:ilvl w:val="0"/>
          <w:numId w:val="13"/>
        </w:numPr>
        <w:ind w:left="425" w:hanging="425"/>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Podpora poživatelů starobního, vdovského/vdoveckého nebo invalidního důchodu s trvalým pobytem na území Jihočeského kraje, pokud tyto osoby nevyužívají pobytové sociální služby. </w:t>
      </w:r>
    </w:p>
    <w:p w14:paraId="40970EE7" w14:textId="77777777" w:rsidR="001750FD" w:rsidRDefault="001750FD" w:rsidP="00A11F42">
      <w:pPr>
        <w:jc w:val="both"/>
        <w:rPr>
          <w:rFonts w:ascii="Arial" w:hAnsi="Arial" w:cs="Arial"/>
          <w:sz w:val="20"/>
          <w:szCs w:val="20"/>
        </w:rPr>
      </w:pPr>
    </w:p>
    <w:p w14:paraId="7E237913" w14:textId="77777777" w:rsidR="001750FD" w:rsidRDefault="001750FD" w:rsidP="00A11F42">
      <w:pPr>
        <w:jc w:val="both"/>
        <w:rPr>
          <w:rFonts w:ascii="Arial" w:hAnsi="Arial" w:cs="Arial"/>
          <w:spacing w:val="-2"/>
          <w:sz w:val="20"/>
          <w:szCs w:val="20"/>
        </w:rPr>
      </w:pPr>
      <w:r>
        <w:rPr>
          <w:rFonts w:ascii="Arial" w:hAnsi="Arial" w:cs="Arial"/>
          <w:spacing w:val="-2"/>
          <w:sz w:val="20"/>
          <w:szCs w:val="20"/>
        </w:rPr>
        <w:t xml:space="preserve">Celková částka, která je pro výzvu dotačního programu na rok 2022 k dispozici, činí </w:t>
      </w:r>
      <w:r>
        <w:rPr>
          <w:rFonts w:ascii="Arial" w:hAnsi="Arial" w:cs="Arial"/>
          <w:b/>
          <w:bCs/>
          <w:spacing w:val="-2"/>
          <w:sz w:val="20"/>
          <w:szCs w:val="20"/>
        </w:rPr>
        <w:t>100 mil. Kč a je rozdělena do dvou opatření</w:t>
      </w:r>
      <w:r>
        <w:rPr>
          <w:rFonts w:ascii="Arial" w:hAnsi="Arial" w:cs="Arial"/>
          <w:spacing w:val="-2"/>
          <w:sz w:val="20"/>
          <w:szCs w:val="20"/>
        </w:rPr>
        <w:t>.</w:t>
      </w:r>
    </w:p>
    <w:p w14:paraId="31E8C0D8" w14:textId="77777777" w:rsidR="001750FD" w:rsidRDefault="001750FD" w:rsidP="00A11F42">
      <w:pPr>
        <w:rPr>
          <w:rFonts w:ascii="Arial" w:hAnsi="Arial" w:cs="Arial"/>
          <w:sz w:val="20"/>
          <w:szCs w:val="20"/>
        </w:rPr>
      </w:pPr>
    </w:p>
    <w:tbl>
      <w:tblPr>
        <w:tblW w:w="5081"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66"/>
        <w:gridCol w:w="3391"/>
        <w:gridCol w:w="1233"/>
        <w:gridCol w:w="2443"/>
        <w:gridCol w:w="2180"/>
      </w:tblGrid>
      <w:tr w:rsidR="001750FD" w:rsidRPr="00A11F42" w14:paraId="3DC2ABD2" w14:textId="77777777" w:rsidTr="00A11F42">
        <w:trPr>
          <w:trHeight w:val="589"/>
          <w:jc w:val="center"/>
        </w:trPr>
        <w:tc>
          <w:tcPr>
            <w:tcW w:w="704" w:type="dxa"/>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493AEA85" w14:textId="77777777" w:rsidR="001750FD" w:rsidRDefault="001750FD">
            <w:pPr>
              <w:spacing w:line="256" w:lineRule="auto"/>
              <w:jc w:val="center"/>
              <w:rPr>
                <w:rFonts w:ascii="Arial" w:hAnsi="Arial" w:cs="Arial"/>
                <w:b/>
                <w:bCs/>
                <w:sz w:val="18"/>
                <w:szCs w:val="18"/>
              </w:rPr>
            </w:pPr>
            <w:r>
              <w:rPr>
                <w:rFonts w:ascii="Arial" w:hAnsi="Arial" w:cs="Arial"/>
                <w:b/>
                <w:bCs/>
                <w:sz w:val="18"/>
                <w:szCs w:val="18"/>
              </w:rPr>
              <w:t>Číslo</w:t>
            </w:r>
          </w:p>
        </w:tc>
        <w:tc>
          <w:tcPr>
            <w:tcW w:w="3119" w:type="dxa"/>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7443D82A" w14:textId="77777777" w:rsidR="001750FD" w:rsidRDefault="001750FD">
            <w:pPr>
              <w:spacing w:line="256" w:lineRule="auto"/>
              <w:jc w:val="center"/>
              <w:rPr>
                <w:rFonts w:ascii="Arial" w:hAnsi="Arial" w:cs="Arial"/>
                <w:b/>
                <w:bCs/>
                <w:sz w:val="18"/>
                <w:szCs w:val="18"/>
              </w:rPr>
            </w:pPr>
            <w:r>
              <w:rPr>
                <w:rFonts w:ascii="Arial" w:hAnsi="Arial" w:cs="Arial"/>
                <w:b/>
                <w:bCs/>
                <w:sz w:val="18"/>
                <w:szCs w:val="18"/>
              </w:rPr>
              <w:t>OPATŘENÍ (podprogram)</w:t>
            </w:r>
          </w:p>
        </w:tc>
        <w:tc>
          <w:tcPr>
            <w:tcW w:w="1134" w:type="dxa"/>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69C8BA04" w14:textId="77777777" w:rsidR="001750FD" w:rsidRDefault="001750FD">
            <w:pPr>
              <w:spacing w:line="256" w:lineRule="auto"/>
              <w:jc w:val="center"/>
              <w:rPr>
                <w:rFonts w:ascii="Arial" w:hAnsi="Arial" w:cs="Arial"/>
                <w:b/>
                <w:bCs/>
                <w:sz w:val="18"/>
                <w:szCs w:val="18"/>
              </w:rPr>
            </w:pPr>
            <w:r>
              <w:rPr>
                <w:rFonts w:ascii="Arial" w:hAnsi="Arial" w:cs="Arial"/>
                <w:b/>
                <w:bCs/>
                <w:sz w:val="18"/>
                <w:szCs w:val="18"/>
              </w:rPr>
              <w:t>Celková alokace</w:t>
            </w:r>
          </w:p>
          <w:p w14:paraId="549527E8" w14:textId="77777777" w:rsidR="001750FD" w:rsidRDefault="001750FD">
            <w:pPr>
              <w:spacing w:line="256" w:lineRule="auto"/>
              <w:jc w:val="center"/>
              <w:rPr>
                <w:rFonts w:ascii="Arial" w:hAnsi="Arial" w:cs="Arial"/>
                <w:b/>
                <w:bCs/>
                <w:sz w:val="18"/>
                <w:szCs w:val="18"/>
              </w:rPr>
            </w:pPr>
            <w:r>
              <w:rPr>
                <w:rFonts w:ascii="Arial" w:hAnsi="Arial" w:cs="Arial"/>
                <w:b/>
                <w:bCs/>
                <w:sz w:val="18"/>
                <w:szCs w:val="18"/>
              </w:rPr>
              <w:t>(v mil. Kč)</w:t>
            </w:r>
          </w:p>
        </w:tc>
        <w:tc>
          <w:tcPr>
            <w:tcW w:w="2247" w:type="dxa"/>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7928E42B" w14:textId="77777777" w:rsidR="001750FD" w:rsidRDefault="001750FD">
            <w:pPr>
              <w:spacing w:line="256" w:lineRule="auto"/>
              <w:jc w:val="center"/>
              <w:rPr>
                <w:rFonts w:ascii="Arial" w:hAnsi="Arial" w:cs="Arial"/>
                <w:b/>
                <w:bCs/>
                <w:sz w:val="18"/>
                <w:szCs w:val="18"/>
              </w:rPr>
            </w:pPr>
            <w:r>
              <w:rPr>
                <w:rFonts w:ascii="Arial" w:hAnsi="Arial" w:cs="Arial"/>
                <w:b/>
                <w:bCs/>
                <w:sz w:val="18"/>
                <w:szCs w:val="18"/>
              </w:rPr>
              <w:t>Výše daru na podporovanou osobu (v Kč)</w:t>
            </w:r>
          </w:p>
        </w:tc>
        <w:tc>
          <w:tcPr>
            <w:tcW w:w="2005" w:type="dxa"/>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30C62D40" w14:textId="77777777" w:rsidR="001750FD" w:rsidRDefault="001750FD">
            <w:pPr>
              <w:spacing w:line="256" w:lineRule="auto"/>
              <w:jc w:val="center"/>
              <w:rPr>
                <w:rFonts w:ascii="Arial" w:hAnsi="Arial" w:cs="Arial"/>
                <w:b/>
                <w:bCs/>
                <w:sz w:val="18"/>
                <w:szCs w:val="18"/>
              </w:rPr>
            </w:pPr>
            <w:r>
              <w:rPr>
                <w:rFonts w:ascii="Arial" w:hAnsi="Arial" w:cs="Arial"/>
                <w:b/>
                <w:bCs/>
                <w:sz w:val="18"/>
                <w:szCs w:val="18"/>
              </w:rPr>
              <w:t>Min. požadovaná spoluúčast žadatele (v %)</w:t>
            </w:r>
          </w:p>
        </w:tc>
      </w:tr>
      <w:tr w:rsidR="001750FD" w:rsidRPr="00A11F42" w14:paraId="108B865F" w14:textId="77777777" w:rsidTr="00A11F42">
        <w:trPr>
          <w:trHeight w:val="1463"/>
          <w:jc w:val="center"/>
        </w:trPr>
        <w:tc>
          <w:tcPr>
            <w:tcW w:w="704" w:type="dxa"/>
            <w:tcBorders>
              <w:top w:val="single" w:sz="4" w:space="0" w:color="7F7F7F"/>
              <w:left w:val="single" w:sz="4" w:space="0" w:color="7F7F7F"/>
              <w:bottom w:val="single" w:sz="4" w:space="0" w:color="7F7F7F"/>
              <w:right w:val="single" w:sz="4" w:space="0" w:color="7F7F7F"/>
            </w:tcBorders>
            <w:vAlign w:val="center"/>
            <w:hideMark/>
          </w:tcPr>
          <w:p w14:paraId="70465A46" w14:textId="77777777" w:rsidR="001750FD" w:rsidRDefault="001750FD">
            <w:pPr>
              <w:spacing w:line="256" w:lineRule="auto"/>
              <w:jc w:val="center"/>
              <w:rPr>
                <w:rFonts w:ascii="Arial" w:hAnsi="Arial" w:cs="Arial"/>
                <w:sz w:val="18"/>
                <w:szCs w:val="18"/>
              </w:rPr>
            </w:pPr>
            <w:r>
              <w:rPr>
                <w:rFonts w:ascii="Arial" w:hAnsi="Arial" w:cs="Arial"/>
                <w:sz w:val="18"/>
                <w:szCs w:val="18"/>
              </w:rPr>
              <w:t>1.</w:t>
            </w:r>
          </w:p>
        </w:tc>
        <w:tc>
          <w:tcPr>
            <w:tcW w:w="3119" w:type="dxa"/>
            <w:tcBorders>
              <w:top w:val="single" w:sz="4" w:space="0" w:color="7F7F7F"/>
              <w:left w:val="single" w:sz="4" w:space="0" w:color="7F7F7F"/>
              <w:bottom w:val="single" w:sz="4" w:space="0" w:color="7F7F7F"/>
              <w:right w:val="single" w:sz="4" w:space="0" w:color="7F7F7F"/>
            </w:tcBorders>
            <w:vAlign w:val="center"/>
            <w:hideMark/>
          </w:tcPr>
          <w:p w14:paraId="5602181A" w14:textId="77777777" w:rsidR="001750FD" w:rsidRDefault="001750FD">
            <w:pPr>
              <w:spacing w:line="256" w:lineRule="auto"/>
              <w:jc w:val="center"/>
              <w:rPr>
                <w:rFonts w:ascii="Arial" w:hAnsi="Arial" w:cs="Arial"/>
                <w:sz w:val="18"/>
                <w:szCs w:val="18"/>
              </w:rPr>
            </w:pPr>
            <w:r>
              <w:rPr>
                <w:rFonts w:ascii="Arial" w:eastAsia="Arial" w:hAnsi="Arial" w:cs="Arial"/>
                <w:sz w:val="18"/>
                <w:szCs w:val="18"/>
              </w:rPr>
              <w:t>Podpora dětí do dovršení věku 3 let, p</w:t>
            </w:r>
            <w:r>
              <w:rPr>
                <w:rFonts w:ascii="Arial" w:hAnsi="Arial" w:cs="Arial"/>
                <w:sz w:val="18"/>
                <w:szCs w:val="18"/>
              </w:rPr>
              <w:t xml:space="preserve">odpora dětí pobírajících příspěvek na péči do dovršení 8 let věku </w:t>
            </w:r>
          </w:p>
        </w:tc>
        <w:tc>
          <w:tcPr>
            <w:tcW w:w="1134" w:type="dxa"/>
            <w:vMerge w:val="restart"/>
            <w:tcBorders>
              <w:top w:val="single" w:sz="4" w:space="0" w:color="7F7F7F"/>
              <w:left w:val="single" w:sz="4" w:space="0" w:color="7F7F7F"/>
              <w:bottom w:val="single" w:sz="4" w:space="0" w:color="7F7F7F"/>
              <w:right w:val="single" w:sz="4" w:space="0" w:color="7F7F7F"/>
            </w:tcBorders>
            <w:vAlign w:val="center"/>
            <w:hideMark/>
          </w:tcPr>
          <w:p w14:paraId="29639435" w14:textId="77777777" w:rsidR="001750FD" w:rsidRDefault="001750FD">
            <w:pPr>
              <w:spacing w:line="256" w:lineRule="auto"/>
              <w:jc w:val="center"/>
              <w:rPr>
                <w:rFonts w:ascii="Arial" w:hAnsi="Arial" w:cs="Arial"/>
                <w:sz w:val="18"/>
                <w:szCs w:val="18"/>
              </w:rPr>
            </w:pPr>
            <w:r>
              <w:rPr>
                <w:rFonts w:ascii="Arial" w:hAnsi="Arial" w:cs="Arial"/>
                <w:sz w:val="18"/>
                <w:szCs w:val="18"/>
              </w:rPr>
              <w:t>100 mil. Kč</w:t>
            </w:r>
          </w:p>
        </w:tc>
        <w:tc>
          <w:tcPr>
            <w:tcW w:w="2247" w:type="dxa"/>
            <w:tcBorders>
              <w:top w:val="single" w:sz="4" w:space="0" w:color="7F7F7F"/>
              <w:left w:val="single" w:sz="4" w:space="0" w:color="7F7F7F"/>
              <w:bottom w:val="single" w:sz="4" w:space="0" w:color="7F7F7F"/>
              <w:right w:val="single" w:sz="4" w:space="0" w:color="7F7F7F"/>
            </w:tcBorders>
            <w:vAlign w:val="center"/>
            <w:hideMark/>
          </w:tcPr>
          <w:p w14:paraId="6C398B45" w14:textId="77777777" w:rsidR="001750FD" w:rsidRDefault="001750FD">
            <w:pPr>
              <w:spacing w:line="256" w:lineRule="auto"/>
              <w:jc w:val="center"/>
              <w:rPr>
                <w:rFonts w:ascii="Arial" w:hAnsi="Arial" w:cs="Arial"/>
                <w:sz w:val="18"/>
                <w:szCs w:val="18"/>
              </w:rPr>
            </w:pPr>
            <w:r>
              <w:rPr>
                <w:rFonts w:ascii="Arial" w:hAnsi="Arial" w:cs="Arial"/>
                <w:sz w:val="18"/>
                <w:szCs w:val="18"/>
              </w:rPr>
              <w:t>4 000</w:t>
            </w:r>
          </w:p>
        </w:tc>
        <w:tc>
          <w:tcPr>
            <w:tcW w:w="2005" w:type="dxa"/>
            <w:tcBorders>
              <w:top w:val="single" w:sz="4" w:space="0" w:color="7F7F7F"/>
              <w:left w:val="single" w:sz="4" w:space="0" w:color="7F7F7F"/>
              <w:bottom w:val="single" w:sz="4" w:space="0" w:color="7F7F7F"/>
              <w:right w:val="single" w:sz="4" w:space="0" w:color="7F7F7F"/>
            </w:tcBorders>
            <w:vAlign w:val="center"/>
            <w:hideMark/>
          </w:tcPr>
          <w:p w14:paraId="76A0C3FC" w14:textId="77777777" w:rsidR="001750FD" w:rsidRDefault="001750FD">
            <w:pPr>
              <w:spacing w:line="256" w:lineRule="auto"/>
              <w:jc w:val="center"/>
              <w:rPr>
                <w:rFonts w:ascii="Arial" w:hAnsi="Arial" w:cs="Arial"/>
                <w:sz w:val="18"/>
                <w:szCs w:val="18"/>
              </w:rPr>
            </w:pPr>
            <w:r>
              <w:rPr>
                <w:rFonts w:ascii="Arial" w:hAnsi="Arial" w:cs="Arial"/>
                <w:sz w:val="18"/>
                <w:szCs w:val="18"/>
              </w:rPr>
              <w:t>0</w:t>
            </w:r>
          </w:p>
        </w:tc>
      </w:tr>
      <w:tr w:rsidR="001750FD" w:rsidRPr="00A11F42" w14:paraId="0D91A7C9" w14:textId="77777777" w:rsidTr="00A11F42">
        <w:trPr>
          <w:trHeight w:val="1458"/>
          <w:jc w:val="center"/>
        </w:trPr>
        <w:tc>
          <w:tcPr>
            <w:tcW w:w="704" w:type="dxa"/>
            <w:tcBorders>
              <w:top w:val="single" w:sz="4" w:space="0" w:color="7F7F7F"/>
              <w:left w:val="single" w:sz="4" w:space="0" w:color="7F7F7F"/>
              <w:bottom w:val="single" w:sz="4" w:space="0" w:color="7F7F7F"/>
              <w:right w:val="single" w:sz="4" w:space="0" w:color="7F7F7F"/>
            </w:tcBorders>
            <w:vAlign w:val="center"/>
            <w:hideMark/>
          </w:tcPr>
          <w:p w14:paraId="53AEACAC" w14:textId="77777777" w:rsidR="001750FD" w:rsidRDefault="001750FD">
            <w:pPr>
              <w:spacing w:line="256" w:lineRule="auto"/>
              <w:jc w:val="center"/>
              <w:rPr>
                <w:rFonts w:ascii="Arial" w:hAnsi="Arial" w:cs="Arial"/>
                <w:sz w:val="18"/>
                <w:szCs w:val="18"/>
              </w:rPr>
            </w:pPr>
            <w:r>
              <w:rPr>
                <w:rFonts w:ascii="Arial" w:hAnsi="Arial" w:cs="Arial"/>
                <w:sz w:val="18"/>
                <w:szCs w:val="18"/>
              </w:rPr>
              <w:t>2.</w:t>
            </w:r>
          </w:p>
        </w:tc>
        <w:tc>
          <w:tcPr>
            <w:tcW w:w="3119" w:type="dxa"/>
            <w:tcBorders>
              <w:top w:val="single" w:sz="4" w:space="0" w:color="7F7F7F"/>
              <w:left w:val="single" w:sz="4" w:space="0" w:color="7F7F7F"/>
              <w:bottom w:val="single" w:sz="4" w:space="0" w:color="7F7F7F"/>
              <w:right w:val="single" w:sz="4" w:space="0" w:color="7F7F7F"/>
            </w:tcBorders>
            <w:vAlign w:val="center"/>
            <w:hideMark/>
          </w:tcPr>
          <w:p w14:paraId="6F232B3B" w14:textId="77777777" w:rsidR="001750FD" w:rsidRDefault="001750FD">
            <w:pPr>
              <w:spacing w:line="256" w:lineRule="auto"/>
              <w:jc w:val="center"/>
              <w:rPr>
                <w:rFonts w:ascii="Arial" w:hAnsi="Arial" w:cs="Arial"/>
                <w:sz w:val="18"/>
                <w:szCs w:val="18"/>
              </w:rPr>
            </w:pPr>
            <w:r>
              <w:rPr>
                <w:rFonts w:ascii="Arial" w:hAnsi="Arial" w:cs="Arial"/>
                <w:sz w:val="18"/>
                <w:szCs w:val="18"/>
              </w:rPr>
              <w:t>Podpora poživatelů starobního, vdovského a invalidního důchodu</w:t>
            </w:r>
          </w:p>
        </w:tc>
        <w:tc>
          <w:tcPr>
            <w:tcW w:w="0" w:type="auto"/>
            <w:vMerge/>
            <w:tcBorders>
              <w:top w:val="single" w:sz="4" w:space="0" w:color="7F7F7F"/>
              <w:left w:val="single" w:sz="4" w:space="0" w:color="7F7F7F"/>
              <w:bottom w:val="single" w:sz="4" w:space="0" w:color="7F7F7F"/>
              <w:right w:val="single" w:sz="4" w:space="0" w:color="7F7F7F"/>
            </w:tcBorders>
            <w:vAlign w:val="center"/>
            <w:hideMark/>
          </w:tcPr>
          <w:p w14:paraId="333E7417" w14:textId="77777777" w:rsidR="001750FD" w:rsidRDefault="001750FD">
            <w:pPr>
              <w:spacing w:line="256" w:lineRule="auto"/>
              <w:rPr>
                <w:rFonts w:ascii="Arial" w:hAnsi="Arial" w:cs="Arial"/>
                <w:sz w:val="18"/>
                <w:szCs w:val="18"/>
              </w:rPr>
            </w:pPr>
          </w:p>
        </w:tc>
        <w:tc>
          <w:tcPr>
            <w:tcW w:w="2247" w:type="dxa"/>
            <w:tcBorders>
              <w:top w:val="single" w:sz="4" w:space="0" w:color="7F7F7F"/>
              <w:left w:val="single" w:sz="4" w:space="0" w:color="7F7F7F"/>
              <w:bottom w:val="single" w:sz="4" w:space="0" w:color="7F7F7F"/>
              <w:right w:val="single" w:sz="4" w:space="0" w:color="7F7F7F"/>
            </w:tcBorders>
            <w:vAlign w:val="center"/>
            <w:hideMark/>
          </w:tcPr>
          <w:p w14:paraId="7DF8615B" w14:textId="77777777" w:rsidR="001750FD" w:rsidRDefault="001750FD">
            <w:pPr>
              <w:spacing w:line="256" w:lineRule="auto"/>
              <w:jc w:val="center"/>
              <w:rPr>
                <w:rFonts w:ascii="Arial" w:hAnsi="Arial" w:cs="Arial"/>
                <w:sz w:val="18"/>
                <w:szCs w:val="18"/>
              </w:rPr>
            </w:pPr>
            <w:r>
              <w:rPr>
                <w:rFonts w:ascii="Arial" w:hAnsi="Arial" w:cs="Arial"/>
                <w:sz w:val="18"/>
                <w:szCs w:val="18"/>
              </w:rPr>
              <w:t>4 000 v případě samostatně žijícího poživatele důchodu, 3 000 v případě dvou poživatelů důchodu žijících ve společné domácnosti</w:t>
            </w:r>
            <w:r>
              <w:rPr>
                <w:rStyle w:val="Znakapoznpodarou"/>
                <w:rFonts w:ascii="Arial" w:hAnsi="Arial" w:cs="Arial"/>
                <w:sz w:val="18"/>
                <w:szCs w:val="18"/>
              </w:rPr>
              <w:footnoteReference w:id="1"/>
            </w:r>
          </w:p>
        </w:tc>
        <w:tc>
          <w:tcPr>
            <w:tcW w:w="2005" w:type="dxa"/>
            <w:tcBorders>
              <w:top w:val="single" w:sz="4" w:space="0" w:color="7F7F7F"/>
              <w:left w:val="single" w:sz="4" w:space="0" w:color="7F7F7F"/>
              <w:bottom w:val="single" w:sz="4" w:space="0" w:color="7F7F7F"/>
              <w:right w:val="single" w:sz="4" w:space="0" w:color="7F7F7F"/>
            </w:tcBorders>
            <w:vAlign w:val="center"/>
            <w:hideMark/>
          </w:tcPr>
          <w:p w14:paraId="3CBBD971" w14:textId="77777777" w:rsidR="001750FD" w:rsidRDefault="001750FD">
            <w:pPr>
              <w:spacing w:line="256" w:lineRule="auto"/>
              <w:jc w:val="center"/>
              <w:rPr>
                <w:rFonts w:ascii="Arial" w:hAnsi="Arial" w:cs="Arial"/>
                <w:sz w:val="18"/>
                <w:szCs w:val="18"/>
              </w:rPr>
            </w:pPr>
            <w:r>
              <w:rPr>
                <w:rFonts w:ascii="Arial" w:hAnsi="Arial" w:cs="Arial"/>
                <w:sz w:val="18"/>
                <w:szCs w:val="18"/>
              </w:rPr>
              <w:t>50</w:t>
            </w:r>
          </w:p>
        </w:tc>
      </w:tr>
    </w:tbl>
    <w:p w14:paraId="27DE746E" w14:textId="77777777" w:rsidR="001750FD" w:rsidRDefault="001750FD" w:rsidP="00A11F42">
      <w:pPr>
        <w:rPr>
          <w:rFonts w:ascii="Arial" w:hAnsi="Arial" w:cs="Arial"/>
          <w:sz w:val="20"/>
          <w:szCs w:val="20"/>
        </w:rPr>
      </w:pPr>
    </w:p>
    <w:p w14:paraId="1C257276" w14:textId="77777777" w:rsidR="001750FD" w:rsidRDefault="001750FD" w:rsidP="00A11F42">
      <w:pPr>
        <w:rPr>
          <w:rFonts w:ascii="Arial" w:hAnsi="Arial" w:cs="Arial"/>
          <w:sz w:val="20"/>
          <w:szCs w:val="20"/>
        </w:rPr>
      </w:pPr>
    </w:p>
    <w:p w14:paraId="63A4CBD1" w14:textId="77777777" w:rsidR="001750FD" w:rsidRDefault="001750FD" w:rsidP="00A11F42">
      <w:pPr>
        <w:pStyle w:val="paragraph"/>
        <w:spacing w:before="0" w:beforeAutospacing="0" w:after="0" w:afterAutospacing="0"/>
        <w:textAlignment w:val="baseline"/>
        <w:rPr>
          <w:rStyle w:val="eop"/>
        </w:rPr>
      </w:pPr>
      <w:r>
        <w:rPr>
          <w:rStyle w:val="normaltextrun"/>
          <w:rFonts w:ascii="Arial" w:eastAsia="Calibri" w:hAnsi="Arial" w:cs="Arial"/>
          <w:b/>
          <w:bCs/>
          <w:sz w:val="20"/>
          <w:szCs w:val="20"/>
        </w:rPr>
        <w:t xml:space="preserve">Opatření č. 1:  </w:t>
      </w:r>
    </w:p>
    <w:p w14:paraId="442BFE8C" w14:textId="77777777" w:rsidR="001750FD" w:rsidRDefault="001750FD" w:rsidP="00A11F42">
      <w:pPr>
        <w:pStyle w:val="paragraph"/>
        <w:spacing w:before="0" w:beforeAutospacing="0" w:after="0" w:afterAutospacing="0"/>
        <w:textAlignment w:val="baseline"/>
        <w:rPr>
          <w:rStyle w:val="eop"/>
          <w:rFonts w:ascii="Arial" w:hAnsi="Arial" w:cs="Arial"/>
          <w:sz w:val="20"/>
          <w:szCs w:val="20"/>
        </w:rPr>
      </w:pPr>
    </w:p>
    <w:p w14:paraId="66D110BB" w14:textId="77777777" w:rsidR="001750FD" w:rsidRDefault="001750FD" w:rsidP="001750FD">
      <w:pPr>
        <w:pStyle w:val="Odstavecseseznamem"/>
        <w:numPr>
          <w:ilvl w:val="0"/>
          <w:numId w:val="14"/>
        </w:numPr>
        <w:ind w:left="426" w:hanging="426"/>
      </w:pPr>
      <w:r>
        <w:rPr>
          <w:rFonts w:ascii="Arial" w:hAnsi="Arial" w:cs="Arial"/>
          <w:sz w:val="20"/>
          <w:szCs w:val="20"/>
        </w:rPr>
        <w:t>Dotace v tomto dotačním programu může být požadována pouze na podporu:</w:t>
      </w:r>
    </w:p>
    <w:p w14:paraId="7D7BC7E5" w14:textId="77777777" w:rsidR="001750FD" w:rsidRDefault="001750FD" w:rsidP="001750FD">
      <w:pPr>
        <w:pStyle w:val="Odstavecseseznamem"/>
        <w:numPr>
          <w:ilvl w:val="1"/>
          <w:numId w:val="14"/>
        </w:numPr>
        <w:ind w:left="709" w:hanging="283"/>
        <w:jc w:val="both"/>
        <w:rPr>
          <w:rFonts w:ascii="Arial" w:hAnsi="Arial" w:cs="Arial"/>
          <w:sz w:val="20"/>
          <w:szCs w:val="20"/>
        </w:rPr>
      </w:pPr>
      <w:r>
        <w:rPr>
          <w:rFonts w:ascii="Arial" w:hAnsi="Arial" w:cs="Arial"/>
          <w:sz w:val="20"/>
          <w:szCs w:val="20"/>
        </w:rPr>
        <w:t xml:space="preserve">dětí do dovršení věku 3 let,  </w:t>
      </w:r>
    </w:p>
    <w:p w14:paraId="10B0A6F6" w14:textId="77777777" w:rsidR="001750FD" w:rsidRDefault="001750FD" w:rsidP="001750FD">
      <w:pPr>
        <w:pStyle w:val="Odstavecseseznamem"/>
        <w:numPr>
          <w:ilvl w:val="1"/>
          <w:numId w:val="14"/>
        </w:numPr>
        <w:ind w:left="709" w:hanging="283"/>
        <w:jc w:val="both"/>
        <w:rPr>
          <w:rFonts w:ascii="Arial" w:eastAsia="Tahoma" w:hAnsi="Arial" w:cs="Arial"/>
          <w:sz w:val="20"/>
          <w:szCs w:val="20"/>
        </w:rPr>
      </w:pPr>
      <w:r>
        <w:rPr>
          <w:rFonts w:ascii="Arial" w:hAnsi="Arial" w:cs="Arial"/>
          <w:sz w:val="20"/>
          <w:szCs w:val="20"/>
        </w:rPr>
        <w:t xml:space="preserve">dětí, které pobírají příspěvek na péči do dovršení věku 8 let, </w:t>
      </w:r>
      <w:r>
        <w:rPr>
          <w:rFonts w:ascii="Arial" w:eastAsia="Tahoma" w:hAnsi="Arial" w:cs="Arial"/>
          <w:sz w:val="20"/>
          <w:szCs w:val="20"/>
        </w:rPr>
        <w:t>pokud dítě nevyužívá pobytové sociální služby.</w:t>
      </w:r>
    </w:p>
    <w:p w14:paraId="6401EE20" w14:textId="77777777" w:rsidR="001750FD" w:rsidRPr="00A11F42" w:rsidRDefault="001750FD" w:rsidP="001750FD">
      <w:pPr>
        <w:pStyle w:val="Odstavecseseznamem"/>
        <w:numPr>
          <w:ilvl w:val="0"/>
          <w:numId w:val="14"/>
        </w:numPr>
        <w:ind w:left="426" w:hanging="426"/>
        <w:rPr>
          <w:rFonts w:ascii="Arial" w:hAnsi="Arial" w:cs="Arial"/>
          <w:sz w:val="20"/>
          <w:szCs w:val="20"/>
        </w:rPr>
      </w:pPr>
      <w:r>
        <w:rPr>
          <w:rFonts w:ascii="Arial" w:hAnsi="Arial" w:cs="Arial"/>
          <w:sz w:val="20"/>
          <w:szCs w:val="20"/>
        </w:rPr>
        <w:t xml:space="preserve">Podporovány budou děti ve společné domácnosti, v níž je: </w:t>
      </w:r>
    </w:p>
    <w:p w14:paraId="39193BC2" w14:textId="77777777" w:rsidR="001750FD" w:rsidRDefault="001750FD" w:rsidP="001750FD">
      <w:pPr>
        <w:numPr>
          <w:ilvl w:val="1"/>
          <w:numId w:val="14"/>
        </w:numPr>
        <w:ind w:left="720" w:hanging="270"/>
        <w:jc w:val="both"/>
        <w:rPr>
          <w:rFonts w:ascii="Arial" w:hAnsi="Arial" w:cs="Arial"/>
          <w:sz w:val="20"/>
          <w:szCs w:val="20"/>
        </w:rPr>
      </w:pPr>
      <w:r>
        <w:rPr>
          <w:rFonts w:ascii="Arial" w:hAnsi="Arial" w:cs="Arial"/>
          <w:sz w:val="20"/>
          <w:szCs w:val="20"/>
        </w:rPr>
        <w:t>pobírána dávka „Přídavek na dítě“ (alespoň v některém měsíci roku 2022) nebo</w:t>
      </w:r>
    </w:p>
    <w:p w14:paraId="18165E2A" w14:textId="77777777" w:rsidR="001750FD" w:rsidRDefault="001750FD" w:rsidP="001750FD">
      <w:pPr>
        <w:numPr>
          <w:ilvl w:val="1"/>
          <w:numId w:val="14"/>
        </w:numPr>
        <w:ind w:left="720" w:hanging="270"/>
        <w:jc w:val="both"/>
        <w:rPr>
          <w:rFonts w:ascii="Arial" w:hAnsi="Arial" w:cs="Arial"/>
          <w:sz w:val="20"/>
          <w:szCs w:val="20"/>
        </w:rPr>
      </w:pPr>
      <w:r>
        <w:rPr>
          <w:rFonts w:ascii="Arial" w:hAnsi="Arial" w:cs="Arial"/>
          <w:sz w:val="20"/>
          <w:szCs w:val="20"/>
        </w:rPr>
        <w:t>pobírána dávka „Příspěvek na bydlení“ (v prvním nebo druhém čtvrtletí roku 2022) nebo</w:t>
      </w:r>
    </w:p>
    <w:p w14:paraId="2D273F2F" w14:textId="77777777" w:rsidR="001750FD" w:rsidRDefault="001750FD" w:rsidP="001750FD">
      <w:pPr>
        <w:numPr>
          <w:ilvl w:val="1"/>
          <w:numId w:val="14"/>
        </w:numPr>
        <w:ind w:left="720" w:hanging="270"/>
        <w:jc w:val="both"/>
        <w:rPr>
          <w:rFonts w:ascii="Arial" w:hAnsi="Arial" w:cs="Arial"/>
          <w:sz w:val="20"/>
          <w:szCs w:val="20"/>
        </w:rPr>
      </w:pPr>
      <w:r>
        <w:rPr>
          <w:rFonts w:ascii="Arial" w:hAnsi="Arial" w:cs="Arial"/>
          <w:sz w:val="20"/>
          <w:szCs w:val="20"/>
        </w:rPr>
        <w:t xml:space="preserve">čistý měsíční příjem připadající na člena domácnosti ve výši maximálně 13 000,- Kč včetně. </w:t>
      </w:r>
    </w:p>
    <w:p w14:paraId="55AFC451" w14:textId="77777777" w:rsidR="001750FD" w:rsidRDefault="001750FD" w:rsidP="001750FD">
      <w:pPr>
        <w:pStyle w:val="Odstavecseseznamem"/>
        <w:numPr>
          <w:ilvl w:val="0"/>
          <w:numId w:val="15"/>
        </w:numPr>
        <w:spacing w:before="120"/>
        <w:ind w:left="426" w:hanging="426"/>
        <w:jc w:val="both"/>
        <w:rPr>
          <w:rFonts w:ascii="Arial" w:hAnsi="Arial" w:cs="Arial"/>
          <w:sz w:val="20"/>
          <w:szCs w:val="20"/>
        </w:rPr>
      </w:pPr>
      <w:r>
        <w:rPr>
          <w:rFonts w:ascii="Arial" w:hAnsi="Arial" w:cs="Arial"/>
          <w:sz w:val="20"/>
          <w:szCs w:val="20"/>
        </w:rPr>
        <w:t>Podmínkou pro přiznání a vyplacení podpory je, že rodič/z</w:t>
      </w:r>
      <w:r w:rsidRPr="00A11F42">
        <w:rPr>
          <w:rFonts w:ascii="Arial" w:eastAsia="Tahoma" w:hAnsi="Arial" w:cs="Arial"/>
          <w:color w:val="000000"/>
          <w:sz w:val="20"/>
          <w:szCs w:val="20"/>
        </w:rPr>
        <w:t xml:space="preserve">ákonný zástupce podporované osoby a jeho manžel/druh/partner </w:t>
      </w:r>
      <w:r>
        <w:rPr>
          <w:rFonts w:ascii="Arial" w:hAnsi="Arial" w:cs="Arial"/>
          <w:sz w:val="20"/>
          <w:szCs w:val="20"/>
        </w:rPr>
        <w:t>není ke dni podání žádosti déle než 6 měsíců veden v evidenci uchazečů o zaměstnání.</w:t>
      </w:r>
    </w:p>
    <w:p w14:paraId="530B33E3" w14:textId="77777777" w:rsidR="001750FD" w:rsidRDefault="001750FD" w:rsidP="00A11F42">
      <w:pPr>
        <w:pStyle w:val="Odstavecseseznamem"/>
        <w:ind w:left="425"/>
        <w:jc w:val="both"/>
        <w:rPr>
          <w:rFonts w:ascii="Arial" w:hAnsi="Arial" w:cs="Arial"/>
          <w:bCs/>
          <w:sz w:val="20"/>
          <w:szCs w:val="20"/>
        </w:rPr>
      </w:pPr>
    </w:p>
    <w:p w14:paraId="6FD26AD9" w14:textId="77777777" w:rsidR="001750FD" w:rsidRDefault="001750FD" w:rsidP="001750FD">
      <w:pPr>
        <w:pStyle w:val="Odstavecseseznamem"/>
        <w:numPr>
          <w:ilvl w:val="0"/>
          <w:numId w:val="14"/>
        </w:numPr>
        <w:ind w:left="425" w:hanging="426"/>
        <w:jc w:val="both"/>
        <w:rPr>
          <w:rFonts w:ascii="Arial" w:hAnsi="Arial" w:cs="Arial"/>
          <w:bCs/>
          <w:sz w:val="20"/>
          <w:szCs w:val="20"/>
        </w:rPr>
      </w:pPr>
      <w:r>
        <w:rPr>
          <w:rFonts w:ascii="Arial" w:hAnsi="Arial" w:cs="Arial"/>
          <w:bCs/>
          <w:sz w:val="20"/>
          <w:szCs w:val="20"/>
        </w:rPr>
        <w:t xml:space="preserve">Žádosti o podporu podávají rodiče nebo zákonní zástupci prostřednictvím obce nebo města, která dar předfinancuje a následně podává žádost o zpětné proplacení poskytnuté podpory Jihočeskému kraji. </w:t>
      </w:r>
    </w:p>
    <w:p w14:paraId="7659E96F" w14:textId="77777777" w:rsidR="001750FD" w:rsidRDefault="001750FD" w:rsidP="00A11F42">
      <w:pPr>
        <w:pStyle w:val="Odstavecseseznamem"/>
        <w:ind w:left="425"/>
        <w:jc w:val="both"/>
        <w:rPr>
          <w:rFonts w:ascii="Arial" w:hAnsi="Arial" w:cs="Arial"/>
          <w:bCs/>
          <w:sz w:val="20"/>
          <w:szCs w:val="20"/>
        </w:rPr>
      </w:pPr>
    </w:p>
    <w:p w14:paraId="725D4906" w14:textId="77777777" w:rsidR="001750FD" w:rsidRDefault="001750FD" w:rsidP="001750FD">
      <w:pPr>
        <w:pStyle w:val="Odstavecseseznamem"/>
        <w:numPr>
          <w:ilvl w:val="0"/>
          <w:numId w:val="14"/>
        </w:numPr>
        <w:ind w:left="425" w:hanging="426"/>
        <w:jc w:val="both"/>
        <w:rPr>
          <w:rFonts w:ascii="Arial" w:hAnsi="Arial" w:cs="Arial"/>
          <w:bCs/>
          <w:sz w:val="20"/>
          <w:szCs w:val="20"/>
        </w:rPr>
      </w:pPr>
      <w:r>
        <w:rPr>
          <w:rFonts w:ascii="Arial" w:hAnsi="Arial" w:cs="Arial"/>
          <w:bCs/>
          <w:sz w:val="20"/>
          <w:szCs w:val="20"/>
        </w:rPr>
        <w:t>Je vyloučen souběh podpory dítěte pobírajícího příspěvek na péči do dovršení 8 let v tomto dotačním programu a v dotačním programu na podporu školních a mimoškolních aktivit dětí a mládeže (3 - 19 let).</w:t>
      </w:r>
    </w:p>
    <w:p w14:paraId="7FC75533" w14:textId="77777777" w:rsidR="001750FD" w:rsidRDefault="001750FD" w:rsidP="00A11F42">
      <w:pPr>
        <w:ind w:left="1440"/>
        <w:jc w:val="both"/>
        <w:textAlignment w:val="baseline"/>
        <w:rPr>
          <w:rFonts w:ascii="Arial" w:eastAsia="Times New Roman" w:hAnsi="Arial" w:cs="Arial"/>
          <w:bCs/>
          <w:sz w:val="20"/>
          <w:szCs w:val="20"/>
          <w:lang w:eastAsia="cs-CZ"/>
        </w:rPr>
      </w:pPr>
      <w:r>
        <w:rPr>
          <w:rFonts w:ascii="Arial" w:eastAsia="Times New Roman" w:hAnsi="Arial" w:cs="Arial"/>
          <w:bCs/>
          <w:color w:val="000000"/>
          <w:sz w:val="20"/>
          <w:szCs w:val="20"/>
          <w:lang w:eastAsia="cs-CZ"/>
        </w:rPr>
        <w:t> </w:t>
      </w:r>
    </w:p>
    <w:p w14:paraId="1D1C86A2" w14:textId="77777777" w:rsidR="001750FD" w:rsidRDefault="001750FD" w:rsidP="00A11F42">
      <w:pPr>
        <w:pStyle w:val="paragraph"/>
        <w:spacing w:before="0" w:beforeAutospacing="0" w:after="0" w:afterAutospacing="0"/>
        <w:textAlignment w:val="baseline"/>
        <w:rPr>
          <w:rFonts w:ascii="Arial" w:hAnsi="Arial" w:cs="Arial"/>
          <w:sz w:val="20"/>
          <w:szCs w:val="20"/>
        </w:rPr>
      </w:pPr>
      <w:r>
        <w:rPr>
          <w:rStyle w:val="eop"/>
          <w:rFonts w:ascii="Arial" w:hAnsi="Arial" w:cs="Arial"/>
          <w:sz w:val="20"/>
          <w:szCs w:val="20"/>
        </w:rPr>
        <w:t> </w:t>
      </w:r>
    </w:p>
    <w:p w14:paraId="6A65A720" w14:textId="77777777" w:rsidR="001750FD" w:rsidRDefault="001750FD" w:rsidP="00A11F42">
      <w:pPr>
        <w:pStyle w:val="paragraph"/>
        <w:spacing w:before="0" w:beforeAutospacing="0" w:after="0" w:afterAutospacing="0"/>
        <w:jc w:val="both"/>
        <w:textAlignment w:val="baseline"/>
        <w:rPr>
          <w:rStyle w:val="eop"/>
        </w:rPr>
      </w:pPr>
      <w:r>
        <w:rPr>
          <w:rStyle w:val="normaltextrun"/>
          <w:rFonts w:ascii="Arial" w:eastAsia="Calibri" w:hAnsi="Arial" w:cs="Arial"/>
          <w:b/>
          <w:bCs/>
          <w:sz w:val="20"/>
          <w:szCs w:val="20"/>
        </w:rPr>
        <w:t xml:space="preserve">Opatření č. 2: </w:t>
      </w:r>
    </w:p>
    <w:p w14:paraId="58C97241" w14:textId="77777777" w:rsidR="001750FD" w:rsidRDefault="001750FD" w:rsidP="00A11F42">
      <w:pPr>
        <w:pStyle w:val="paragraph"/>
        <w:spacing w:before="0" w:beforeAutospacing="0" w:after="0" w:afterAutospacing="0"/>
        <w:jc w:val="both"/>
        <w:textAlignment w:val="baseline"/>
        <w:rPr>
          <w:rStyle w:val="eop"/>
          <w:rFonts w:ascii="Arial" w:hAnsi="Arial" w:cs="Arial"/>
          <w:sz w:val="20"/>
          <w:szCs w:val="20"/>
        </w:rPr>
      </w:pPr>
    </w:p>
    <w:p w14:paraId="43311C94" w14:textId="77777777" w:rsidR="001750FD" w:rsidRDefault="001750FD" w:rsidP="001750FD">
      <w:pPr>
        <w:pStyle w:val="Odstavecseseznamem"/>
        <w:numPr>
          <w:ilvl w:val="0"/>
          <w:numId w:val="14"/>
        </w:numPr>
        <w:ind w:left="426" w:hanging="426"/>
        <w:jc w:val="both"/>
      </w:pPr>
      <w:r>
        <w:rPr>
          <w:rFonts w:ascii="Arial" w:hAnsi="Arial" w:cs="Arial"/>
          <w:sz w:val="20"/>
          <w:szCs w:val="20"/>
        </w:rPr>
        <w:t>Podporováni budou poživatelé starobního, vdovského/vdoveckého nebo invalidního důchodu, kteří:</w:t>
      </w:r>
    </w:p>
    <w:p w14:paraId="4E2221FF" w14:textId="77777777" w:rsidR="001750FD" w:rsidRDefault="001750FD" w:rsidP="001750FD">
      <w:pPr>
        <w:pStyle w:val="Odstavecseseznamem"/>
        <w:numPr>
          <w:ilvl w:val="1"/>
          <w:numId w:val="14"/>
        </w:numPr>
        <w:ind w:left="709" w:hanging="283"/>
        <w:jc w:val="both"/>
        <w:rPr>
          <w:rFonts w:ascii="Arial" w:hAnsi="Arial" w:cs="Arial"/>
          <w:sz w:val="20"/>
          <w:szCs w:val="20"/>
        </w:rPr>
      </w:pPr>
      <w:r>
        <w:rPr>
          <w:rFonts w:ascii="Arial" w:hAnsi="Arial" w:cs="Arial"/>
          <w:sz w:val="20"/>
          <w:szCs w:val="20"/>
        </w:rPr>
        <w:t>pobírají příspěvek na bydlení nebo</w:t>
      </w:r>
    </w:p>
    <w:p w14:paraId="0E7F1160" w14:textId="77777777" w:rsidR="001750FD" w:rsidRDefault="001750FD" w:rsidP="001750FD">
      <w:pPr>
        <w:pStyle w:val="Odstavecseseznamem"/>
        <w:numPr>
          <w:ilvl w:val="1"/>
          <w:numId w:val="14"/>
        </w:numPr>
        <w:ind w:left="709" w:hanging="283"/>
        <w:jc w:val="both"/>
        <w:rPr>
          <w:rFonts w:ascii="Arial" w:hAnsi="Arial" w:cs="Arial"/>
          <w:sz w:val="20"/>
          <w:szCs w:val="20"/>
        </w:rPr>
      </w:pPr>
      <w:r>
        <w:rPr>
          <w:rFonts w:ascii="Arial" w:hAnsi="Arial" w:cs="Arial"/>
          <w:sz w:val="20"/>
          <w:szCs w:val="20"/>
        </w:rPr>
        <w:t>žijí samostatně a pobírají starobní, vdovský/vdovecký nebo invalidní důchod v maximální výši 16 000,- Kč nebo jejich další jiný příjem a pobíraný důchod činí v součtu maximálně 16 000,- Kč měsíčně,</w:t>
      </w:r>
    </w:p>
    <w:p w14:paraId="3BCA4C45" w14:textId="77777777" w:rsidR="001750FD" w:rsidRDefault="001750FD" w:rsidP="001750FD">
      <w:pPr>
        <w:pStyle w:val="Odstavecseseznamem"/>
        <w:numPr>
          <w:ilvl w:val="1"/>
          <w:numId w:val="14"/>
        </w:numPr>
        <w:ind w:left="709" w:hanging="283"/>
        <w:jc w:val="both"/>
        <w:rPr>
          <w:rFonts w:ascii="Arial" w:hAnsi="Arial" w:cs="Arial"/>
          <w:sz w:val="20"/>
          <w:szCs w:val="20"/>
        </w:rPr>
      </w:pPr>
      <w:r>
        <w:rPr>
          <w:rFonts w:ascii="Arial" w:hAnsi="Arial" w:cs="Arial"/>
          <w:sz w:val="20"/>
          <w:szCs w:val="20"/>
        </w:rPr>
        <w:t>žijí ve společné domácnosti se svým partnerem, manželem, druhem, případně dalšími spolužijícími osobami, a jejich příjem připadající na člena společné domácnosti činí včetně důchodu a dalších jiných příjmů v součtu maximálně 12 000,- Kč na člena domácnosti.</w:t>
      </w:r>
    </w:p>
    <w:p w14:paraId="5ADCB5FA" w14:textId="77777777" w:rsidR="001750FD" w:rsidRDefault="001750FD" w:rsidP="00A11F42">
      <w:pPr>
        <w:pStyle w:val="paragraph"/>
        <w:spacing w:before="0" w:beforeAutospacing="0" w:after="0" w:afterAutospacing="0"/>
        <w:jc w:val="both"/>
        <w:textAlignment w:val="baseline"/>
        <w:rPr>
          <w:rFonts w:ascii="Arial" w:hAnsi="Arial" w:cs="Arial"/>
          <w:sz w:val="20"/>
          <w:szCs w:val="20"/>
        </w:rPr>
      </w:pPr>
    </w:p>
    <w:p w14:paraId="603E1986" w14:textId="77777777" w:rsidR="001750FD" w:rsidRDefault="001750FD" w:rsidP="00A11F42">
      <w:pPr>
        <w:spacing w:before="120"/>
        <w:ind w:left="426" w:hanging="426"/>
        <w:jc w:val="both"/>
        <w:rPr>
          <w:rFonts w:ascii="Arial" w:hAnsi="Arial" w:cs="Arial"/>
          <w:b/>
          <w:bCs/>
          <w:sz w:val="20"/>
          <w:szCs w:val="20"/>
        </w:rPr>
      </w:pPr>
    </w:p>
    <w:p w14:paraId="4966247D" w14:textId="77777777" w:rsidR="001750FD" w:rsidRDefault="001750FD" w:rsidP="00A11F42">
      <w:pPr>
        <w:spacing w:before="120"/>
        <w:ind w:left="426" w:hanging="426"/>
        <w:jc w:val="both"/>
        <w:rPr>
          <w:rFonts w:ascii="Arial" w:hAnsi="Arial" w:cs="Arial"/>
          <w:b/>
          <w:bCs/>
          <w:sz w:val="20"/>
          <w:szCs w:val="20"/>
        </w:rPr>
      </w:pPr>
    </w:p>
    <w:p w14:paraId="6E929E15" w14:textId="77777777" w:rsidR="001750FD" w:rsidRDefault="001750FD" w:rsidP="00A11F42">
      <w:pPr>
        <w:spacing w:before="120"/>
        <w:ind w:left="426" w:hanging="426"/>
        <w:jc w:val="both"/>
        <w:rPr>
          <w:rFonts w:ascii="Arial" w:hAnsi="Arial" w:cs="Arial"/>
          <w:b/>
          <w:bCs/>
          <w:sz w:val="20"/>
          <w:szCs w:val="20"/>
        </w:rPr>
      </w:pPr>
      <w:r>
        <w:rPr>
          <w:rFonts w:ascii="Arial" w:hAnsi="Arial" w:cs="Arial"/>
          <w:b/>
          <w:bCs/>
          <w:sz w:val="20"/>
          <w:szCs w:val="20"/>
        </w:rPr>
        <w:t xml:space="preserve">Společná pravidla pro opatření č. 1 a č. 2.:  </w:t>
      </w:r>
    </w:p>
    <w:p w14:paraId="09C78132" w14:textId="77777777" w:rsidR="001750FD" w:rsidRDefault="001750FD" w:rsidP="001750FD">
      <w:pPr>
        <w:numPr>
          <w:ilvl w:val="0"/>
          <w:numId w:val="14"/>
        </w:numPr>
        <w:spacing w:before="120"/>
        <w:ind w:left="426" w:hanging="426"/>
        <w:jc w:val="both"/>
        <w:rPr>
          <w:rFonts w:ascii="Arial" w:hAnsi="Arial" w:cs="Arial"/>
          <w:sz w:val="20"/>
          <w:szCs w:val="20"/>
        </w:rPr>
      </w:pPr>
      <w:r>
        <w:rPr>
          <w:rFonts w:ascii="Arial" w:hAnsi="Arial" w:cs="Arial"/>
          <w:sz w:val="20"/>
          <w:szCs w:val="20"/>
        </w:rPr>
        <w:t xml:space="preserve">Nárok na podporu je ze strany rodičů nebo zákonných zástupců prokazován v případě pobírání dávek „Příspěvek na bydlení“ nebo „Přídavek na dítě“ potvrzením z úřadu práce. U dětí, které pobírají příspěvek na péči do dovršení věku 8 let, </w:t>
      </w:r>
      <w:r>
        <w:rPr>
          <w:rFonts w:ascii="Arial" w:eastAsia="Tahoma" w:hAnsi="Arial" w:cs="Arial"/>
          <w:sz w:val="20"/>
          <w:szCs w:val="20"/>
        </w:rPr>
        <w:t>pokud dítě nevyužívá pobytové sociální služby, musí být pobírání příspěvku doloženo potvrzením od úřadu práce.</w:t>
      </w:r>
      <w:r>
        <w:rPr>
          <w:rFonts w:ascii="Arial" w:hAnsi="Arial" w:cs="Arial"/>
          <w:sz w:val="20"/>
          <w:szCs w:val="20"/>
        </w:rPr>
        <w:t xml:space="preserve"> Pokud není ve společné domácnosti, kde žijí podporované děti, pobírána dávka „Příspěvek na bydlení“ nebo „Přídavek na dítě“, je nárok na podporu prokazován výší příjmů na stanoveném vzorovém formuláři. Nárok na podporu ze strany poživatelů důchodů je v případě pobírání dávek „Příspěvek na bydlení“ prokazován potvrzením z úřadu práce. </w:t>
      </w:r>
    </w:p>
    <w:p w14:paraId="45B40E7D" w14:textId="77777777" w:rsidR="001750FD" w:rsidRDefault="001750FD" w:rsidP="001750FD">
      <w:pPr>
        <w:numPr>
          <w:ilvl w:val="0"/>
          <w:numId w:val="14"/>
        </w:numPr>
        <w:spacing w:before="120"/>
        <w:ind w:left="426" w:hanging="426"/>
        <w:jc w:val="both"/>
        <w:rPr>
          <w:rFonts w:ascii="Arial" w:eastAsia="Tahoma" w:hAnsi="Arial" w:cs="Arial"/>
          <w:sz w:val="20"/>
          <w:szCs w:val="20"/>
        </w:rPr>
      </w:pPr>
      <w:r>
        <w:rPr>
          <w:rFonts w:ascii="Arial" w:eastAsia="Tahoma" w:hAnsi="Arial" w:cs="Arial"/>
          <w:sz w:val="20"/>
          <w:szCs w:val="20"/>
        </w:rPr>
        <w:t xml:space="preserve">Pokud není ve společné domácnosti, kde žije podporovaná osoba, pobírána dávka „Příspěvek na bydlení“ nebo „Přídavek na dítě“, je nárok na podporu prokazován výší příjmů na stanoveném vzorovém formuláři. </w:t>
      </w:r>
    </w:p>
    <w:p w14:paraId="279CBB83" w14:textId="77777777" w:rsidR="001750FD" w:rsidRDefault="001750FD" w:rsidP="001750FD">
      <w:pPr>
        <w:pStyle w:val="Odstavecseseznamem"/>
        <w:numPr>
          <w:ilvl w:val="0"/>
          <w:numId w:val="14"/>
        </w:numPr>
        <w:spacing w:before="120"/>
        <w:ind w:left="426" w:hanging="426"/>
        <w:jc w:val="both"/>
        <w:rPr>
          <w:rFonts w:ascii="Arial" w:eastAsia="Tahoma" w:hAnsi="Arial" w:cs="Arial"/>
          <w:sz w:val="20"/>
          <w:szCs w:val="20"/>
        </w:rPr>
      </w:pPr>
      <w:r>
        <w:rPr>
          <w:rFonts w:ascii="Arial" w:eastAsia="Tahoma" w:hAnsi="Arial" w:cs="Arial"/>
          <w:sz w:val="20"/>
          <w:szCs w:val="20"/>
        </w:rPr>
        <w:t>Za rozhodné příjmy pro poskytnutí podpory se považují níže uvedené příjmy. K prokázání výše čistého příjmu na člena společné domácnosti je nezbytné doložit:</w:t>
      </w:r>
    </w:p>
    <w:p w14:paraId="42D24BDC" w14:textId="77777777" w:rsidR="001750FD" w:rsidRDefault="001750FD" w:rsidP="00A11F42">
      <w:pPr>
        <w:pStyle w:val="Odstavecseseznamem"/>
        <w:spacing w:before="120"/>
        <w:ind w:left="426"/>
        <w:jc w:val="both"/>
        <w:rPr>
          <w:rFonts w:ascii="Arial" w:eastAsia="Tahoma" w:hAnsi="Arial" w:cs="Arial"/>
          <w:sz w:val="20"/>
          <w:szCs w:val="20"/>
        </w:rPr>
      </w:pPr>
    </w:p>
    <w:p w14:paraId="18B50467" w14:textId="77777777" w:rsidR="001750FD" w:rsidRDefault="001750FD" w:rsidP="001750FD">
      <w:pPr>
        <w:pStyle w:val="Odstavecseseznamem"/>
        <w:numPr>
          <w:ilvl w:val="0"/>
          <w:numId w:val="16"/>
        </w:numPr>
        <w:ind w:hanging="294"/>
        <w:jc w:val="both"/>
        <w:rPr>
          <w:rFonts w:ascii="Arial" w:eastAsia="Tahoma" w:hAnsi="Arial" w:cs="Arial"/>
          <w:sz w:val="20"/>
          <w:szCs w:val="20"/>
        </w:rPr>
      </w:pPr>
      <w:r>
        <w:rPr>
          <w:rFonts w:ascii="Arial" w:eastAsia="Tahoma" w:hAnsi="Arial" w:cs="Arial"/>
          <w:b/>
          <w:bCs/>
          <w:sz w:val="20"/>
          <w:szCs w:val="20"/>
        </w:rPr>
        <w:t>u příjmů ze závislé činnosti</w:t>
      </w:r>
      <w:r>
        <w:rPr>
          <w:rFonts w:ascii="Arial" w:eastAsia="Tahoma" w:hAnsi="Arial" w:cs="Arial"/>
          <w:sz w:val="20"/>
          <w:szCs w:val="20"/>
        </w:rPr>
        <w:t xml:space="preserve"> (pracovní poměr, dohoda o pracovní činnosti a dohoda o provedení práce) – potvrzení od zaměstnavatele/zaměstnavatelů o průměrném čistém měsíčním příjmu za poslední tři měsíce předcházející okamžiku podání žádosti o podporu, pokud žadatel a posuzovaná osoba nemají žádný jiný příjem,</w:t>
      </w:r>
    </w:p>
    <w:p w14:paraId="73768FD9" w14:textId="77777777" w:rsidR="001750FD" w:rsidRDefault="001750FD" w:rsidP="001750FD">
      <w:pPr>
        <w:pStyle w:val="Odstavecseseznamem"/>
        <w:numPr>
          <w:ilvl w:val="0"/>
          <w:numId w:val="16"/>
        </w:numPr>
        <w:ind w:hanging="294"/>
        <w:jc w:val="both"/>
        <w:rPr>
          <w:rFonts w:ascii="Arial" w:eastAsia="Tahoma" w:hAnsi="Arial" w:cs="Arial"/>
          <w:sz w:val="20"/>
          <w:szCs w:val="20"/>
        </w:rPr>
      </w:pPr>
      <w:r>
        <w:rPr>
          <w:rFonts w:ascii="Arial" w:eastAsia="Tahoma" w:hAnsi="Arial" w:cs="Arial"/>
          <w:b/>
          <w:bCs/>
          <w:sz w:val="20"/>
          <w:szCs w:val="20"/>
        </w:rPr>
        <w:t>u příjmů ze závislé činnosti, pokud žadatel nebo posuzovaná osoba mají další příjmy, které uvádí v daňovém přiznání</w:t>
      </w:r>
      <w:r>
        <w:rPr>
          <w:rFonts w:ascii="Arial" w:eastAsia="Tahoma" w:hAnsi="Arial" w:cs="Arial"/>
          <w:sz w:val="20"/>
          <w:szCs w:val="20"/>
        </w:rPr>
        <w:t xml:space="preserve"> (např. příjmy z pronájmu nebo kapitálového majetku) a </w:t>
      </w:r>
      <w:r>
        <w:rPr>
          <w:rFonts w:ascii="Arial" w:eastAsia="Tahoma" w:hAnsi="Arial" w:cs="Arial"/>
          <w:b/>
          <w:bCs/>
          <w:sz w:val="20"/>
          <w:szCs w:val="20"/>
        </w:rPr>
        <w:t>u příjmů OSVČ</w:t>
      </w:r>
      <w:r>
        <w:rPr>
          <w:rFonts w:ascii="Arial" w:eastAsia="Tahoma" w:hAnsi="Arial" w:cs="Arial"/>
          <w:sz w:val="20"/>
          <w:szCs w:val="20"/>
        </w:rPr>
        <w:t xml:space="preserve"> – vyplněný přehled příjmů z daňového přiznání za rok 2021,</w:t>
      </w:r>
    </w:p>
    <w:p w14:paraId="26796D06" w14:textId="77777777" w:rsidR="001750FD" w:rsidRDefault="001750FD" w:rsidP="001750FD">
      <w:pPr>
        <w:pStyle w:val="Odstavecseseznamem"/>
        <w:numPr>
          <w:ilvl w:val="0"/>
          <w:numId w:val="16"/>
        </w:numPr>
        <w:ind w:hanging="294"/>
        <w:jc w:val="both"/>
        <w:rPr>
          <w:rFonts w:ascii="Arial" w:eastAsia="Tahoma" w:hAnsi="Arial" w:cs="Arial"/>
          <w:sz w:val="20"/>
          <w:szCs w:val="20"/>
        </w:rPr>
      </w:pPr>
      <w:r>
        <w:rPr>
          <w:rFonts w:ascii="Arial" w:eastAsia="Tahoma" w:hAnsi="Arial" w:cs="Arial"/>
          <w:b/>
          <w:bCs/>
          <w:sz w:val="20"/>
          <w:szCs w:val="20"/>
        </w:rPr>
        <w:t>u dávek nemocenského pojištění</w:t>
      </w:r>
      <w:r>
        <w:rPr>
          <w:rFonts w:ascii="Arial" w:eastAsia="Tahoma" w:hAnsi="Arial" w:cs="Arial"/>
          <w:sz w:val="20"/>
          <w:szCs w:val="20"/>
        </w:rPr>
        <w:t xml:space="preserve"> (např. nemocenská, ošetřovné, mateřská) – potvrzení zaměstnavatele, popř. Okresní správy sociálního zabezpečení o výši pobírané dávky za poslední tři měsíce předcházející okamžiku podání žádosti o podporu,</w:t>
      </w:r>
    </w:p>
    <w:p w14:paraId="1B5835F4" w14:textId="77777777" w:rsidR="001750FD" w:rsidRDefault="001750FD" w:rsidP="001750FD">
      <w:pPr>
        <w:pStyle w:val="Odstavecseseznamem"/>
        <w:numPr>
          <w:ilvl w:val="0"/>
          <w:numId w:val="16"/>
        </w:numPr>
        <w:ind w:hanging="294"/>
        <w:jc w:val="both"/>
        <w:rPr>
          <w:rFonts w:ascii="Arial" w:eastAsia="Tahoma" w:hAnsi="Arial" w:cs="Arial"/>
          <w:sz w:val="20"/>
          <w:szCs w:val="20"/>
        </w:rPr>
      </w:pPr>
      <w:r>
        <w:rPr>
          <w:rFonts w:ascii="Arial" w:eastAsia="Tahoma" w:hAnsi="Arial" w:cs="Arial"/>
          <w:b/>
          <w:bCs/>
          <w:sz w:val="20"/>
          <w:szCs w:val="20"/>
        </w:rPr>
        <w:t>u starobního, vdovského/vdoveckého, sirotčího, invalidního důchodu</w:t>
      </w:r>
      <w:r>
        <w:rPr>
          <w:rFonts w:ascii="Arial" w:eastAsia="Tahoma" w:hAnsi="Arial" w:cs="Arial"/>
          <w:sz w:val="20"/>
          <w:szCs w:val="20"/>
        </w:rPr>
        <w:t xml:space="preserve"> – potvrzení Okresní správy sociálního zabezpečení o výši pobíraného důchodu ke dni podání žádosti o podporu,</w:t>
      </w:r>
    </w:p>
    <w:p w14:paraId="221AA304" w14:textId="77777777" w:rsidR="001750FD" w:rsidRDefault="001750FD" w:rsidP="001750FD">
      <w:pPr>
        <w:pStyle w:val="Odstavecseseznamem"/>
        <w:numPr>
          <w:ilvl w:val="0"/>
          <w:numId w:val="16"/>
        </w:numPr>
        <w:ind w:hanging="294"/>
        <w:jc w:val="both"/>
        <w:rPr>
          <w:rFonts w:ascii="Arial" w:eastAsia="Tahoma" w:hAnsi="Arial" w:cs="Arial"/>
          <w:sz w:val="20"/>
          <w:szCs w:val="20"/>
        </w:rPr>
      </w:pPr>
      <w:r>
        <w:rPr>
          <w:rFonts w:ascii="Arial" w:eastAsia="Tahoma" w:hAnsi="Arial" w:cs="Arial"/>
          <w:b/>
          <w:bCs/>
          <w:sz w:val="20"/>
          <w:szCs w:val="20"/>
        </w:rPr>
        <w:t>u rodičovského příspěvku</w:t>
      </w:r>
      <w:r>
        <w:rPr>
          <w:rFonts w:ascii="Arial" w:eastAsia="Tahoma" w:hAnsi="Arial" w:cs="Arial"/>
          <w:sz w:val="20"/>
          <w:szCs w:val="20"/>
        </w:rPr>
        <w:t xml:space="preserve"> – potvrzení úřadu práce o měsíční výši příspěvku, </w:t>
      </w:r>
    </w:p>
    <w:p w14:paraId="72EC8DF7" w14:textId="77777777" w:rsidR="001750FD" w:rsidRDefault="001750FD" w:rsidP="001750FD">
      <w:pPr>
        <w:pStyle w:val="Odstavecseseznamem"/>
        <w:numPr>
          <w:ilvl w:val="0"/>
          <w:numId w:val="16"/>
        </w:numPr>
        <w:ind w:hanging="294"/>
        <w:jc w:val="both"/>
        <w:rPr>
          <w:rFonts w:ascii="Arial" w:eastAsia="Tahoma" w:hAnsi="Arial" w:cs="Arial"/>
          <w:sz w:val="20"/>
          <w:szCs w:val="20"/>
        </w:rPr>
      </w:pPr>
      <w:r>
        <w:rPr>
          <w:rFonts w:ascii="Arial" w:eastAsia="Tahoma" w:hAnsi="Arial" w:cs="Arial"/>
          <w:b/>
          <w:bCs/>
          <w:sz w:val="20"/>
          <w:szCs w:val="20"/>
        </w:rPr>
        <w:t>o podpory v nezaměstnanosti a při rekvalifikaci</w:t>
      </w:r>
      <w:r>
        <w:rPr>
          <w:rFonts w:ascii="Arial" w:eastAsia="Tahoma" w:hAnsi="Arial" w:cs="Arial"/>
          <w:sz w:val="20"/>
          <w:szCs w:val="20"/>
        </w:rPr>
        <w:t xml:space="preserve"> – potvrzení úřadu práce o měsíční výši podpory </w:t>
      </w:r>
    </w:p>
    <w:p w14:paraId="780F41CD" w14:textId="77777777" w:rsidR="001750FD" w:rsidRDefault="001750FD" w:rsidP="001750FD">
      <w:pPr>
        <w:pStyle w:val="Odstavecseseznamem"/>
        <w:numPr>
          <w:ilvl w:val="0"/>
          <w:numId w:val="16"/>
        </w:numPr>
        <w:ind w:hanging="294"/>
        <w:jc w:val="both"/>
        <w:rPr>
          <w:rFonts w:ascii="Arial" w:eastAsia="Tahoma" w:hAnsi="Arial" w:cs="Arial"/>
          <w:sz w:val="20"/>
          <w:szCs w:val="20"/>
        </w:rPr>
      </w:pPr>
      <w:r>
        <w:rPr>
          <w:rFonts w:ascii="Arial" w:eastAsia="Tahoma" w:hAnsi="Arial" w:cs="Arial"/>
          <w:b/>
          <w:bCs/>
          <w:sz w:val="20"/>
          <w:szCs w:val="20"/>
        </w:rPr>
        <w:t>u ostatních příjmů</w:t>
      </w:r>
      <w:r>
        <w:rPr>
          <w:rFonts w:ascii="Arial" w:eastAsia="Tahoma" w:hAnsi="Arial" w:cs="Arial"/>
          <w:sz w:val="20"/>
          <w:szCs w:val="20"/>
        </w:rPr>
        <w:t xml:space="preserve"> (např. skutečně obdržené výživné, výsluhové náležitosti a nároky u vojáků z povolání a členů bezpečnostního sboru atd.) - vyčíslení průměrné měsíční výše těchto příjmů za poslední tři měsíce předcházející okamžiku podání žádosti o podporu.</w:t>
      </w:r>
    </w:p>
    <w:p w14:paraId="7C5C4616" w14:textId="77777777" w:rsidR="001750FD" w:rsidRDefault="001750FD" w:rsidP="00A11F42">
      <w:pPr>
        <w:pStyle w:val="Odstavecseseznamem"/>
        <w:jc w:val="both"/>
        <w:rPr>
          <w:rFonts w:ascii="Arial" w:eastAsia="Tahoma" w:hAnsi="Arial" w:cs="Arial"/>
          <w:sz w:val="20"/>
          <w:szCs w:val="20"/>
        </w:rPr>
      </w:pPr>
    </w:p>
    <w:p w14:paraId="7AF9BA7E" w14:textId="77777777" w:rsidR="001750FD" w:rsidRPr="00A11F42" w:rsidRDefault="001750FD" w:rsidP="001750FD">
      <w:pPr>
        <w:pStyle w:val="Odstavecseseznamem"/>
        <w:numPr>
          <w:ilvl w:val="0"/>
          <w:numId w:val="14"/>
        </w:numPr>
        <w:ind w:left="426"/>
        <w:jc w:val="both"/>
        <w:rPr>
          <w:rFonts w:ascii="Arial" w:hAnsi="Arial" w:cs="Arial"/>
          <w:sz w:val="20"/>
          <w:szCs w:val="20"/>
        </w:rPr>
      </w:pPr>
      <w:r>
        <w:rPr>
          <w:rFonts w:ascii="Arial" w:hAnsi="Arial" w:cs="Arial"/>
          <w:sz w:val="20"/>
          <w:szCs w:val="20"/>
        </w:rPr>
        <w:t>Jednotlivé doložené příjmy vykáže žadatel o podporu na stanoveném formuláři žádosti o podporu, na kterém také potvrdí splnění posuzované hranice měsíčního průměrného čistého příjmu na člena společné domácnosti. Údaje uvedené v žádosti o podporu musí být pravdivé a odpovídající skutečnosti. Žádost o podporu musí být doložena výše uvedenými doklady.</w:t>
      </w:r>
    </w:p>
    <w:p w14:paraId="59746164" w14:textId="77777777" w:rsidR="001750FD" w:rsidRDefault="001750FD" w:rsidP="00A11F42">
      <w:pPr>
        <w:tabs>
          <w:tab w:val="left" w:pos="2770"/>
        </w:tabs>
        <w:jc w:val="both"/>
        <w:rPr>
          <w:rFonts w:ascii="Arial" w:hAnsi="Arial" w:cs="Arial"/>
          <w:sz w:val="20"/>
          <w:szCs w:val="20"/>
        </w:rPr>
      </w:pPr>
      <w:r>
        <w:rPr>
          <w:rFonts w:ascii="Arial" w:hAnsi="Arial" w:cs="Arial"/>
          <w:sz w:val="20"/>
          <w:szCs w:val="20"/>
        </w:rPr>
        <w:tab/>
      </w:r>
    </w:p>
    <w:p w14:paraId="60C92FA3" w14:textId="77777777" w:rsidR="001750FD" w:rsidRDefault="001750FD" w:rsidP="001750FD">
      <w:pPr>
        <w:pStyle w:val="Odstavecseseznamem"/>
        <w:numPr>
          <w:ilvl w:val="0"/>
          <w:numId w:val="14"/>
        </w:numPr>
        <w:ind w:left="426"/>
        <w:jc w:val="both"/>
        <w:rPr>
          <w:rFonts w:ascii="Arial" w:hAnsi="Arial" w:cs="Arial"/>
          <w:sz w:val="20"/>
          <w:szCs w:val="20"/>
        </w:rPr>
      </w:pPr>
      <w:r>
        <w:rPr>
          <w:rFonts w:ascii="Arial" w:hAnsi="Arial" w:cs="Arial"/>
          <w:sz w:val="20"/>
          <w:szCs w:val="20"/>
        </w:rPr>
        <w:t>Žádosti o podporu podávají rodiče nebo zákonní zástupci nebo poživatelé důchodu vždy prostřednictvím příslušné obce nebo města. Obce nebo města kontrolují, zda žadatelé o podporu splňují stanovené podmínky programu. Žádosti a podklady k nim, které dokládají podporované osoby obci nebo městu nejsou součástí žádosti o dotaci předkládané Jihočeskému kraji, ale při zachování všech podmínek GDPR zůstávají uloženy u žadatele pro případ kontroly po dobu 3 let od podání žádosti o dotaci.</w:t>
      </w:r>
    </w:p>
    <w:p w14:paraId="21357927" w14:textId="77777777" w:rsidR="001750FD" w:rsidRDefault="001750FD" w:rsidP="00A11F42">
      <w:pPr>
        <w:jc w:val="both"/>
        <w:rPr>
          <w:rFonts w:ascii="Arial" w:hAnsi="Arial" w:cs="Arial"/>
          <w:sz w:val="20"/>
          <w:szCs w:val="20"/>
        </w:rPr>
      </w:pPr>
      <w:r>
        <w:rPr>
          <w:rFonts w:ascii="Arial" w:hAnsi="Arial" w:cs="Arial"/>
          <w:sz w:val="20"/>
          <w:szCs w:val="20"/>
        </w:rPr>
        <w:t xml:space="preserve"> </w:t>
      </w:r>
    </w:p>
    <w:p w14:paraId="1B758717" w14:textId="77777777" w:rsidR="001750FD" w:rsidRDefault="001750FD" w:rsidP="001750FD">
      <w:pPr>
        <w:pStyle w:val="Odstavecseseznamem"/>
        <w:numPr>
          <w:ilvl w:val="0"/>
          <w:numId w:val="14"/>
        </w:numPr>
        <w:ind w:left="426"/>
        <w:jc w:val="both"/>
        <w:rPr>
          <w:rFonts w:ascii="Arial" w:hAnsi="Arial" w:cs="Arial"/>
          <w:sz w:val="20"/>
          <w:szCs w:val="20"/>
        </w:rPr>
      </w:pPr>
      <w:r>
        <w:rPr>
          <w:rFonts w:ascii="Arial" w:hAnsi="Arial" w:cs="Arial"/>
          <w:sz w:val="20"/>
          <w:szCs w:val="20"/>
        </w:rPr>
        <w:t xml:space="preserve">Obce a města podávají pouze jednu žádost o poskytnutí dotace, na základě které bude uzavřena smlouva o poskytnutí dotace na podporu dětí do dovršení 3 let věku nebo dětí pobírajících příspěvek na péči do dovršení 8 let věku nebo poživatelů starobního, vdovského/vdoveckého nebo invalidního důchodu dle Harmonogramu realizace dotačního programu. Předpokládaná výše dotace bude stanovena dle odhadu počtu podporovaných osob v obci nebo městě dle statistických údajů. </w:t>
      </w:r>
    </w:p>
    <w:p w14:paraId="06CC407F" w14:textId="77777777" w:rsidR="001750FD" w:rsidRDefault="001750FD" w:rsidP="00A11F42">
      <w:pPr>
        <w:pStyle w:val="Odstavecseseznamem"/>
        <w:spacing w:before="60"/>
        <w:ind w:left="426"/>
        <w:jc w:val="both"/>
        <w:rPr>
          <w:rFonts w:ascii="Arial" w:hAnsi="Arial" w:cs="Arial"/>
          <w:sz w:val="20"/>
          <w:szCs w:val="20"/>
        </w:rPr>
      </w:pPr>
    </w:p>
    <w:p w14:paraId="64D2F205" w14:textId="77777777" w:rsidR="001750FD" w:rsidRDefault="001750FD" w:rsidP="001750FD">
      <w:pPr>
        <w:pStyle w:val="Odstavecseseznamem"/>
        <w:numPr>
          <w:ilvl w:val="0"/>
          <w:numId w:val="14"/>
        </w:numPr>
        <w:spacing w:before="60"/>
        <w:ind w:left="426"/>
        <w:jc w:val="both"/>
        <w:rPr>
          <w:rFonts w:ascii="Arial" w:hAnsi="Arial" w:cs="Arial"/>
          <w:sz w:val="20"/>
          <w:szCs w:val="20"/>
        </w:rPr>
      </w:pPr>
      <w:r>
        <w:rPr>
          <w:rFonts w:ascii="Arial" w:hAnsi="Arial" w:cs="Arial"/>
          <w:sz w:val="20"/>
          <w:szCs w:val="20"/>
        </w:rPr>
        <w:t xml:space="preserve">Obce a města podávají žádosti o vyplacení dotace současně se závěrečnou zprávou a vyúčtováním dotace. </w:t>
      </w:r>
    </w:p>
    <w:p w14:paraId="0B9B9844" w14:textId="77777777" w:rsidR="001750FD" w:rsidRDefault="001750FD" w:rsidP="001750FD">
      <w:pPr>
        <w:numPr>
          <w:ilvl w:val="0"/>
          <w:numId w:val="14"/>
        </w:numPr>
        <w:spacing w:before="120"/>
        <w:ind w:left="426" w:hanging="426"/>
        <w:jc w:val="both"/>
        <w:rPr>
          <w:rFonts w:ascii="Arial" w:hAnsi="Arial" w:cs="Arial"/>
          <w:sz w:val="20"/>
          <w:szCs w:val="20"/>
        </w:rPr>
      </w:pPr>
      <w:r>
        <w:rPr>
          <w:rFonts w:ascii="Arial" w:hAnsi="Arial" w:cs="Arial"/>
          <w:sz w:val="20"/>
          <w:szCs w:val="20"/>
        </w:rPr>
        <w:t xml:space="preserve">Proti podporované osobě nebo členu jeho společné domácnosti nebo jejich majetku nesmí být vedeno exekuční řízení. </w:t>
      </w:r>
    </w:p>
    <w:p w14:paraId="6B2D1223" w14:textId="77777777" w:rsidR="001750FD" w:rsidRDefault="001750FD" w:rsidP="001750FD">
      <w:pPr>
        <w:numPr>
          <w:ilvl w:val="0"/>
          <w:numId w:val="14"/>
        </w:numPr>
        <w:spacing w:before="120"/>
        <w:ind w:left="426" w:hanging="426"/>
        <w:jc w:val="both"/>
        <w:rPr>
          <w:rFonts w:ascii="Arial" w:hAnsi="Arial" w:cs="Arial"/>
          <w:sz w:val="20"/>
          <w:szCs w:val="20"/>
        </w:rPr>
      </w:pPr>
      <w:r>
        <w:rPr>
          <w:rFonts w:ascii="Arial" w:hAnsi="Arial" w:cs="Arial"/>
          <w:sz w:val="20"/>
          <w:szCs w:val="20"/>
        </w:rPr>
        <w:t xml:space="preserve">Výše příspěvku na dítě činí </w:t>
      </w:r>
      <w:r>
        <w:rPr>
          <w:rFonts w:ascii="Arial" w:hAnsi="Arial" w:cs="Arial"/>
          <w:b/>
          <w:sz w:val="20"/>
          <w:szCs w:val="20"/>
        </w:rPr>
        <w:t xml:space="preserve">4 000,- Kč.  </w:t>
      </w:r>
    </w:p>
    <w:p w14:paraId="3B1DB3B7" w14:textId="77777777" w:rsidR="001750FD" w:rsidRDefault="001750FD" w:rsidP="001750FD">
      <w:pPr>
        <w:numPr>
          <w:ilvl w:val="0"/>
          <w:numId w:val="14"/>
        </w:numPr>
        <w:spacing w:before="120"/>
        <w:ind w:left="426" w:hanging="426"/>
        <w:jc w:val="both"/>
        <w:rPr>
          <w:rFonts w:ascii="Arial" w:hAnsi="Arial" w:cs="Arial"/>
          <w:bCs/>
          <w:sz w:val="20"/>
          <w:szCs w:val="20"/>
        </w:rPr>
      </w:pPr>
      <w:r>
        <w:rPr>
          <w:rFonts w:ascii="Arial" w:hAnsi="Arial" w:cs="Arial"/>
          <w:bCs/>
          <w:sz w:val="20"/>
          <w:szCs w:val="20"/>
        </w:rPr>
        <w:t xml:space="preserve">V případě poživatelů důchodu, kteří žijí samostatně činí výše podpory </w:t>
      </w:r>
      <w:r>
        <w:rPr>
          <w:rFonts w:ascii="Arial" w:hAnsi="Arial" w:cs="Arial"/>
          <w:b/>
          <w:sz w:val="20"/>
          <w:szCs w:val="20"/>
        </w:rPr>
        <w:t>4 000,- Kč</w:t>
      </w:r>
      <w:r>
        <w:rPr>
          <w:rFonts w:ascii="Arial" w:hAnsi="Arial" w:cs="Arial"/>
          <w:bCs/>
          <w:sz w:val="20"/>
          <w:szCs w:val="20"/>
        </w:rPr>
        <w:t xml:space="preserve">, v případě poživatelů důchodu, kteří žijí ve společné domácnosti </w:t>
      </w:r>
      <w:r>
        <w:rPr>
          <w:rFonts w:ascii="Arial" w:hAnsi="Arial" w:cs="Arial"/>
          <w:b/>
          <w:sz w:val="20"/>
          <w:szCs w:val="20"/>
        </w:rPr>
        <w:t>3 000,- Kč</w:t>
      </w:r>
      <w:r>
        <w:rPr>
          <w:rFonts w:ascii="Arial" w:hAnsi="Arial" w:cs="Arial"/>
          <w:bCs/>
          <w:sz w:val="20"/>
          <w:szCs w:val="20"/>
        </w:rPr>
        <w:t xml:space="preserve"> na každého člena společné domácnosti</w:t>
      </w:r>
      <w:r>
        <w:rPr>
          <w:rFonts w:ascii="Arial" w:hAnsi="Arial" w:cs="Arial"/>
          <w:sz w:val="20"/>
          <w:szCs w:val="20"/>
        </w:rPr>
        <w:t>, který je podporovaným poživatelem důchodu.</w:t>
      </w:r>
    </w:p>
    <w:p w14:paraId="7D8435A4" w14:textId="77777777" w:rsidR="001750FD" w:rsidRDefault="001750FD" w:rsidP="001750FD">
      <w:pPr>
        <w:numPr>
          <w:ilvl w:val="0"/>
          <w:numId w:val="14"/>
        </w:numPr>
        <w:spacing w:before="120"/>
        <w:ind w:left="426" w:hanging="426"/>
        <w:jc w:val="both"/>
        <w:rPr>
          <w:rFonts w:ascii="Arial" w:hAnsi="Arial" w:cs="Arial"/>
          <w:sz w:val="20"/>
          <w:szCs w:val="20"/>
        </w:rPr>
      </w:pPr>
      <w:r>
        <w:rPr>
          <w:rFonts w:ascii="Arial" w:hAnsi="Arial" w:cs="Arial"/>
          <w:sz w:val="20"/>
          <w:szCs w:val="20"/>
        </w:rPr>
        <w:t xml:space="preserve">V případě podpory dětí vyplácí 100 % výše příspěvku Jihočeský kraj prostřednictvím obcí a měst Jihočeského kraje, v případě podpory poživatelů důchodu pak 50 % podpory financuje Jihočeský kraj, 50 % příslušná obec či město. </w:t>
      </w:r>
    </w:p>
    <w:p w14:paraId="540ABD54" w14:textId="77777777" w:rsidR="001750FD" w:rsidRDefault="001750FD" w:rsidP="00E2618F">
      <w:pPr>
        <w:spacing w:before="120"/>
        <w:jc w:val="both"/>
        <w:rPr>
          <w:rFonts w:ascii="Arial" w:hAnsi="Arial" w:cs="Arial"/>
          <w:bCs/>
          <w:sz w:val="20"/>
          <w:szCs w:val="20"/>
        </w:rPr>
      </w:pPr>
      <w:r>
        <w:rPr>
          <w:rFonts w:ascii="Arial" w:hAnsi="Arial" w:cs="Arial"/>
          <w:bCs/>
          <w:sz w:val="20"/>
          <w:szCs w:val="20"/>
        </w:rPr>
        <w:t>Celková alokace programu činí 100 mil. Kč.</w:t>
      </w:r>
    </w:p>
    <w:p w14:paraId="3B0E16F5" w14:textId="77777777" w:rsidR="001750FD" w:rsidRDefault="001750FD" w:rsidP="00E2618F">
      <w:pPr>
        <w:spacing w:before="120"/>
        <w:jc w:val="both"/>
        <w:rPr>
          <w:rFonts w:ascii="Arial" w:hAnsi="Arial" w:cs="Arial"/>
          <w:bCs/>
          <w:sz w:val="20"/>
          <w:szCs w:val="20"/>
        </w:rPr>
      </w:pPr>
    </w:p>
    <w:p w14:paraId="26938DDF" w14:textId="77777777" w:rsidR="001750FD" w:rsidRDefault="001750FD" w:rsidP="00E2618F">
      <w:pPr>
        <w:spacing w:before="120"/>
        <w:jc w:val="both"/>
        <w:rPr>
          <w:rFonts w:ascii="Arial" w:hAnsi="Arial" w:cs="Arial"/>
          <w:bCs/>
          <w:sz w:val="20"/>
          <w:szCs w:val="20"/>
        </w:rPr>
      </w:pPr>
    </w:p>
    <w:p w14:paraId="05B667D3" w14:textId="77777777" w:rsidR="001750FD" w:rsidRDefault="001750FD" w:rsidP="00D23604">
      <w:pPr>
        <w:pStyle w:val="KUJKnormal"/>
      </w:pPr>
      <w:r>
        <w:t>Finanční nároky a krytí: K zajištění finančního krytí obou programů bude předloženo rozpočtové opatření k uvolnění prostředků z fondu rezerv a rozvoje kraje pro rok 2022 ve výši 220 mil. Kč (na RK 1. 9. 2022 a ZK 15. 9. 2022). Předpokládaných 30 mil. Kč k dofinancování bude zařazeno do návrhu rozpočtu pro rok 2023.</w:t>
      </w:r>
    </w:p>
    <w:p w14:paraId="41B9CBE4" w14:textId="77777777" w:rsidR="001750FD" w:rsidRDefault="001750FD" w:rsidP="00D23604">
      <w:pPr>
        <w:pStyle w:val="KUJKnormal"/>
      </w:pPr>
    </w:p>
    <w:p w14:paraId="0FCFB330" w14:textId="77777777" w:rsidR="001750FD" w:rsidRDefault="001750FD" w:rsidP="00D23604">
      <w:pPr>
        <w:pStyle w:val="KUJKnormal"/>
      </w:pPr>
    </w:p>
    <w:p w14:paraId="2E19E53F" w14:textId="77777777" w:rsidR="001750FD" w:rsidRDefault="001750FD" w:rsidP="00DD0C2E">
      <w:pPr>
        <w:pStyle w:val="KUJKnormal"/>
      </w:pPr>
      <w:r>
        <w:t>Vyjádření správce rozpočtu:</w:t>
      </w:r>
      <w:r w:rsidRPr="00DD0C2E">
        <w:t xml:space="preserve"> </w:t>
      </w:r>
    </w:p>
    <w:p w14:paraId="327C6D31" w14:textId="77777777" w:rsidR="001750FD" w:rsidRDefault="001750FD" w:rsidP="00DD0C2E">
      <w:pPr>
        <w:pStyle w:val="KUJKnormal"/>
      </w:pPr>
      <w:r>
        <w:t>Tomáš Budík (OEKO):</w:t>
      </w:r>
      <w:r w:rsidRPr="007666AA">
        <w:t xml:space="preserve"> </w:t>
      </w:r>
      <w:r>
        <w:t>Souhlasím. Pro nakrytí potřebných finančních prostředků bude nutné rozpočtové opatření na převod finančních prostředků ve výši 90 mil. Kč z FRR. Zbývajících 10 mil. Kč bude nutné zohlednit v návrhu rozpočtu JčK na rok 2023.</w:t>
      </w:r>
    </w:p>
    <w:p w14:paraId="6A75B954" w14:textId="77777777" w:rsidR="001750FD" w:rsidRDefault="001750FD" w:rsidP="00D23604">
      <w:pPr>
        <w:pStyle w:val="KUJKnormal"/>
      </w:pPr>
    </w:p>
    <w:p w14:paraId="4153C520" w14:textId="77777777" w:rsidR="001750FD" w:rsidRDefault="001750FD" w:rsidP="00D23604">
      <w:pPr>
        <w:pStyle w:val="KUJKnormal"/>
      </w:pPr>
    </w:p>
    <w:p w14:paraId="45BE2EE5" w14:textId="77777777" w:rsidR="001750FD" w:rsidRDefault="001750FD" w:rsidP="00D23604">
      <w:pPr>
        <w:pStyle w:val="KUJKnormal"/>
      </w:pPr>
    </w:p>
    <w:p w14:paraId="2C19F1F7" w14:textId="77777777" w:rsidR="001750FD" w:rsidRDefault="001750FD" w:rsidP="00D23604">
      <w:pPr>
        <w:pStyle w:val="KUJKnormal"/>
      </w:pPr>
      <w:r>
        <w:t>Návrh projednán (stanoviska): návrh projednala rada kraje na svém jednání dne 15. 8. 2022.</w:t>
      </w:r>
    </w:p>
    <w:p w14:paraId="7A646459" w14:textId="77777777" w:rsidR="001750FD" w:rsidRDefault="001750FD" w:rsidP="00D23604">
      <w:pPr>
        <w:pStyle w:val="KUJKnormal"/>
      </w:pPr>
    </w:p>
    <w:p w14:paraId="786A9F71" w14:textId="77777777" w:rsidR="001750FD" w:rsidRDefault="001750FD" w:rsidP="00D23604">
      <w:pPr>
        <w:pStyle w:val="KUJKnormal"/>
      </w:pPr>
    </w:p>
    <w:p w14:paraId="2D73AEA8" w14:textId="77777777" w:rsidR="001750FD" w:rsidRDefault="001750FD" w:rsidP="00D23604">
      <w:pPr>
        <w:pStyle w:val="KUJKtucny"/>
      </w:pPr>
      <w:r>
        <w:t>PŘÍLOHY:</w:t>
      </w:r>
    </w:p>
    <w:p w14:paraId="4A003F91" w14:textId="77777777" w:rsidR="001750FD" w:rsidRPr="00B52AA9" w:rsidRDefault="001750FD" w:rsidP="00545B10">
      <w:pPr>
        <w:pStyle w:val="KUJKcislovany"/>
      </w:pPr>
      <w:r>
        <w:t>Pravidla DP II</w:t>
      </w:r>
      <w:r w:rsidRPr="0081756D">
        <w:t xml:space="preserve"> (</w:t>
      </w:r>
      <w:r>
        <w:t>Pravidla_DP_senioři_děti_0_3_8.8.2022.docx</w:t>
      </w:r>
      <w:r w:rsidRPr="0081756D">
        <w:t>)</w:t>
      </w:r>
    </w:p>
    <w:p w14:paraId="06938408" w14:textId="77777777" w:rsidR="001750FD" w:rsidRPr="00B52AA9" w:rsidRDefault="001750FD" w:rsidP="00545B10">
      <w:pPr>
        <w:pStyle w:val="KUJKcislovany"/>
      </w:pPr>
      <w:r>
        <w:t>Žádost o dotaci</w:t>
      </w:r>
      <w:r w:rsidRPr="0081756D">
        <w:t xml:space="preserve"> (</w:t>
      </w:r>
      <w:r>
        <w:t>vzor_zadosti_deti_0-3_duchodci.pdf</w:t>
      </w:r>
      <w:r w:rsidRPr="0081756D">
        <w:t>)</w:t>
      </w:r>
    </w:p>
    <w:p w14:paraId="643CDF07" w14:textId="77777777" w:rsidR="001750FD" w:rsidRPr="00B52AA9" w:rsidRDefault="001750FD" w:rsidP="00545B10">
      <w:pPr>
        <w:pStyle w:val="KUJKcislovany"/>
      </w:pPr>
      <w:r>
        <w:t>Vzor závěrečné zprávy</w:t>
      </w:r>
      <w:r w:rsidRPr="0081756D">
        <w:t xml:space="preserve"> (</w:t>
      </w:r>
      <w:r>
        <w:t>Vzor závěrečná zpráva DP II (009) final.docx</w:t>
      </w:r>
      <w:r w:rsidRPr="0081756D">
        <w:t>)</w:t>
      </w:r>
    </w:p>
    <w:p w14:paraId="0E44EB42" w14:textId="77777777" w:rsidR="001750FD" w:rsidRPr="00B52AA9" w:rsidRDefault="001750FD" w:rsidP="00545B10">
      <w:pPr>
        <w:pStyle w:val="KUJKcislovany"/>
      </w:pPr>
      <w:r>
        <w:t>Postup pro vyplnění žádosti o dotaci</w:t>
      </w:r>
      <w:r w:rsidRPr="0081756D">
        <w:t xml:space="preserve"> (</w:t>
      </w:r>
      <w:r>
        <w:t>postup vyplneni zadosti_II.pdf</w:t>
      </w:r>
      <w:r w:rsidRPr="0081756D">
        <w:t>)</w:t>
      </w:r>
    </w:p>
    <w:p w14:paraId="0502030B" w14:textId="77777777" w:rsidR="001750FD" w:rsidRPr="00B52AA9" w:rsidRDefault="001750FD" w:rsidP="00545B10">
      <w:pPr>
        <w:pStyle w:val="KUJKcislovany"/>
      </w:pPr>
      <w:r>
        <w:t>Vzor smlouvy o poskytnutí dotace</w:t>
      </w:r>
      <w:r w:rsidRPr="0081756D">
        <w:t xml:space="preserve"> (</w:t>
      </w:r>
      <w:r>
        <w:t>VZOR SMLOUVY senioři.docx</w:t>
      </w:r>
      <w:r w:rsidRPr="0081756D">
        <w:t>)</w:t>
      </w:r>
    </w:p>
    <w:p w14:paraId="393B7C16" w14:textId="77777777" w:rsidR="001750FD" w:rsidRPr="00B52AA9" w:rsidRDefault="001750FD" w:rsidP="00545B10">
      <w:pPr>
        <w:pStyle w:val="KUJKcislovany"/>
      </w:pPr>
      <w:r>
        <w:t>Jmenný seznam podporovaných osob</w:t>
      </w:r>
      <w:r w:rsidRPr="0081756D">
        <w:t xml:space="preserve"> (</w:t>
      </w:r>
      <w:r>
        <w:t>Jmenný seznam podporovaných osob.xlsx</w:t>
      </w:r>
      <w:r w:rsidRPr="0081756D">
        <w:t>)</w:t>
      </w:r>
    </w:p>
    <w:p w14:paraId="3A142F96" w14:textId="77777777" w:rsidR="001750FD" w:rsidRPr="00B52AA9" w:rsidRDefault="001750FD" w:rsidP="00545B10">
      <w:pPr>
        <w:pStyle w:val="KUJKcislovany"/>
      </w:pPr>
      <w:r>
        <w:t>Potvrzení Úřadu práce</w:t>
      </w:r>
      <w:r w:rsidRPr="0081756D">
        <w:t xml:space="preserve"> (</w:t>
      </w:r>
      <w:r>
        <w:t>POTVRZENÍ - konečná finální podoba - doplnění práce.docx</w:t>
      </w:r>
      <w:r w:rsidRPr="0081756D">
        <w:t>)</w:t>
      </w:r>
    </w:p>
    <w:p w14:paraId="33724DEE" w14:textId="77777777" w:rsidR="001750FD" w:rsidRPr="00B52AA9" w:rsidRDefault="001750FD" w:rsidP="00545B10">
      <w:pPr>
        <w:pStyle w:val="KUJKcislovany"/>
      </w:pPr>
      <w:r>
        <w:t>Žádost o podporu (fyzická osoba) - dítě</w:t>
      </w:r>
      <w:r w:rsidRPr="0081756D">
        <w:t xml:space="preserve"> (</w:t>
      </w:r>
      <w:r>
        <w:t>žádost o podporu  - My v tom Jihočechy nenecháme II (0-3).xlsx</w:t>
      </w:r>
      <w:r w:rsidRPr="0081756D">
        <w:t>)</w:t>
      </w:r>
    </w:p>
    <w:p w14:paraId="43248564" w14:textId="77777777" w:rsidR="001750FD" w:rsidRPr="00B52AA9" w:rsidRDefault="001750FD" w:rsidP="00545B10">
      <w:pPr>
        <w:pStyle w:val="KUJKcislovany"/>
      </w:pPr>
      <w:r>
        <w:t>Žádost o podporu (fyzická osoba) - samostatný senior</w:t>
      </w:r>
      <w:r w:rsidRPr="0081756D">
        <w:t xml:space="preserve"> (</w:t>
      </w:r>
      <w:r>
        <w:t>žádost o podporu  - My v tom Jihočechy nenecháme II - sám důchodce - varianta s příplatkem na bydlení – kopie.xlsx</w:t>
      </w:r>
      <w:r w:rsidRPr="0081756D">
        <w:t>)</w:t>
      </w:r>
    </w:p>
    <w:p w14:paraId="6B1E36AD" w14:textId="77777777" w:rsidR="001750FD" w:rsidRPr="00B52AA9" w:rsidRDefault="001750FD" w:rsidP="00545B10">
      <w:pPr>
        <w:pStyle w:val="KUJKcislovany"/>
      </w:pPr>
      <w:r>
        <w:t>Žádost o podporu (fyzická osoba) - senioři společně</w:t>
      </w:r>
      <w:r w:rsidRPr="0081756D">
        <w:t xml:space="preserve"> (</w:t>
      </w:r>
      <w:r>
        <w:t>žádost o podporu  - My v tom Jihočechy nenecháme II - důchodci_var.2 (spol.žádost).xlsx</w:t>
      </w:r>
      <w:r w:rsidRPr="0081756D">
        <w:t>)</w:t>
      </w:r>
    </w:p>
    <w:p w14:paraId="01247387" w14:textId="77777777" w:rsidR="001750FD" w:rsidRPr="00B52AA9" w:rsidRDefault="001750FD" w:rsidP="00545B10">
      <w:pPr>
        <w:pStyle w:val="KUJKcislovany"/>
      </w:pPr>
      <w:r>
        <w:t>Výpočet příjmů</w:t>
      </w:r>
      <w:r w:rsidRPr="0081756D">
        <w:t xml:space="preserve"> (</w:t>
      </w:r>
      <w:r>
        <w:t>příloha k žádosti DP - OSVČ.xlsx</w:t>
      </w:r>
      <w:r w:rsidRPr="0081756D">
        <w:t>)</w:t>
      </w:r>
    </w:p>
    <w:p w14:paraId="6E70AC13" w14:textId="77777777" w:rsidR="001750FD" w:rsidRPr="00B52AA9" w:rsidRDefault="001750FD" w:rsidP="00545B10">
      <w:pPr>
        <w:pStyle w:val="KUJKcislovany"/>
      </w:pPr>
      <w:r>
        <w:t>Metodický pokyn pro publicitu</w:t>
      </w:r>
      <w:r w:rsidRPr="0081756D">
        <w:t xml:space="preserve"> (</w:t>
      </w:r>
      <w:r>
        <w:t>MP_Příručka pro publicitu.pdf</w:t>
      </w:r>
      <w:r w:rsidRPr="0081756D">
        <w:t>)</w:t>
      </w:r>
    </w:p>
    <w:p w14:paraId="73865148" w14:textId="77777777" w:rsidR="001750FD" w:rsidRDefault="001750FD" w:rsidP="00D23604">
      <w:pPr>
        <w:pStyle w:val="KUJKnormal"/>
      </w:pPr>
    </w:p>
    <w:p w14:paraId="02E9309E" w14:textId="77777777" w:rsidR="001750FD" w:rsidRDefault="001750FD" w:rsidP="00D23604">
      <w:pPr>
        <w:pStyle w:val="KUJKnormal"/>
      </w:pPr>
    </w:p>
    <w:p w14:paraId="46FAE1CF" w14:textId="77777777" w:rsidR="001750FD" w:rsidRDefault="001750FD" w:rsidP="00D23604">
      <w:pPr>
        <w:pStyle w:val="KUJKtucny"/>
      </w:pPr>
      <w:r>
        <w:t>Zodpovídá: vedoucí OEZI – Ing. Jan Návara</w:t>
      </w:r>
    </w:p>
    <w:p w14:paraId="21B595D3" w14:textId="77777777" w:rsidR="001750FD" w:rsidRDefault="001750FD" w:rsidP="00D23604">
      <w:pPr>
        <w:pStyle w:val="KUJKnormal"/>
      </w:pPr>
    </w:p>
    <w:p w14:paraId="4E417F0B" w14:textId="77777777" w:rsidR="001750FD" w:rsidRDefault="001750FD" w:rsidP="00D23604">
      <w:pPr>
        <w:pStyle w:val="KUJKnormal"/>
      </w:pPr>
      <w:r>
        <w:t>Termín kontroly: 31. 3. 2023</w:t>
      </w:r>
    </w:p>
    <w:p w14:paraId="41B39619" w14:textId="77777777" w:rsidR="001750FD" w:rsidRDefault="001750FD" w:rsidP="00D23604">
      <w:pPr>
        <w:pStyle w:val="KUJKnormal"/>
      </w:pPr>
      <w:r>
        <w:t>Termín splnění: 31. 5. 2023</w:t>
      </w:r>
    </w:p>
    <w:p w14:paraId="21921367" w14:textId="77777777" w:rsidR="001750FD" w:rsidRDefault="001750FD" w:rsidP="00D23604">
      <w:pPr>
        <w:pStyle w:val="KUJKnormal"/>
      </w:pPr>
    </w:p>
    <w:p w14:paraId="7BFF137B" w14:textId="77777777" w:rsidR="001750FD" w:rsidRDefault="001750FD" w:rsidP="00D23604"/>
    <w:p w14:paraId="039B5750" w14:textId="77777777" w:rsidR="001750FD" w:rsidRDefault="001750FD" w:rsidP="004E6487">
      <w:pPr>
        <w:pStyle w:val="KUJKnormal"/>
      </w:pPr>
    </w:p>
    <w:p w14:paraId="797154D3" w14:textId="77777777" w:rsidR="001750FD" w:rsidRDefault="001750FD"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0BD02EC6" w14:textId="77777777" w:rsidR="001750FD" w:rsidRDefault="001750FD" w:rsidP="00A11F42">
      <w:pPr>
        <w:pStyle w:val="Textpoznpodarou"/>
      </w:pPr>
      <w:r>
        <w:rPr>
          <w:rStyle w:val="Znakapoznpodarou"/>
        </w:rPr>
        <w:footnoteRef/>
      </w:r>
      <w:r>
        <w:t xml:space="preserve"> </w:t>
      </w:r>
      <w:r>
        <w:rPr>
          <w:rFonts w:ascii="Tahoma" w:hAnsi="Tahoma" w:cs="Tahoma"/>
          <w:sz w:val="18"/>
          <w:szCs w:val="18"/>
        </w:rPr>
        <w:t>Z této částky musí vždy tvořit 50 % podíl žadatele z nákladů, které jsou uznatelné dle Pravidel programu.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A31E" w14:textId="77777777" w:rsidR="001750FD" w:rsidRDefault="001750FD" w:rsidP="001750FD">
    <w:r>
      <w:rPr>
        <w:noProof/>
      </w:rPr>
      <w:pict w14:anchorId="42DA657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EF39585" w14:textId="77777777" w:rsidR="001750FD" w:rsidRPr="005F485E" w:rsidRDefault="001750FD" w:rsidP="001750FD">
                <w:pPr>
                  <w:spacing w:after="60"/>
                  <w:rPr>
                    <w:rFonts w:ascii="Arial" w:hAnsi="Arial" w:cs="Arial"/>
                    <w:b/>
                    <w:sz w:val="22"/>
                  </w:rPr>
                </w:pPr>
                <w:r w:rsidRPr="005F485E">
                  <w:rPr>
                    <w:rFonts w:ascii="Arial" w:hAnsi="Arial" w:cs="Arial"/>
                    <w:b/>
                    <w:sz w:val="22"/>
                  </w:rPr>
                  <w:t>ZASTUPITELSTVO JIHOČESKÉHO KRAJE</w:t>
                </w:r>
              </w:p>
              <w:p w14:paraId="71BBE542" w14:textId="77777777" w:rsidR="001750FD" w:rsidRPr="005F485E" w:rsidRDefault="001750FD" w:rsidP="001750F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F731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D7D7E94" w14:textId="77777777" w:rsidR="001750FD" w:rsidRDefault="001750FD" w:rsidP="001750FD">
    <w:r>
      <w:pict w14:anchorId="0E1B78BD">
        <v:rect id="_x0000_i1026" style="width:481.9pt;height:2pt" o:hralign="center" o:hrstd="t" o:hrnoshade="t" o:hr="t" fillcolor="black" stroked="f"/>
      </w:pict>
    </w:r>
  </w:p>
  <w:p w14:paraId="6D4F6967" w14:textId="77777777" w:rsidR="001750FD" w:rsidRPr="001750FD" w:rsidRDefault="001750FD" w:rsidP="001750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7652"/>
    <w:multiLevelType w:val="hybridMultilevel"/>
    <w:tmpl w:val="FC2CCC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8D1EAC"/>
    <w:multiLevelType w:val="multilevel"/>
    <w:tmpl w:val="2170319E"/>
    <w:lvl w:ilvl="0">
      <w:start w:val="1"/>
      <w:numFmt w:val="decimal"/>
      <w:lvlText w:val="%1."/>
      <w:lvlJc w:val="left"/>
      <w:pPr>
        <w:ind w:left="720" w:hanging="360"/>
      </w:pPr>
      <w:rPr>
        <w:b w:val="0"/>
        <w:bCs/>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530FB6"/>
    <w:multiLevelType w:val="hybridMultilevel"/>
    <w:tmpl w:val="90AA31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95E5DE"/>
    <w:multiLevelType w:val="hybridMultilevel"/>
    <w:tmpl w:val="FFFFFFFF"/>
    <w:lvl w:ilvl="0" w:tplc="ED0A2C42">
      <w:start w:val="1"/>
      <w:numFmt w:val="bullet"/>
      <w:lvlText w:val="o"/>
      <w:lvlJc w:val="left"/>
      <w:pPr>
        <w:ind w:left="720" w:hanging="360"/>
      </w:pPr>
      <w:rPr>
        <w:rFonts w:ascii="Courier New" w:hAnsi="Courier New" w:cs="Times New Roman" w:hint="default"/>
      </w:rPr>
    </w:lvl>
    <w:lvl w:ilvl="1" w:tplc="6E30BCBE">
      <w:start w:val="1"/>
      <w:numFmt w:val="bullet"/>
      <w:lvlText w:val="o"/>
      <w:lvlJc w:val="left"/>
      <w:pPr>
        <w:ind w:left="1440" w:hanging="360"/>
      </w:pPr>
      <w:rPr>
        <w:rFonts w:ascii="Courier New" w:hAnsi="Courier New" w:cs="Times New Roman" w:hint="default"/>
      </w:rPr>
    </w:lvl>
    <w:lvl w:ilvl="2" w:tplc="7D3AB65E">
      <w:start w:val="1"/>
      <w:numFmt w:val="bullet"/>
      <w:lvlText w:val=""/>
      <w:lvlJc w:val="left"/>
      <w:pPr>
        <w:ind w:left="2160" w:hanging="360"/>
      </w:pPr>
      <w:rPr>
        <w:rFonts w:ascii="Wingdings" w:hAnsi="Wingdings" w:hint="default"/>
      </w:rPr>
    </w:lvl>
    <w:lvl w:ilvl="3" w:tplc="BBDC88FA">
      <w:start w:val="1"/>
      <w:numFmt w:val="bullet"/>
      <w:lvlText w:val=""/>
      <w:lvlJc w:val="left"/>
      <w:pPr>
        <w:ind w:left="2880" w:hanging="360"/>
      </w:pPr>
      <w:rPr>
        <w:rFonts w:ascii="Symbol" w:hAnsi="Symbol" w:hint="default"/>
      </w:rPr>
    </w:lvl>
    <w:lvl w:ilvl="4" w:tplc="5CD27F6E">
      <w:start w:val="1"/>
      <w:numFmt w:val="bullet"/>
      <w:lvlText w:val="o"/>
      <w:lvlJc w:val="left"/>
      <w:pPr>
        <w:ind w:left="3600" w:hanging="360"/>
      </w:pPr>
      <w:rPr>
        <w:rFonts w:ascii="Courier New" w:hAnsi="Courier New" w:cs="Times New Roman" w:hint="default"/>
      </w:rPr>
    </w:lvl>
    <w:lvl w:ilvl="5" w:tplc="3556A8F2">
      <w:start w:val="1"/>
      <w:numFmt w:val="bullet"/>
      <w:lvlText w:val=""/>
      <w:lvlJc w:val="left"/>
      <w:pPr>
        <w:ind w:left="4320" w:hanging="360"/>
      </w:pPr>
      <w:rPr>
        <w:rFonts w:ascii="Wingdings" w:hAnsi="Wingdings" w:hint="default"/>
      </w:rPr>
    </w:lvl>
    <w:lvl w:ilvl="6" w:tplc="EDBE40FE">
      <w:start w:val="1"/>
      <w:numFmt w:val="bullet"/>
      <w:lvlText w:val=""/>
      <w:lvlJc w:val="left"/>
      <w:pPr>
        <w:ind w:left="5040" w:hanging="360"/>
      </w:pPr>
      <w:rPr>
        <w:rFonts w:ascii="Symbol" w:hAnsi="Symbol" w:hint="default"/>
      </w:rPr>
    </w:lvl>
    <w:lvl w:ilvl="7" w:tplc="CAFCD426">
      <w:start w:val="1"/>
      <w:numFmt w:val="bullet"/>
      <w:lvlText w:val="o"/>
      <w:lvlJc w:val="left"/>
      <w:pPr>
        <w:ind w:left="5760" w:hanging="360"/>
      </w:pPr>
      <w:rPr>
        <w:rFonts w:ascii="Courier New" w:hAnsi="Courier New" w:cs="Times New Roman" w:hint="default"/>
      </w:rPr>
    </w:lvl>
    <w:lvl w:ilvl="8" w:tplc="6F2EBD0E">
      <w:start w:val="1"/>
      <w:numFmt w:val="bullet"/>
      <w:lvlText w:val=""/>
      <w:lvlJc w:val="left"/>
      <w:pPr>
        <w:ind w:left="6480" w:hanging="360"/>
      </w:pPr>
      <w:rPr>
        <w:rFonts w:ascii="Wingdings" w:hAnsi="Wingdings" w:hint="default"/>
      </w:rPr>
    </w:lvl>
  </w:abstractNum>
  <w:abstractNum w:abstractNumId="12"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3506513">
    <w:abstractNumId w:val="2"/>
  </w:num>
  <w:num w:numId="2" w16cid:durableId="785735389">
    <w:abstractNumId w:val="3"/>
  </w:num>
  <w:num w:numId="3" w16cid:durableId="1539512144">
    <w:abstractNumId w:val="13"/>
  </w:num>
  <w:num w:numId="4" w16cid:durableId="956524622">
    <w:abstractNumId w:val="10"/>
  </w:num>
  <w:num w:numId="5" w16cid:durableId="1484812293">
    <w:abstractNumId w:val="0"/>
  </w:num>
  <w:num w:numId="6" w16cid:durableId="710497291">
    <w:abstractNumId w:val="5"/>
  </w:num>
  <w:num w:numId="7" w16cid:durableId="1500269179">
    <w:abstractNumId w:val="9"/>
  </w:num>
  <w:num w:numId="8" w16cid:durableId="97023315">
    <w:abstractNumId w:val="6"/>
  </w:num>
  <w:num w:numId="9" w16cid:durableId="789206936">
    <w:abstractNumId w:val="7"/>
  </w:num>
  <w:num w:numId="10" w16cid:durableId="733427534">
    <w:abstractNumId w:val="12"/>
  </w:num>
  <w:num w:numId="11" w16cid:durableId="2079017708">
    <w:abstractNumId w:val="6"/>
    <w:lvlOverride w:ilvl="0">
      <w:startOverride w:val="1"/>
    </w:lvlOverride>
    <w:lvlOverride w:ilvl="1">
      <w:startOverride w:val="2"/>
    </w:lvlOverride>
  </w:num>
  <w:num w:numId="12" w16cid:durableId="7872757">
    <w:abstractNumId w:val="6"/>
    <w:lvlOverride w:ilvl="0">
      <w:startOverride w:val="1"/>
    </w:lvlOverride>
    <w:lvlOverride w:ilvl="1">
      <w:startOverride w:val="3"/>
    </w:lvlOverride>
  </w:num>
  <w:num w:numId="13" w16cid:durableId="1202131483">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7259678">
    <w:abstractNumId w:val="8"/>
  </w:num>
  <w:num w:numId="15" w16cid:durableId="725295016">
    <w:abstractNumId w:val="1"/>
  </w:num>
  <w:num w:numId="16" w16cid:durableId="419571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0FD"/>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ormaltextrun">
    <w:name w:val="normaltextrun"/>
    <w:basedOn w:val="Standardnpsmoodstavce"/>
    <w:rsid w:val="001750FD"/>
  </w:style>
  <w:style w:type="character" w:customStyle="1" w:styleId="eop">
    <w:name w:val="eop"/>
    <w:basedOn w:val="Standardnpsmoodstavce"/>
    <w:rsid w:val="001750FD"/>
  </w:style>
  <w:style w:type="paragraph" w:styleId="Textpoznpodarou">
    <w:name w:val="footnote text"/>
    <w:basedOn w:val="Normln"/>
    <w:link w:val="TextpoznpodarouChar"/>
    <w:semiHidden/>
    <w:unhideWhenUsed/>
    <w:rsid w:val="001750FD"/>
    <w:rPr>
      <w:rFonts w:eastAsia="Times New Roman"/>
      <w:sz w:val="20"/>
      <w:szCs w:val="20"/>
      <w:lang w:eastAsia="cs-CZ"/>
    </w:rPr>
  </w:style>
  <w:style w:type="character" w:customStyle="1" w:styleId="TextpoznpodarouChar">
    <w:name w:val="Text pozn. pod čarou Char"/>
    <w:basedOn w:val="Standardnpsmoodstavce"/>
    <w:link w:val="Textpoznpodarou"/>
    <w:semiHidden/>
    <w:rsid w:val="001750FD"/>
    <w:rPr>
      <w:rFonts w:ascii="Times New Roman" w:eastAsia="Times New Roman" w:hAnsi="Times New Roman"/>
    </w:rPr>
  </w:style>
  <w:style w:type="paragraph" w:customStyle="1" w:styleId="paragraph">
    <w:name w:val="paragraph"/>
    <w:basedOn w:val="Normln"/>
    <w:rsid w:val="001750FD"/>
    <w:pPr>
      <w:spacing w:before="100" w:beforeAutospacing="1" w:after="100" w:afterAutospacing="1"/>
    </w:pPr>
    <w:rPr>
      <w:rFonts w:eastAsia="Times New Roman"/>
      <w:sz w:val="24"/>
      <w:szCs w:val="24"/>
      <w:lang w:eastAsia="cs-CZ"/>
    </w:rPr>
  </w:style>
  <w:style w:type="character" w:styleId="Znakapoznpodarou">
    <w:name w:val="footnote reference"/>
    <w:semiHidden/>
    <w:unhideWhenUsed/>
    <w:rsid w:val="001750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1581</Words>
  <Characters>9330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2022-08-15T14:10:00Z</dcterms:created>
  <dcterms:modified xsi:type="dcterms:W3CDTF">2022-08-15T14:10:00Z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6096520</vt:i4>
  </property>
  <property fmtid="{D5CDD505-2E9C-101B-9397-08002B2CF9AE}" pid="3" name="ID_Navrh">
    <vt:i4>6097747</vt:i4>
  </property>
  <property fmtid="{D5CDD505-2E9C-101B-9397-08002B2CF9AE}" pid="4" name="UlozitJako">
    <vt:lpwstr>C:\Users\mrazkova\AppData\Local\Temp\iU04041691\Zastupitelstvo\2022-08-15\Navrhy\276-ZK-22.</vt:lpwstr>
  </property>
  <property fmtid="{D5CDD505-2E9C-101B-9397-08002B2CF9AE}" pid="5" name="Zpracovat">
    <vt:bool>false</vt:bool>
  </property>
</Properties>
</file>