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D367" w14:textId="77777777" w:rsidR="00BC0964" w:rsidRDefault="00BC0964" w:rsidP="009165E9">
      <w:pPr>
        <w:spacing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49393F9C" w14:textId="5139D7D4" w:rsidR="00140E04" w:rsidRPr="009165E9" w:rsidRDefault="009165E9" w:rsidP="009165E9">
      <w:pPr>
        <w:spacing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9165E9">
        <w:rPr>
          <w:rFonts w:ascii="Tahoma" w:hAnsi="Tahoma" w:cs="Tahoma"/>
          <w:b/>
          <w:bCs/>
          <w:sz w:val="32"/>
          <w:szCs w:val="32"/>
        </w:rPr>
        <w:t>Memorandum o spolupráci</w:t>
      </w:r>
    </w:p>
    <w:p w14:paraId="0129F6C0" w14:textId="256951C2" w:rsidR="00DA7F35" w:rsidRDefault="00DA7F35" w:rsidP="00277B2B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39569FFB" w14:textId="77777777" w:rsidR="00DA7F35" w:rsidRPr="009165E9" w:rsidRDefault="00DA7F35" w:rsidP="00277B2B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5A65664" w14:textId="741DD261" w:rsidR="009165E9" w:rsidRPr="009165E9" w:rsidRDefault="009165E9" w:rsidP="00277B2B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165E9">
        <w:rPr>
          <w:rFonts w:ascii="Tahoma" w:hAnsi="Tahoma" w:cs="Tahoma"/>
          <w:b/>
          <w:bCs/>
          <w:sz w:val="20"/>
          <w:szCs w:val="20"/>
        </w:rPr>
        <w:t>Jihočeský kraj</w:t>
      </w:r>
    </w:p>
    <w:p w14:paraId="55BF1441" w14:textId="77777777" w:rsidR="00EB72C7" w:rsidRDefault="00EB72C7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09EB33F" w14:textId="1975C2CE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IČO: 708 90650</w:t>
      </w:r>
    </w:p>
    <w:p w14:paraId="54F62D08" w14:textId="40C1EE16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U Zimního stadionu 1952/2, 370 76 České Budějovice</w:t>
      </w:r>
    </w:p>
    <w:p w14:paraId="0172C057" w14:textId="26DDBA7A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zastoupený MUDr. Martinem Kubou, hejtmanem kraje</w:t>
      </w:r>
    </w:p>
    <w:p w14:paraId="71F66823" w14:textId="77777777" w:rsidR="00530E1A" w:rsidRDefault="00530E1A" w:rsidP="00277B2B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1A268FD0" w14:textId="08C112AF" w:rsidR="004773FB" w:rsidRPr="00277B2B" w:rsidRDefault="00BC7CC0" w:rsidP="00277B2B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277B2B">
        <w:rPr>
          <w:rFonts w:ascii="Tahoma" w:hAnsi="Tahoma" w:cs="Tahoma"/>
          <w:i/>
          <w:iCs/>
          <w:sz w:val="20"/>
          <w:szCs w:val="20"/>
        </w:rPr>
        <w:t>(dále jen „kraj“)</w:t>
      </w:r>
    </w:p>
    <w:p w14:paraId="4EB694DE" w14:textId="77777777" w:rsidR="00BC7CC0" w:rsidRDefault="00BC7CC0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A6C04F" w14:textId="1725A48E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a</w:t>
      </w:r>
    </w:p>
    <w:p w14:paraId="0F8867D3" w14:textId="3605B37A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3C30FFD" w14:textId="3E0F83DC" w:rsidR="009165E9" w:rsidRPr="009165E9" w:rsidRDefault="009165E9" w:rsidP="00277B2B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165E9">
        <w:rPr>
          <w:rFonts w:ascii="Tahoma" w:hAnsi="Tahoma" w:cs="Tahoma"/>
          <w:b/>
          <w:bCs/>
          <w:sz w:val="20"/>
          <w:szCs w:val="20"/>
        </w:rPr>
        <w:t>ČEZ, a.</w:t>
      </w:r>
      <w:r w:rsidR="008E6C5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165E9">
        <w:rPr>
          <w:rFonts w:ascii="Tahoma" w:hAnsi="Tahoma" w:cs="Tahoma"/>
          <w:b/>
          <w:bCs/>
          <w:sz w:val="20"/>
          <w:szCs w:val="20"/>
        </w:rPr>
        <w:t>s.</w:t>
      </w:r>
    </w:p>
    <w:p w14:paraId="1DC42019" w14:textId="77777777" w:rsidR="00EB72C7" w:rsidRDefault="00EB72C7" w:rsidP="00530E1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DE86AD" w14:textId="1E78DD07" w:rsidR="009165E9" w:rsidRDefault="009165E9" w:rsidP="00530E1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IČO: 452 74</w:t>
      </w:r>
      <w:r w:rsidR="005657EA">
        <w:rPr>
          <w:rFonts w:ascii="Tahoma" w:hAnsi="Tahoma" w:cs="Tahoma"/>
          <w:sz w:val="20"/>
          <w:szCs w:val="20"/>
        </w:rPr>
        <w:t> </w:t>
      </w:r>
      <w:r w:rsidRPr="009165E9">
        <w:rPr>
          <w:rFonts w:ascii="Tahoma" w:hAnsi="Tahoma" w:cs="Tahoma"/>
          <w:sz w:val="20"/>
          <w:szCs w:val="20"/>
        </w:rPr>
        <w:t>649</w:t>
      </w:r>
    </w:p>
    <w:p w14:paraId="6D9113A1" w14:textId="1ACB0A0D" w:rsidR="005657EA" w:rsidRPr="009165E9" w:rsidRDefault="005657EA" w:rsidP="00530E1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 v obchodním rejstříku vedeném Městským soudem v</w:t>
      </w:r>
      <w:r w:rsidR="00247AC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Praze</w:t>
      </w:r>
      <w:r w:rsidR="00247AC2">
        <w:rPr>
          <w:rFonts w:ascii="Tahoma" w:hAnsi="Tahoma" w:cs="Tahoma"/>
          <w:sz w:val="20"/>
          <w:szCs w:val="20"/>
        </w:rPr>
        <w:t>, oddíl B, vložka 1581</w:t>
      </w:r>
    </w:p>
    <w:p w14:paraId="74C14493" w14:textId="165D8006" w:rsidR="009165E9" w:rsidRPr="009165E9" w:rsidRDefault="009165E9" w:rsidP="00530E1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 xml:space="preserve">se sídlem Duhová 4/1444, 140 53 Praha 4 </w:t>
      </w:r>
    </w:p>
    <w:p w14:paraId="6385C6DF" w14:textId="607AFAF7" w:rsidR="00530E1A" w:rsidRDefault="00D576EB" w:rsidP="00530E1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</w:t>
      </w:r>
      <w:r w:rsidR="00530E1A">
        <w:rPr>
          <w:rFonts w:ascii="Tahoma" w:hAnsi="Tahoma" w:cs="Tahoma"/>
          <w:sz w:val="20"/>
          <w:szCs w:val="20"/>
        </w:rPr>
        <w:tab/>
      </w:r>
      <w:r w:rsidR="008E5CB2">
        <w:rPr>
          <w:rFonts w:ascii="Tahoma" w:hAnsi="Tahoma" w:cs="Tahoma"/>
          <w:sz w:val="20"/>
          <w:szCs w:val="20"/>
        </w:rPr>
        <w:t xml:space="preserve">Ing. Pavlem </w:t>
      </w:r>
      <w:proofErr w:type="spellStart"/>
      <w:r w:rsidR="008E5CB2">
        <w:rPr>
          <w:rFonts w:ascii="Tahoma" w:hAnsi="Tahoma" w:cs="Tahoma"/>
          <w:sz w:val="20"/>
          <w:szCs w:val="20"/>
        </w:rPr>
        <w:t>Cyranim</w:t>
      </w:r>
      <w:proofErr w:type="spellEnd"/>
      <w:r w:rsidR="008E5CB2">
        <w:rPr>
          <w:rFonts w:ascii="Tahoma" w:hAnsi="Tahoma" w:cs="Tahoma"/>
          <w:sz w:val="20"/>
          <w:szCs w:val="20"/>
        </w:rPr>
        <w:t>, MBA, místopředsedou představenstva,</w:t>
      </w:r>
    </w:p>
    <w:p w14:paraId="6C768C91" w14:textId="68FACBD1" w:rsidR="009165E9" w:rsidRPr="009165E9" w:rsidRDefault="008E5CB2" w:rsidP="00530E1A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</w:t>
      </w:r>
      <w:r w:rsidR="00987320">
        <w:rPr>
          <w:rFonts w:ascii="Tahoma" w:hAnsi="Tahoma" w:cs="Tahoma"/>
          <w:sz w:val="20"/>
          <w:szCs w:val="20"/>
        </w:rPr>
        <w:t>Tomášem Pleskačem, MBA</w:t>
      </w:r>
      <w:r>
        <w:rPr>
          <w:rFonts w:ascii="Tahoma" w:hAnsi="Tahoma" w:cs="Tahoma"/>
          <w:sz w:val="20"/>
          <w:szCs w:val="20"/>
        </w:rPr>
        <w:t>, členem představenstva</w:t>
      </w:r>
    </w:p>
    <w:p w14:paraId="5FC44CBF" w14:textId="77777777" w:rsidR="00530E1A" w:rsidRDefault="00530E1A" w:rsidP="00277B2B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3169D358" w14:textId="24F4D60C" w:rsidR="004773FB" w:rsidRPr="00277B2B" w:rsidRDefault="00BC7CC0" w:rsidP="00277B2B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277B2B">
        <w:rPr>
          <w:rFonts w:ascii="Tahoma" w:hAnsi="Tahoma" w:cs="Tahoma"/>
          <w:i/>
          <w:iCs/>
          <w:sz w:val="20"/>
          <w:szCs w:val="20"/>
        </w:rPr>
        <w:t>(dále jen „ČEZ</w:t>
      </w:r>
      <w:r w:rsidR="00247AC2">
        <w:rPr>
          <w:rFonts w:ascii="Tahoma" w:hAnsi="Tahoma" w:cs="Tahoma"/>
          <w:i/>
          <w:iCs/>
          <w:sz w:val="20"/>
          <w:szCs w:val="20"/>
        </w:rPr>
        <w:t>“</w:t>
      </w:r>
      <w:r w:rsidRPr="00277B2B">
        <w:rPr>
          <w:rFonts w:ascii="Tahoma" w:hAnsi="Tahoma" w:cs="Tahoma"/>
          <w:i/>
          <w:iCs/>
          <w:sz w:val="20"/>
          <w:szCs w:val="20"/>
        </w:rPr>
        <w:t>)</w:t>
      </w:r>
    </w:p>
    <w:p w14:paraId="4AEFDD97" w14:textId="77777777" w:rsidR="00277B2B" w:rsidRDefault="00277B2B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9655A5F" w14:textId="3C52AE27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a</w:t>
      </w:r>
    </w:p>
    <w:p w14:paraId="4C9C6CEB" w14:textId="5E97CBC7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7178B3" w14:textId="541E10D0" w:rsidR="009165E9" w:rsidRPr="004773FB" w:rsidRDefault="009165E9" w:rsidP="00277B2B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773FB">
        <w:rPr>
          <w:rFonts w:ascii="Tahoma" w:hAnsi="Tahoma" w:cs="Tahoma"/>
          <w:b/>
          <w:bCs/>
          <w:sz w:val="20"/>
          <w:szCs w:val="20"/>
        </w:rPr>
        <w:t>ÚJV Řež, a.s.</w:t>
      </w:r>
    </w:p>
    <w:p w14:paraId="6FDAB91F" w14:textId="77777777" w:rsidR="00EB72C7" w:rsidRDefault="00EB72C7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077EFB4" w14:textId="08102EA9" w:rsid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IČO: 463 56</w:t>
      </w:r>
      <w:r w:rsidR="00247AC2">
        <w:rPr>
          <w:rFonts w:ascii="Tahoma" w:hAnsi="Tahoma" w:cs="Tahoma"/>
          <w:sz w:val="20"/>
          <w:szCs w:val="20"/>
        </w:rPr>
        <w:t> </w:t>
      </w:r>
      <w:r w:rsidRPr="009165E9">
        <w:rPr>
          <w:rFonts w:ascii="Tahoma" w:hAnsi="Tahoma" w:cs="Tahoma"/>
          <w:sz w:val="20"/>
          <w:szCs w:val="20"/>
        </w:rPr>
        <w:t>088</w:t>
      </w:r>
    </w:p>
    <w:p w14:paraId="7B75FC98" w14:textId="0989BF41" w:rsidR="00247AC2" w:rsidRPr="009165E9" w:rsidRDefault="00247AC2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 v obchodním rejstříku vedeném Městským soudem v Praze, oddíl B, vložka 1833</w:t>
      </w:r>
    </w:p>
    <w:p w14:paraId="2F72F062" w14:textId="5BCE4BBD" w:rsidR="009165E9" w:rsidRPr="009165E9" w:rsidRDefault="009165E9" w:rsidP="00277B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165E9">
        <w:rPr>
          <w:rFonts w:ascii="Tahoma" w:hAnsi="Tahoma" w:cs="Tahoma"/>
          <w:sz w:val="20"/>
          <w:szCs w:val="20"/>
        </w:rPr>
        <w:t>se sídlem Hlavní 130, Řež</w:t>
      </w:r>
      <w:r w:rsidR="00B255D6">
        <w:rPr>
          <w:rFonts w:ascii="Tahoma" w:hAnsi="Tahoma" w:cs="Tahoma"/>
          <w:sz w:val="20"/>
          <w:szCs w:val="20"/>
        </w:rPr>
        <w:t xml:space="preserve">, </w:t>
      </w:r>
      <w:r w:rsidRPr="009165E9">
        <w:rPr>
          <w:rFonts w:ascii="Tahoma" w:hAnsi="Tahoma" w:cs="Tahoma"/>
          <w:sz w:val="20"/>
          <w:szCs w:val="20"/>
        </w:rPr>
        <w:t>250 68 Husinec</w:t>
      </w:r>
    </w:p>
    <w:p w14:paraId="631B2809" w14:textId="7B7C6CD0" w:rsidR="00F10750" w:rsidRDefault="00F10750" w:rsidP="00F1075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zastoupená </w:t>
      </w:r>
      <w:r>
        <w:rPr>
          <w:rFonts w:ascii="Tahoma" w:hAnsi="Tahoma" w:cs="Tahoma"/>
          <w:sz w:val="20"/>
          <w:szCs w:val="20"/>
        </w:rPr>
        <w:tab/>
        <w:t>Ing.</w:t>
      </w:r>
      <w:r w:rsidRPr="009165E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Danielem Jiřičkou, </w:t>
      </w:r>
      <w:r w:rsidR="002C7E54">
        <w:rPr>
          <w:rFonts w:ascii="Tahoma" w:hAnsi="Tahoma" w:cs="Tahoma"/>
          <w:sz w:val="20"/>
          <w:szCs w:val="20"/>
        </w:rPr>
        <w:t>generálním ředitelem</w:t>
      </w:r>
    </w:p>
    <w:p w14:paraId="13E7214A" w14:textId="3D88F5D3" w:rsidR="00530E1A" w:rsidRDefault="00F10750" w:rsidP="00F10750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09767FB" w14:textId="7869F4F4" w:rsidR="00F10750" w:rsidRPr="00277B2B" w:rsidRDefault="00F10750" w:rsidP="00F10750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277B2B">
        <w:rPr>
          <w:rFonts w:ascii="Tahoma" w:hAnsi="Tahoma" w:cs="Tahoma"/>
          <w:i/>
          <w:iCs/>
          <w:sz w:val="20"/>
          <w:szCs w:val="20"/>
        </w:rPr>
        <w:t>(dále jen „ÚJV“</w:t>
      </w:r>
      <w:r>
        <w:rPr>
          <w:rFonts w:ascii="Tahoma" w:hAnsi="Tahoma" w:cs="Tahoma"/>
          <w:i/>
          <w:iCs/>
          <w:sz w:val="20"/>
          <w:szCs w:val="20"/>
        </w:rPr>
        <w:t>, ÚJV společně s ČEZ jako „Obchodní společnosti“</w:t>
      </w:r>
      <w:r w:rsidRPr="00277B2B">
        <w:rPr>
          <w:rFonts w:ascii="Tahoma" w:hAnsi="Tahoma" w:cs="Tahoma"/>
          <w:i/>
          <w:iCs/>
          <w:sz w:val="20"/>
          <w:szCs w:val="20"/>
        </w:rPr>
        <w:t>)</w:t>
      </w:r>
    </w:p>
    <w:p w14:paraId="6FF3825A" w14:textId="6BDC9AF2" w:rsidR="004773FB" w:rsidRDefault="004773FB" w:rsidP="009165E9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31379E" w14:textId="483BDBAA" w:rsidR="004773FB" w:rsidRDefault="004773FB" w:rsidP="004773FB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 níže uvedeného data následující memorandum o spolupráci za účelem rozvíjení myšlenky budoucího využití malých modulárních reaktorů v Jihočeském kraji.</w:t>
      </w:r>
    </w:p>
    <w:p w14:paraId="10BD88DB" w14:textId="60741484" w:rsidR="004773FB" w:rsidRDefault="004773FB" w:rsidP="004773FB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50883FEB" w14:textId="77777777" w:rsidR="0071158D" w:rsidRDefault="0071158D" w:rsidP="004773FB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46E38010" w14:textId="2485755C" w:rsidR="004773FB" w:rsidRDefault="004773FB" w:rsidP="004773FB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773FB">
        <w:rPr>
          <w:rFonts w:ascii="Tahoma" w:hAnsi="Tahoma" w:cs="Tahoma"/>
          <w:b/>
          <w:bCs/>
          <w:sz w:val="20"/>
          <w:szCs w:val="20"/>
        </w:rPr>
        <w:t>Preambule</w:t>
      </w:r>
    </w:p>
    <w:p w14:paraId="1217BE80" w14:textId="57710F0E" w:rsidR="00D03E4B" w:rsidRDefault="004773FB" w:rsidP="00277B2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773FB">
        <w:rPr>
          <w:rFonts w:ascii="Tahoma" w:hAnsi="Tahoma" w:cs="Tahoma"/>
          <w:sz w:val="20"/>
          <w:szCs w:val="20"/>
        </w:rPr>
        <w:t>Strany tohoto memorand</w:t>
      </w:r>
      <w:r w:rsidR="00DA7F35">
        <w:rPr>
          <w:rFonts w:ascii="Tahoma" w:hAnsi="Tahoma" w:cs="Tahoma"/>
          <w:sz w:val="20"/>
          <w:szCs w:val="20"/>
        </w:rPr>
        <w:t>a</w:t>
      </w:r>
      <w:r w:rsidR="00D03E4B">
        <w:rPr>
          <w:rFonts w:ascii="Tahoma" w:hAnsi="Tahoma" w:cs="Tahoma"/>
          <w:sz w:val="20"/>
          <w:szCs w:val="20"/>
        </w:rPr>
        <w:t xml:space="preserve"> si</w:t>
      </w:r>
      <w:r w:rsidR="00DA7F35">
        <w:rPr>
          <w:rFonts w:ascii="Tahoma" w:hAnsi="Tahoma" w:cs="Tahoma"/>
          <w:sz w:val="20"/>
          <w:szCs w:val="20"/>
        </w:rPr>
        <w:t xml:space="preserve"> jsou</w:t>
      </w:r>
      <w:r w:rsidR="00D03E4B">
        <w:rPr>
          <w:rFonts w:ascii="Tahoma" w:hAnsi="Tahoma" w:cs="Tahoma"/>
          <w:sz w:val="20"/>
          <w:szCs w:val="20"/>
        </w:rPr>
        <w:t xml:space="preserve"> vědomy nových trendů v jaderné energetice a deklarují společné přesvědčení, že malé modulární reaktory (dále jen „SMR“) mohou být </w:t>
      </w:r>
      <w:r w:rsidR="00841DC1">
        <w:rPr>
          <w:rFonts w:ascii="Tahoma" w:hAnsi="Tahoma" w:cs="Tahoma"/>
          <w:sz w:val="20"/>
          <w:szCs w:val="20"/>
        </w:rPr>
        <w:t xml:space="preserve">společně s velkými bloky významnou součástí </w:t>
      </w:r>
      <w:r w:rsidR="00D03E4B">
        <w:rPr>
          <w:rFonts w:ascii="Tahoma" w:hAnsi="Tahoma" w:cs="Tahoma"/>
          <w:sz w:val="20"/>
          <w:szCs w:val="20"/>
        </w:rPr>
        <w:t>jaderné energetiky, bezemisním řešením</w:t>
      </w:r>
      <w:r w:rsidR="00EB72C7">
        <w:rPr>
          <w:rFonts w:ascii="Tahoma" w:hAnsi="Tahoma" w:cs="Tahoma"/>
          <w:sz w:val="20"/>
          <w:szCs w:val="20"/>
        </w:rPr>
        <w:t>,</w:t>
      </w:r>
      <w:r w:rsidR="00D03E4B">
        <w:rPr>
          <w:rFonts w:ascii="Tahoma" w:hAnsi="Tahoma" w:cs="Tahoma"/>
          <w:sz w:val="20"/>
          <w:szCs w:val="20"/>
        </w:rPr>
        <w:t xml:space="preserve"> </w:t>
      </w:r>
      <w:r w:rsidR="00131065">
        <w:rPr>
          <w:rFonts w:ascii="Tahoma" w:hAnsi="Tahoma" w:cs="Tahoma"/>
          <w:sz w:val="20"/>
          <w:szCs w:val="20"/>
        </w:rPr>
        <w:t xml:space="preserve">stabilním </w:t>
      </w:r>
      <w:r w:rsidR="00D03E4B">
        <w:rPr>
          <w:rFonts w:ascii="Tahoma" w:hAnsi="Tahoma" w:cs="Tahoma"/>
          <w:sz w:val="20"/>
          <w:szCs w:val="20"/>
        </w:rPr>
        <w:t>zdrojem elektřiny a tepla</w:t>
      </w:r>
      <w:r w:rsidR="00EB72C7">
        <w:rPr>
          <w:rFonts w:ascii="Tahoma" w:hAnsi="Tahoma" w:cs="Tahoma"/>
          <w:sz w:val="20"/>
          <w:szCs w:val="20"/>
        </w:rPr>
        <w:t xml:space="preserve"> </w:t>
      </w:r>
      <w:r w:rsidR="00C466BB">
        <w:rPr>
          <w:rFonts w:ascii="Tahoma" w:hAnsi="Tahoma" w:cs="Tahoma"/>
          <w:sz w:val="20"/>
          <w:szCs w:val="20"/>
        </w:rPr>
        <w:br/>
      </w:r>
      <w:r w:rsidR="00EB72C7">
        <w:rPr>
          <w:rFonts w:ascii="Tahoma" w:hAnsi="Tahoma" w:cs="Tahoma"/>
          <w:sz w:val="20"/>
          <w:szCs w:val="20"/>
        </w:rPr>
        <w:t>a posílením energetické soběstačnosti České republiky i Jihočeského kraje</w:t>
      </w:r>
      <w:r w:rsidR="00D03E4B">
        <w:rPr>
          <w:rFonts w:ascii="Tahoma" w:hAnsi="Tahoma" w:cs="Tahoma"/>
          <w:sz w:val="20"/>
          <w:szCs w:val="20"/>
        </w:rPr>
        <w:t xml:space="preserve">. </w:t>
      </w:r>
    </w:p>
    <w:p w14:paraId="58B6CD96" w14:textId="2854C89A" w:rsidR="00E873B5" w:rsidRDefault="00E873B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57A07557" w14:textId="41C269B1" w:rsidR="007A0E71" w:rsidRDefault="007A0E71" w:rsidP="00BC7CC0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A5D7208" w14:textId="77777777" w:rsidR="00E873B5" w:rsidRDefault="00E873B5" w:rsidP="00BC7CC0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7A4477" w14:textId="37404B67" w:rsidR="00BC7CC0" w:rsidRDefault="00BC7CC0" w:rsidP="00BC7CC0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C7CC0">
        <w:rPr>
          <w:rFonts w:ascii="Tahoma" w:hAnsi="Tahoma" w:cs="Tahoma"/>
          <w:b/>
          <w:bCs/>
          <w:sz w:val="20"/>
          <w:szCs w:val="20"/>
        </w:rPr>
        <w:t>Čl. I.</w:t>
      </w:r>
    </w:p>
    <w:p w14:paraId="38997CCB" w14:textId="0E9975DB" w:rsidR="00DA7F35" w:rsidRPr="00BC7CC0" w:rsidRDefault="00DA7F35" w:rsidP="00BC7CC0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Úvodní prohlášení</w:t>
      </w:r>
    </w:p>
    <w:p w14:paraId="4E52FFBE" w14:textId="5FAD087D" w:rsidR="00BC7CC0" w:rsidRDefault="00BC7CC0" w:rsidP="00BC7CC0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7CC0">
        <w:rPr>
          <w:rFonts w:ascii="Tahoma" w:hAnsi="Tahoma" w:cs="Tahoma"/>
          <w:sz w:val="20"/>
          <w:szCs w:val="20"/>
        </w:rPr>
        <w:t xml:space="preserve">ČEZ </w:t>
      </w:r>
      <w:r w:rsidR="00EF7718">
        <w:rPr>
          <w:rFonts w:ascii="Tahoma" w:hAnsi="Tahoma" w:cs="Tahoma"/>
          <w:sz w:val="20"/>
          <w:szCs w:val="20"/>
        </w:rPr>
        <w:t xml:space="preserve">je </w:t>
      </w:r>
      <w:r w:rsidR="009B289A">
        <w:rPr>
          <w:rFonts w:ascii="Tahoma" w:hAnsi="Tahoma" w:cs="Tahoma"/>
          <w:sz w:val="20"/>
          <w:szCs w:val="20"/>
        </w:rPr>
        <w:t xml:space="preserve">vlastníkem a </w:t>
      </w:r>
      <w:r w:rsidR="00EF7718">
        <w:rPr>
          <w:rFonts w:ascii="Tahoma" w:hAnsi="Tahoma" w:cs="Tahoma"/>
          <w:sz w:val="20"/>
          <w:szCs w:val="20"/>
        </w:rPr>
        <w:t>provozovatelem jaderných elektráren v České republice a</w:t>
      </w:r>
      <w:r w:rsidRPr="00BC7CC0">
        <w:rPr>
          <w:rFonts w:ascii="Tahoma" w:hAnsi="Tahoma" w:cs="Tahoma"/>
          <w:sz w:val="20"/>
          <w:szCs w:val="20"/>
        </w:rPr>
        <w:t xml:space="preserve"> prohlašuje, že </w:t>
      </w:r>
      <w:r w:rsidR="002D598D">
        <w:rPr>
          <w:rFonts w:ascii="Tahoma" w:hAnsi="Tahoma" w:cs="Tahoma"/>
          <w:sz w:val="20"/>
          <w:szCs w:val="20"/>
        </w:rPr>
        <w:t>se</w:t>
      </w:r>
      <w:r w:rsidR="00001BEC">
        <w:rPr>
          <w:rFonts w:ascii="Tahoma" w:hAnsi="Tahoma" w:cs="Tahoma"/>
          <w:sz w:val="20"/>
          <w:szCs w:val="20"/>
        </w:rPr>
        <w:t xml:space="preserve"> hodlá</w:t>
      </w:r>
      <w:r w:rsidR="002D598D">
        <w:rPr>
          <w:rFonts w:ascii="Tahoma" w:hAnsi="Tahoma" w:cs="Tahoma"/>
          <w:sz w:val="20"/>
          <w:szCs w:val="20"/>
        </w:rPr>
        <w:t xml:space="preserve"> intenzivně věn</w:t>
      </w:r>
      <w:r w:rsidR="00001BEC">
        <w:rPr>
          <w:rFonts w:ascii="Tahoma" w:hAnsi="Tahoma" w:cs="Tahoma"/>
          <w:sz w:val="20"/>
          <w:szCs w:val="20"/>
        </w:rPr>
        <w:t>ovat</w:t>
      </w:r>
      <w:r w:rsidR="002D598D">
        <w:rPr>
          <w:rFonts w:ascii="Tahoma" w:hAnsi="Tahoma" w:cs="Tahoma"/>
          <w:sz w:val="20"/>
          <w:szCs w:val="20"/>
        </w:rPr>
        <w:t xml:space="preserve"> výzkumu a vývoji SMR s cílem být v České republice leaderem inovací v tomto odvětví. Zároveň deklaruje, že </w:t>
      </w:r>
      <w:r w:rsidR="00212383">
        <w:rPr>
          <w:rFonts w:ascii="Tahoma" w:hAnsi="Tahoma" w:cs="Tahoma"/>
          <w:sz w:val="20"/>
          <w:szCs w:val="20"/>
        </w:rPr>
        <w:t xml:space="preserve">je připraven </w:t>
      </w:r>
      <w:r w:rsidRPr="00BC7CC0">
        <w:rPr>
          <w:rFonts w:ascii="Tahoma" w:hAnsi="Tahoma" w:cs="Tahoma"/>
          <w:sz w:val="20"/>
          <w:szCs w:val="20"/>
        </w:rPr>
        <w:t xml:space="preserve">v areálu </w:t>
      </w:r>
      <w:r w:rsidR="00FF5EE5">
        <w:rPr>
          <w:rFonts w:ascii="Tahoma" w:hAnsi="Tahoma" w:cs="Tahoma"/>
          <w:sz w:val="20"/>
          <w:szCs w:val="20"/>
        </w:rPr>
        <w:t>E</w:t>
      </w:r>
      <w:r w:rsidR="00DA7F35">
        <w:rPr>
          <w:rFonts w:ascii="Tahoma" w:hAnsi="Tahoma" w:cs="Tahoma"/>
          <w:sz w:val="20"/>
          <w:szCs w:val="20"/>
        </w:rPr>
        <w:t>lektrárny</w:t>
      </w:r>
      <w:r w:rsidRPr="00BC7CC0">
        <w:rPr>
          <w:rFonts w:ascii="Tahoma" w:hAnsi="Tahoma" w:cs="Tahoma"/>
          <w:sz w:val="20"/>
          <w:szCs w:val="20"/>
        </w:rPr>
        <w:t xml:space="preserve"> Temelín vyčleni</w:t>
      </w:r>
      <w:r w:rsidR="00212383">
        <w:rPr>
          <w:rFonts w:ascii="Tahoma" w:hAnsi="Tahoma" w:cs="Tahoma"/>
          <w:sz w:val="20"/>
          <w:szCs w:val="20"/>
        </w:rPr>
        <w:t>t</w:t>
      </w:r>
      <w:r w:rsidRPr="00BC7CC0">
        <w:rPr>
          <w:rFonts w:ascii="Tahoma" w:hAnsi="Tahoma" w:cs="Tahoma"/>
          <w:sz w:val="20"/>
          <w:szCs w:val="20"/>
        </w:rPr>
        <w:t xml:space="preserve"> prostor pro </w:t>
      </w:r>
      <w:r w:rsidR="007D5F9E">
        <w:rPr>
          <w:rFonts w:ascii="Tahoma" w:hAnsi="Tahoma" w:cs="Tahoma"/>
          <w:sz w:val="20"/>
          <w:szCs w:val="20"/>
        </w:rPr>
        <w:t xml:space="preserve">výstavbu pilotního </w:t>
      </w:r>
      <w:r w:rsidR="00277B2B">
        <w:rPr>
          <w:rFonts w:ascii="Tahoma" w:hAnsi="Tahoma" w:cs="Tahoma"/>
          <w:sz w:val="20"/>
          <w:szCs w:val="20"/>
        </w:rPr>
        <w:t>SMR</w:t>
      </w:r>
      <w:r w:rsidR="0046415D">
        <w:rPr>
          <w:rFonts w:ascii="Tahoma" w:hAnsi="Tahoma" w:cs="Tahoma"/>
          <w:sz w:val="20"/>
          <w:szCs w:val="20"/>
        </w:rPr>
        <w:t xml:space="preserve">, </w:t>
      </w:r>
      <w:r w:rsidR="00446D68">
        <w:rPr>
          <w:rFonts w:ascii="Tahoma" w:hAnsi="Tahoma" w:cs="Tahoma"/>
          <w:sz w:val="20"/>
          <w:szCs w:val="20"/>
        </w:rPr>
        <w:t xml:space="preserve">kde aktuálně, v rámci připravované studie proveditelnosti, ověřuje </w:t>
      </w:r>
      <w:r w:rsidR="004D2493">
        <w:rPr>
          <w:rFonts w:ascii="Tahoma" w:hAnsi="Tahoma" w:cs="Tahoma"/>
          <w:sz w:val="20"/>
          <w:szCs w:val="20"/>
        </w:rPr>
        <w:t xml:space="preserve">možnost </w:t>
      </w:r>
      <w:r w:rsidR="00530E1A">
        <w:rPr>
          <w:rFonts w:ascii="Tahoma" w:hAnsi="Tahoma" w:cs="Tahoma"/>
          <w:sz w:val="20"/>
          <w:szCs w:val="20"/>
        </w:rPr>
        <w:t xml:space="preserve">jeho </w:t>
      </w:r>
      <w:r w:rsidR="004D2493">
        <w:rPr>
          <w:rFonts w:ascii="Tahoma" w:hAnsi="Tahoma" w:cs="Tahoma"/>
          <w:sz w:val="20"/>
          <w:szCs w:val="20"/>
        </w:rPr>
        <w:t>umístění</w:t>
      </w:r>
      <w:r w:rsidR="00530E1A">
        <w:rPr>
          <w:rFonts w:ascii="Tahoma" w:hAnsi="Tahoma" w:cs="Tahoma"/>
          <w:sz w:val="20"/>
          <w:szCs w:val="20"/>
        </w:rPr>
        <w:t>.</w:t>
      </w:r>
      <w:r w:rsidR="0046415D">
        <w:rPr>
          <w:rFonts w:ascii="Tahoma" w:hAnsi="Tahoma" w:cs="Tahoma"/>
          <w:sz w:val="20"/>
          <w:szCs w:val="20"/>
        </w:rPr>
        <w:t xml:space="preserve"> </w:t>
      </w:r>
    </w:p>
    <w:p w14:paraId="4E2C5828" w14:textId="77777777" w:rsidR="00277B2B" w:rsidRDefault="00277B2B" w:rsidP="00277B2B">
      <w:pPr>
        <w:pStyle w:val="Odstavecseseznamem"/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FDC33DE" w14:textId="6AC018AF" w:rsidR="00DA7F35" w:rsidRDefault="00DA7F35" w:rsidP="00DA7F35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ÚJV, jako dceřiná společnost ČEZ</w:t>
      </w:r>
      <w:r w:rsidR="001047B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deklaruje, že se intenzivně vývojem a výzkumem SMR rovněž zabývá.</w:t>
      </w:r>
    </w:p>
    <w:p w14:paraId="50E09447" w14:textId="77777777" w:rsidR="00DA7F35" w:rsidRPr="00DA7F35" w:rsidRDefault="00DA7F35" w:rsidP="00DA7F35">
      <w:pPr>
        <w:pStyle w:val="Odstavecseseznamem"/>
        <w:rPr>
          <w:rFonts w:ascii="Tahoma" w:hAnsi="Tahoma" w:cs="Tahoma"/>
          <w:sz w:val="20"/>
          <w:szCs w:val="20"/>
        </w:rPr>
      </w:pPr>
    </w:p>
    <w:p w14:paraId="0DFC14C7" w14:textId="21A4C370" w:rsidR="00277B2B" w:rsidRPr="00EE1EBE" w:rsidRDefault="00277B2B" w:rsidP="00BC7CC0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E1EBE">
        <w:rPr>
          <w:rFonts w:ascii="Tahoma" w:hAnsi="Tahoma" w:cs="Tahoma"/>
          <w:sz w:val="20"/>
          <w:szCs w:val="20"/>
        </w:rPr>
        <w:t xml:space="preserve">Jihočeský kraj je přesvědčen, že SMR je zásadním příslibem pro budoucnost v energetickém odvětví a deklaruje svůj zájem spolupracovat na vývoji a prosazování myšlenky rozvoje </w:t>
      </w:r>
      <w:r w:rsidR="00A57507" w:rsidRPr="00EE1EBE">
        <w:rPr>
          <w:rFonts w:ascii="Tahoma" w:hAnsi="Tahoma" w:cs="Tahoma"/>
          <w:sz w:val="20"/>
          <w:szCs w:val="20"/>
        </w:rPr>
        <w:t xml:space="preserve">a </w:t>
      </w:r>
      <w:r w:rsidR="009B6083">
        <w:rPr>
          <w:rFonts w:ascii="Tahoma" w:hAnsi="Tahoma" w:cs="Tahoma"/>
          <w:sz w:val="20"/>
          <w:szCs w:val="20"/>
        </w:rPr>
        <w:t xml:space="preserve">realizace </w:t>
      </w:r>
      <w:r w:rsidRPr="00EE1EBE">
        <w:rPr>
          <w:rFonts w:ascii="Tahoma" w:hAnsi="Tahoma" w:cs="Tahoma"/>
          <w:sz w:val="20"/>
          <w:szCs w:val="20"/>
        </w:rPr>
        <w:t>SMR v podmínkách Jihočeského kraje</w:t>
      </w:r>
      <w:r w:rsidR="00EE1EBE" w:rsidRPr="00EE1EBE">
        <w:rPr>
          <w:rFonts w:ascii="Tahoma" w:hAnsi="Tahoma" w:cs="Tahoma"/>
          <w:sz w:val="20"/>
          <w:szCs w:val="20"/>
        </w:rPr>
        <w:t xml:space="preserve"> </w:t>
      </w:r>
      <w:r w:rsidR="00EE1EBE" w:rsidRPr="0056211F">
        <w:rPr>
          <w:rFonts w:ascii="Tahoma" w:hAnsi="Tahoma" w:cs="Tahoma"/>
          <w:sz w:val="20"/>
          <w:szCs w:val="20"/>
        </w:rPr>
        <w:t xml:space="preserve">zejména z toho důvodu, že se na jeho území nachází </w:t>
      </w:r>
      <w:r w:rsidR="009B289A" w:rsidRPr="0056211F">
        <w:rPr>
          <w:rFonts w:ascii="Tahoma" w:hAnsi="Tahoma" w:cs="Tahoma"/>
          <w:sz w:val="20"/>
          <w:szCs w:val="20"/>
        </w:rPr>
        <w:t>E</w:t>
      </w:r>
      <w:r w:rsidR="00EE1EBE" w:rsidRPr="0056211F">
        <w:rPr>
          <w:rFonts w:ascii="Tahoma" w:hAnsi="Tahoma" w:cs="Tahoma"/>
          <w:sz w:val="20"/>
          <w:szCs w:val="20"/>
        </w:rPr>
        <w:t xml:space="preserve">lektrárna Temelín a Jihočeský kraj deklaruje zájem být prvním </w:t>
      </w:r>
      <w:r w:rsidR="00C5414B" w:rsidRPr="0056211F">
        <w:rPr>
          <w:rFonts w:ascii="Tahoma" w:hAnsi="Tahoma" w:cs="Tahoma"/>
          <w:sz w:val="20"/>
          <w:szCs w:val="20"/>
        </w:rPr>
        <w:t>kraj</w:t>
      </w:r>
      <w:r w:rsidR="00EE1EBE" w:rsidRPr="0056211F">
        <w:rPr>
          <w:rFonts w:ascii="Tahoma" w:hAnsi="Tahoma" w:cs="Tahoma"/>
          <w:sz w:val="20"/>
          <w:szCs w:val="20"/>
        </w:rPr>
        <w:t xml:space="preserve">em v České republice, kde </w:t>
      </w:r>
      <w:r w:rsidR="00C5414B" w:rsidRPr="0056211F">
        <w:rPr>
          <w:rFonts w:ascii="Tahoma" w:hAnsi="Tahoma" w:cs="Tahoma"/>
          <w:sz w:val="20"/>
          <w:szCs w:val="20"/>
        </w:rPr>
        <w:t>bude technologie SMR realizována.</w:t>
      </w:r>
      <w:r w:rsidR="00C5414B" w:rsidRPr="00EE1EBE">
        <w:rPr>
          <w:rFonts w:ascii="Tahoma" w:hAnsi="Tahoma" w:cs="Tahoma"/>
          <w:sz w:val="20"/>
          <w:szCs w:val="20"/>
        </w:rPr>
        <w:t xml:space="preserve"> </w:t>
      </w:r>
    </w:p>
    <w:p w14:paraId="42E542F0" w14:textId="77777777" w:rsidR="00375415" w:rsidRPr="00375415" w:rsidRDefault="00375415" w:rsidP="00375415">
      <w:pPr>
        <w:pStyle w:val="Odstavecseseznamem"/>
        <w:rPr>
          <w:rFonts w:ascii="Tahoma" w:hAnsi="Tahoma" w:cs="Tahoma"/>
          <w:sz w:val="20"/>
          <w:szCs w:val="20"/>
        </w:rPr>
      </w:pPr>
    </w:p>
    <w:p w14:paraId="24E1939E" w14:textId="4DEC88BA" w:rsidR="00DA7F35" w:rsidRPr="00DA7F35" w:rsidRDefault="00DA7F35" w:rsidP="00DA7F35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</w:t>
      </w:r>
      <w:r w:rsidRPr="00DA7F35">
        <w:rPr>
          <w:rFonts w:ascii="Tahoma" w:hAnsi="Tahoma" w:cs="Tahoma"/>
          <w:b/>
          <w:bCs/>
          <w:sz w:val="20"/>
          <w:szCs w:val="20"/>
        </w:rPr>
        <w:t>l. II.</w:t>
      </w:r>
    </w:p>
    <w:p w14:paraId="14D932BB" w14:textId="02F32F62" w:rsidR="00DA7F35" w:rsidRPr="00DA7F35" w:rsidRDefault="00DA7F35" w:rsidP="00DA7F35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A7F35">
        <w:rPr>
          <w:rFonts w:ascii="Tahoma" w:hAnsi="Tahoma" w:cs="Tahoma"/>
          <w:b/>
          <w:bCs/>
          <w:sz w:val="20"/>
          <w:szCs w:val="20"/>
        </w:rPr>
        <w:t>Předmět memoranda</w:t>
      </w:r>
    </w:p>
    <w:p w14:paraId="0014F6DA" w14:textId="56FD148F" w:rsidR="00375415" w:rsidRPr="00D36CDA" w:rsidRDefault="00375415" w:rsidP="001B26F8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36CDA">
        <w:rPr>
          <w:rFonts w:ascii="Tahoma" w:hAnsi="Tahoma" w:cs="Tahoma"/>
          <w:sz w:val="20"/>
          <w:szCs w:val="20"/>
        </w:rPr>
        <w:t xml:space="preserve">Strany memoranda mají zájem spolupracovat při </w:t>
      </w:r>
      <w:r w:rsidR="005514F4" w:rsidRPr="00DA5313">
        <w:rPr>
          <w:rFonts w:ascii="Tahoma" w:hAnsi="Tahoma" w:cs="Tahoma"/>
          <w:sz w:val="20"/>
          <w:szCs w:val="20"/>
        </w:rPr>
        <w:t xml:space="preserve">uplatnění technologie </w:t>
      </w:r>
      <w:r w:rsidR="001B26F8" w:rsidRPr="00D36CDA">
        <w:rPr>
          <w:rFonts w:ascii="Tahoma" w:hAnsi="Tahoma" w:cs="Tahoma"/>
          <w:sz w:val="20"/>
          <w:szCs w:val="20"/>
        </w:rPr>
        <w:t xml:space="preserve">SMR </w:t>
      </w:r>
      <w:r w:rsidR="00D106AD" w:rsidRPr="009C2B41">
        <w:rPr>
          <w:rFonts w:ascii="Tahoma" w:hAnsi="Tahoma" w:cs="Tahoma"/>
          <w:sz w:val="20"/>
          <w:szCs w:val="20"/>
        </w:rPr>
        <w:t>na území Jihočeského kraje</w:t>
      </w:r>
      <w:r w:rsidR="00ED58B5">
        <w:rPr>
          <w:rFonts w:ascii="Tahoma" w:hAnsi="Tahoma" w:cs="Tahoma"/>
          <w:sz w:val="20"/>
          <w:szCs w:val="20"/>
        </w:rPr>
        <w:t>,</w:t>
      </w:r>
      <w:r w:rsidR="00D106AD" w:rsidRPr="00D36CDA">
        <w:rPr>
          <w:rFonts w:ascii="Tahoma" w:hAnsi="Tahoma" w:cs="Tahoma"/>
          <w:sz w:val="20"/>
          <w:szCs w:val="20"/>
        </w:rPr>
        <w:t xml:space="preserve"> </w:t>
      </w:r>
      <w:r w:rsidR="001B26F8" w:rsidRPr="00D36CDA">
        <w:rPr>
          <w:rFonts w:ascii="Tahoma" w:hAnsi="Tahoma" w:cs="Tahoma"/>
          <w:sz w:val="20"/>
          <w:szCs w:val="20"/>
        </w:rPr>
        <w:t xml:space="preserve">včetně </w:t>
      </w:r>
      <w:r w:rsidRPr="00D36CDA">
        <w:rPr>
          <w:rFonts w:ascii="Tahoma" w:hAnsi="Tahoma" w:cs="Tahoma"/>
          <w:sz w:val="20"/>
          <w:szCs w:val="20"/>
        </w:rPr>
        <w:t xml:space="preserve">posuzování </w:t>
      </w:r>
      <w:r w:rsidR="001B26F8" w:rsidRPr="00D36CDA">
        <w:rPr>
          <w:rFonts w:ascii="Tahoma" w:hAnsi="Tahoma" w:cs="Tahoma"/>
          <w:sz w:val="20"/>
          <w:szCs w:val="20"/>
        </w:rPr>
        <w:t>jej</w:t>
      </w:r>
      <w:r w:rsidR="00530E1A">
        <w:rPr>
          <w:rFonts w:ascii="Tahoma" w:hAnsi="Tahoma" w:cs="Tahoma"/>
          <w:sz w:val="20"/>
          <w:szCs w:val="20"/>
        </w:rPr>
        <w:t>í</w:t>
      </w:r>
      <w:r w:rsidR="001B26F8" w:rsidRPr="00D36CDA">
        <w:rPr>
          <w:rFonts w:ascii="Tahoma" w:hAnsi="Tahoma" w:cs="Tahoma"/>
          <w:sz w:val="20"/>
          <w:szCs w:val="20"/>
        </w:rPr>
        <w:t xml:space="preserve"> </w:t>
      </w:r>
      <w:r w:rsidRPr="00D36CDA">
        <w:rPr>
          <w:rFonts w:ascii="Tahoma" w:hAnsi="Tahoma" w:cs="Tahoma"/>
          <w:sz w:val="20"/>
          <w:szCs w:val="20"/>
        </w:rPr>
        <w:t>energetické, finanční a technické proveditelnosti</w:t>
      </w:r>
      <w:r w:rsidR="00C5414B" w:rsidRPr="00D36CDA">
        <w:rPr>
          <w:rFonts w:ascii="Tahoma" w:hAnsi="Tahoma" w:cs="Tahoma"/>
          <w:sz w:val="20"/>
          <w:szCs w:val="20"/>
        </w:rPr>
        <w:t xml:space="preserve"> s cílem </w:t>
      </w:r>
      <w:r w:rsidR="000209D7" w:rsidRPr="00D36CDA">
        <w:rPr>
          <w:rFonts w:ascii="Tahoma" w:hAnsi="Tahoma" w:cs="Tahoma"/>
          <w:sz w:val="20"/>
          <w:szCs w:val="20"/>
        </w:rPr>
        <w:t xml:space="preserve">připravit </w:t>
      </w:r>
      <w:r w:rsidR="00530E1A" w:rsidRPr="00D36CDA">
        <w:rPr>
          <w:rFonts w:ascii="Tahoma" w:hAnsi="Tahoma" w:cs="Tahoma"/>
          <w:sz w:val="20"/>
          <w:szCs w:val="20"/>
        </w:rPr>
        <w:t xml:space="preserve">v lokalitě Elektrárny Temelín </w:t>
      </w:r>
      <w:r w:rsidR="000209D7" w:rsidRPr="00D36CDA">
        <w:rPr>
          <w:rFonts w:ascii="Tahoma" w:hAnsi="Tahoma" w:cs="Tahoma"/>
          <w:sz w:val="20"/>
          <w:szCs w:val="20"/>
        </w:rPr>
        <w:t xml:space="preserve">podmínky pro realizaci projektu na území </w:t>
      </w:r>
      <w:r w:rsidR="00EE1EBE" w:rsidRPr="00D36CDA">
        <w:rPr>
          <w:rFonts w:ascii="Tahoma" w:hAnsi="Tahoma" w:cs="Tahoma"/>
          <w:sz w:val="20"/>
          <w:szCs w:val="20"/>
        </w:rPr>
        <w:t xml:space="preserve">Jihočeského kraje. </w:t>
      </w:r>
    </w:p>
    <w:p w14:paraId="66A95E40" w14:textId="77777777" w:rsidR="001B26F8" w:rsidRPr="00D36CDA" w:rsidRDefault="001B26F8" w:rsidP="001B26F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54002BC" w14:textId="77777777" w:rsidR="00EE1EBE" w:rsidRPr="00D36CDA" w:rsidRDefault="002D598D" w:rsidP="003D3E6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36CDA">
        <w:rPr>
          <w:rFonts w:ascii="Tahoma" w:hAnsi="Tahoma" w:cs="Tahoma"/>
          <w:sz w:val="20"/>
          <w:szCs w:val="20"/>
        </w:rPr>
        <w:t xml:space="preserve">Strany memoranda se zavazují spolupracovat zejména v podobě </w:t>
      </w:r>
      <w:r w:rsidR="000209D7" w:rsidRPr="00D36CDA">
        <w:rPr>
          <w:rFonts w:ascii="Tahoma" w:hAnsi="Tahoma" w:cs="Tahoma"/>
          <w:sz w:val="20"/>
          <w:szCs w:val="20"/>
        </w:rPr>
        <w:t>koordinace a vytváření podmínek pro spolupráci veřejného</w:t>
      </w:r>
      <w:r w:rsidR="00EE1EBE" w:rsidRPr="00D36CDA">
        <w:rPr>
          <w:rFonts w:ascii="Tahoma" w:hAnsi="Tahoma" w:cs="Tahoma"/>
          <w:sz w:val="20"/>
          <w:szCs w:val="20"/>
        </w:rPr>
        <w:t>,</w:t>
      </w:r>
      <w:r w:rsidR="000209D7" w:rsidRPr="00D36CDA">
        <w:rPr>
          <w:rFonts w:ascii="Tahoma" w:hAnsi="Tahoma" w:cs="Tahoma"/>
          <w:sz w:val="20"/>
          <w:szCs w:val="20"/>
        </w:rPr>
        <w:t xml:space="preserve"> akademického a soukromého sektoru</w:t>
      </w:r>
      <w:r w:rsidR="00EE1EBE" w:rsidRPr="00D36CDA">
        <w:rPr>
          <w:rFonts w:ascii="Tahoma" w:hAnsi="Tahoma" w:cs="Tahoma"/>
          <w:sz w:val="20"/>
          <w:szCs w:val="20"/>
        </w:rPr>
        <w:t>,</w:t>
      </w:r>
      <w:r w:rsidR="000209D7" w:rsidRPr="00D36CDA">
        <w:rPr>
          <w:rFonts w:ascii="Tahoma" w:hAnsi="Tahoma" w:cs="Tahoma"/>
          <w:sz w:val="20"/>
          <w:szCs w:val="20"/>
        </w:rPr>
        <w:t xml:space="preserve"> a to zejména v podpoře výzkumu</w:t>
      </w:r>
      <w:r w:rsidR="005B75A3" w:rsidRPr="00D36CDA">
        <w:rPr>
          <w:rFonts w:ascii="Tahoma" w:hAnsi="Tahoma" w:cs="Tahoma"/>
          <w:sz w:val="20"/>
          <w:szCs w:val="20"/>
        </w:rPr>
        <w:t xml:space="preserve">, </w:t>
      </w:r>
      <w:r w:rsidR="00375415" w:rsidRPr="00D36CDA">
        <w:rPr>
          <w:rFonts w:ascii="Tahoma" w:hAnsi="Tahoma" w:cs="Tahoma"/>
          <w:sz w:val="20"/>
          <w:szCs w:val="20"/>
        </w:rPr>
        <w:t xml:space="preserve">analytické činnosti v oblasti energetiky, </w:t>
      </w:r>
      <w:r w:rsidR="000209D7" w:rsidRPr="00D36CDA">
        <w:rPr>
          <w:rFonts w:ascii="Tahoma" w:hAnsi="Tahoma" w:cs="Tahoma"/>
          <w:sz w:val="20"/>
          <w:szCs w:val="20"/>
        </w:rPr>
        <w:t xml:space="preserve">přípravě legislativního procesu </w:t>
      </w:r>
      <w:r w:rsidR="005B75A3" w:rsidRPr="00D36CDA">
        <w:rPr>
          <w:rFonts w:ascii="Tahoma" w:hAnsi="Tahoma" w:cs="Tahoma"/>
          <w:sz w:val="20"/>
          <w:szCs w:val="20"/>
        </w:rPr>
        <w:t>a odborné příprav</w:t>
      </w:r>
      <w:r w:rsidR="00EE1EBE" w:rsidRPr="00D36CDA">
        <w:rPr>
          <w:rFonts w:ascii="Tahoma" w:hAnsi="Tahoma" w:cs="Tahoma"/>
          <w:sz w:val="20"/>
          <w:szCs w:val="20"/>
        </w:rPr>
        <w:t>ě</w:t>
      </w:r>
      <w:r w:rsidR="005B75A3" w:rsidRPr="00D36CDA">
        <w:rPr>
          <w:rFonts w:ascii="Tahoma" w:hAnsi="Tahoma" w:cs="Tahoma"/>
          <w:sz w:val="20"/>
          <w:szCs w:val="20"/>
        </w:rPr>
        <w:t xml:space="preserve"> </w:t>
      </w:r>
      <w:r w:rsidR="000209D7" w:rsidRPr="00D36CDA">
        <w:rPr>
          <w:rFonts w:ascii="Tahoma" w:hAnsi="Tahoma" w:cs="Tahoma"/>
          <w:sz w:val="20"/>
          <w:szCs w:val="20"/>
        </w:rPr>
        <w:t>pro možnost licencování technologii SMR v EU a Č</w:t>
      </w:r>
      <w:r w:rsidR="00EE1EBE" w:rsidRPr="00D36CDA">
        <w:rPr>
          <w:rFonts w:ascii="Tahoma" w:hAnsi="Tahoma" w:cs="Tahoma"/>
          <w:sz w:val="20"/>
          <w:szCs w:val="20"/>
        </w:rPr>
        <w:t xml:space="preserve">eské republice, </w:t>
      </w:r>
      <w:r w:rsidR="000209D7" w:rsidRPr="00D36CDA">
        <w:rPr>
          <w:rFonts w:ascii="Tahoma" w:hAnsi="Tahoma" w:cs="Tahoma"/>
          <w:sz w:val="20"/>
          <w:szCs w:val="20"/>
        </w:rPr>
        <w:t xml:space="preserve">včetně problematiky </w:t>
      </w:r>
      <w:r w:rsidR="00375415" w:rsidRPr="00D36CDA">
        <w:rPr>
          <w:rFonts w:ascii="Tahoma" w:hAnsi="Tahoma" w:cs="Tahoma"/>
          <w:sz w:val="20"/>
          <w:szCs w:val="20"/>
        </w:rPr>
        <w:t>územního plánování,</w:t>
      </w:r>
      <w:r w:rsidR="005B75A3" w:rsidRPr="00D36CDA">
        <w:rPr>
          <w:rFonts w:ascii="Tahoma" w:hAnsi="Tahoma" w:cs="Tahoma"/>
          <w:sz w:val="20"/>
          <w:szCs w:val="20"/>
        </w:rPr>
        <w:t xml:space="preserve"> definování lokalit atd.</w:t>
      </w:r>
      <w:r w:rsidR="003D3E6A" w:rsidRPr="00D36CDA">
        <w:rPr>
          <w:rFonts w:ascii="Tahoma" w:hAnsi="Tahoma" w:cs="Tahoma"/>
          <w:sz w:val="20"/>
          <w:szCs w:val="20"/>
        </w:rPr>
        <w:t xml:space="preserve"> </w:t>
      </w:r>
    </w:p>
    <w:p w14:paraId="53B5AD54" w14:textId="77777777" w:rsidR="00EE1EBE" w:rsidRPr="00D36CDA" w:rsidRDefault="00EE1EBE" w:rsidP="00EE1EBE">
      <w:pPr>
        <w:pStyle w:val="Odstavecseseznamem"/>
        <w:rPr>
          <w:rFonts w:ascii="Tahoma" w:hAnsi="Tahoma" w:cs="Tahoma"/>
          <w:sz w:val="20"/>
          <w:szCs w:val="20"/>
        </w:rPr>
      </w:pPr>
    </w:p>
    <w:p w14:paraId="48D42770" w14:textId="275B60C2" w:rsidR="003D3E6A" w:rsidRPr="00D36CDA" w:rsidRDefault="003D3E6A" w:rsidP="003D3E6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36CDA">
        <w:rPr>
          <w:rFonts w:ascii="Tahoma" w:hAnsi="Tahoma" w:cs="Tahoma"/>
          <w:sz w:val="20"/>
          <w:szCs w:val="20"/>
        </w:rPr>
        <w:t xml:space="preserve">Strany budou </w:t>
      </w:r>
      <w:r w:rsidR="002D598D" w:rsidRPr="00D36CDA">
        <w:rPr>
          <w:rFonts w:ascii="Tahoma" w:hAnsi="Tahoma" w:cs="Tahoma"/>
          <w:sz w:val="20"/>
          <w:szCs w:val="20"/>
        </w:rPr>
        <w:t xml:space="preserve">rovněž </w:t>
      </w:r>
      <w:r w:rsidRPr="00D36CDA">
        <w:rPr>
          <w:rFonts w:ascii="Tahoma" w:hAnsi="Tahoma" w:cs="Tahoma"/>
          <w:sz w:val="20"/>
          <w:szCs w:val="20"/>
        </w:rPr>
        <w:t xml:space="preserve">spolupracovat na </w:t>
      </w:r>
      <w:r w:rsidR="001B26F8" w:rsidRPr="00D36CDA">
        <w:rPr>
          <w:rFonts w:ascii="Tahoma" w:hAnsi="Tahoma" w:cs="Tahoma"/>
          <w:sz w:val="20"/>
          <w:szCs w:val="20"/>
        </w:rPr>
        <w:t>propojení českých společností se zahraničními společnostmi, které se vývojem SMR zabývají</w:t>
      </w:r>
      <w:r w:rsidR="001047B3" w:rsidRPr="00D36CDA">
        <w:rPr>
          <w:rFonts w:ascii="Tahoma" w:hAnsi="Tahoma" w:cs="Tahoma"/>
          <w:sz w:val="20"/>
          <w:szCs w:val="20"/>
        </w:rPr>
        <w:t>,</w:t>
      </w:r>
      <w:r w:rsidR="002D598D" w:rsidRPr="00D36CDA">
        <w:rPr>
          <w:rFonts w:ascii="Tahoma" w:hAnsi="Tahoma" w:cs="Tahoma"/>
          <w:sz w:val="20"/>
          <w:szCs w:val="20"/>
        </w:rPr>
        <w:t xml:space="preserve"> s cílem zařadit české společnosti do dodavatelských řetězců pro vývoj SMR</w:t>
      </w:r>
      <w:r w:rsidR="001B26F8" w:rsidRPr="00D36CDA">
        <w:rPr>
          <w:rFonts w:ascii="Tahoma" w:hAnsi="Tahoma" w:cs="Tahoma"/>
          <w:sz w:val="20"/>
          <w:szCs w:val="20"/>
        </w:rPr>
        <w:t xml:space="preserve">, stejně tak jako </w:t>
      </w:r>
      <w:r w:rsidRPr="00D36CDA">
        <w:rPr>
          <w:rFonts w:ascii="Tahoma" w:hAnsi="Tahoma" w:cs="Tahoma"/>
          <w:sz w:val="20"/>
          <w:szCs w:val="20"/>
        </w:rPr>
        <w:t xml:space="preserve">na </w:t>
      </w:r>
      <w:r w:rsidR="001B26F8" w:rsidRPr="00D36CDA">
        <w:rPr>
          <w:rFonts w:ascii="Tahoma" w:hAnsi="Tahoma" w:cs="Tahoma"/>
          <w:sz w:val="20"/>
          <w:szCs w:val="20"/>
        </w:rPr>
        <w:t>zpřístupnění tématiky SMR obcím a městům</w:t>
      </w:r>
      <w:r w:rsidR="005B75A3" w:rsidRPr="00D36CDA">
        <w:rPr>
          <w:rFonts w:ascii="Tahoma" w:hAnsi="Tahoma" w:cs="Tahoma"/>
          <w:sz w:val="20"/>
          <w:szCs w:val="20"/>
        </w:rPr>
        <w:t xml:space="preserve"> </w:t>
      </w:r>
      <w:r w:rsidR="001B26F8" w:rsidRPr="00D36CDA">
        <w:rPr>
          <w:rFonts w:ascii="Tahoma" w:hAnsi="Tahoma" w:cs="Tahoma"/>
          <w:sz w:val="20"/>
          <w:szCs w:val="20"/>
        </w:rPr>
        <w:t>v Jihočeském kraji</w:t>
      </w:r>
      <w:r w:rsidR="00EE1EBE" w:rsidRPr="00D36CDA">
        <w:rPr>
          <w:rFonts w:ascii="Tahoma" w:hAnsi="Tahoma" w:cs="Tahoma"/>
          <w:sz w:val="20"/>
          <w:szCs w:val="20"/>
        </w:rPr>
        <w:t xml:space="preserve"> </w:t>
      </w:r>
      <w:r w:rsidR="00C466BB">
        <w:rPr>
          <w:rFonts w:ascii="Tahoma" w:hAnsi="Tahoma" w:cs="Tahoma"/>
          <w:sz w:val="20"/>
          <w:szCs w:val="20"/>
        </w:rPr>
        <w:br/>
      </w:r>
      <w:r w:rsidR="001B26F8" w:rsidRPr="00D36CDA">
        <w:rPr>
          <w:rFonts w:ascii="Tahoma" w:hAnsi="Tahoma" w:cs="Tahoma"/>
          <w:sz w:val="20"/>
          <w:szCs w:val="20"/>
        </w:rPr>
        <w:t xml:space="preserve">i široké veřejnosti. </w:t>
      </w:r>
    </w:p>
    <w:p w14:paraId="3E1F11BD" w14:textId="77777777" w:rsidR="002D598D" w:rsidRPr="00D36CDA" w:rsidRDefault="002D598D" w:rsidP="002D598D">
      <w:pPr>
        <w:pStyle w:val="Odstavecseseznamem"/>
        <w:rPr>
          <w:rFonts w:ascii="Tahoma" w:hAnsi="Tahoma" w:cs="Tahoma"/>
          <w:color w:val="FF0000"/>
          <w:sz w:val="20"/>
          <w:szCs w:val="20"/>
        </w:rPr>
      </w:pPr>
    </w:p>
    <w:p w14:paraId="1E01DEFC" w14:textId="0978FB08" w:rsidR="003D3E6A" w:rsidRPr="00D36CDA" w:rsidRDefault="002D598D" w:rsidP="001B26F8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color w:val="FF0000"/>
          <w:sz w:val="20"/>
          <w:szCs w:val="20"/>
        </w:rPr>
      </w:pPr>
      <w:r w:rsidRPr="00D36CDA">
        <w:rPr>
          <w:rFonts w:ascii="Tahoma" w:hAnsi="Tahoma" w:cs="Tahoma"/>
          <w:sz w:val="20"/>
          <w:szCs w:val="20"/>
        </w:rPr>
        <w:t xml:space="preserve">Dalším okruhem spolupráce dle tohoto memoranda bude rovněž podpora </w:t>
      </w:r>
      <w:r w:rsidR="00564105" w:rsidRPr="00D36CDA">
        <w:rPr>
          <w:rFonts w:ascii="Tahoma" w:hAnsi="Tahoma" w:cs="Tahoma"/>
          <w:sz w:val="20"/>
          <w:szCs w:val="20"/>
        </w:rPr>
        <w:t xml:space="preserve">zařazení výzkumných pracovišť do výzkumu a vývoje </w:t>
      </w:r>
      <w:r w:rsidRPr="00D36CDA">
        <w:rPr>
          <w:rFonts w:ascii="Tahoma" w:hAnsi="Tahoma" w:cs="Tahoma"/>
          <w:sz w:val="20"/>
          <w:szCs w:val="20"/>
        </w:rPr>
        <w:t>SMR, stejně jako</w:t>
      </w:r>
      <w:r w:rsidR="003D3E6A" w:rsidRPr="00D36CDA">
        <w:rPr>
          <w:rFonts w:ascii="Tahoma" w:hAnsi="Tahoma" w:cs="Tahoma"/>
          <w:sz w:val="20"/>
          <w:szCs w:val="20"/>
        </w:rPr>
        <w:t xml:space="preserve"> snaha o zajištění finanční podpory pro výzkum, vývoj a realizaci SMR</w:t>
      </w:r>
      <w:r w:rsidR="005B75A3" w:rsidRPr="00D36CDA">
        <w:rPr>
          <w:rFonts w:ascii="Tahoma" w:hAnsi="Tahoma" w:cs="Tahoma"/>
          <w:sz w:val="20"/>
          <w:szCs w:val="20"/>
        </w:rPr>
        <w:t xml:space="preserve"> ze strany státu</w:t>
      </w:r>
      <w:r w:rsidR="001047B3" w:rsidRPr="00D36CDA">
        <w:rPr>
          <w:rFonts w:ascii="Tahoma" w:hAnsi="Tahoma" w:cs="Tahoma"/>
          <w:sz w:val="20"/>
          <w:szCs w:val="20"/>
        </w:rPr>
        <w:t>,</w:t>
      </w:r>
      <w:r w:rsidR="005B75A3" w:rsidRPr="00D36CDA">
        <w:rPr>
          <w:rFonts w:ascii="Tahoma" w:hAnsi="Tahoma" w:cs="Tahoma"/>
          <w:sz w:val="20"/>
          <w:szCs w:val="20"/>
        </w:rPr>
        <w:t xml:space="preserve"> EU nebo transatlantické spolupráce</w:t>
      </w:r>
      <w:r w:rsidR="00EE1EBE" w:rsidRPr="00D36CDA">
        <w:rPr>
          <w:rFonts w:ascii="Tahoma" w:hAnsi="Tahoma" w:cs="Tahoma"/>
          <w:sz w:val="20"/>
          <w:szCs w:val="20"/>
        </w:rPr>
        <w:t>.</w:t>
      </w:r>
    </w:p>
    <w:p w14:paraId="0AC3B396" w14:textId="77777777" w:rsidR="0046415D" w:rsidRPr="0046415D" w:rsidRDefault="0046415D" w:rsidP="0046415D">
      <w:pPr>
        <w:pStyle w:val="Odstavecseseznamem"/>
        <w:rPr>
          <w:rFonts w:ascii="Tahoma" w:hAnsi="Tahoma" w:cs="Tahoma"/>
          <w:sz w:val="20"/>
          <w:szCs w:val="20"/>
        </w:rPr>
      </w:pPr>
    </w:p>
    <w:p w14:paraId="2924B6DF" w14:textId="24B3F99D" w:rsidR="00650945" w:rsidRDefault="0046415D" w:rsidP="00BD4FC3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0" w:name="_Hlk102978083"/>
      <w:r w:rsidRPr="000A7F75">
        <w:rPr>
          <w:rFonts w:ascii="Tahoma" w:hAnsi="Tahoma" w:cs="Tahoma"/>
          <w:sz w:val="20"/>
          <w:szCs w:val="20"/>
        </w:rPr>
        <w:t>Za účelem naplnění výše uveden</w:t>
      </w:r>
      <w:r w:rsidR="00646FDA" w:rsidRPr="000A7F75">
        <w:rPr>
          <w:rFonts w:ascii="Tahoma" w:hAnsi="Tahoma" w:cs="Tahoma"/>
          <w:sz w:val="20"/>
          <w:szCs w:val="20"/>
        </w:rPr>
        <w:t>ých cílů</w:t>
      </w:r>
      <w:r w:rsidRPr="000A7F75">
        <w:rPr>
          <w:rFonts w:ascii="Tahoma" w:hAnsi="Tahoma" w:cs="Tahoma"/>
          <w:sz w:val="20"/>
          <w:szCs w:val="20"/>
        </w:rPr>
        <w:t>, mimo jiné podpory výzkumu a vývoje SMR</w:t>
      </w:r>
      <w:r w:rsidR="00564105" w:rsidRPr="000A7F75">
        <w:rPr>
          <w:rFonts w:ascii="Tahoma" w:hAnsi="Tahoma" w:cs="Tahoma"/>
          <w:sz w:val="20"/>
          <w:szCs w:val="20"/>
        </w:rPr>
        <w:t xml:space="preserve">, </w:t>
      </w:r>
      <w:r w:rsidR="00CD359F" w:rsidRPr="000A7F75">
        <w:rPr>
          <w:rFonts w:ascii="Tahoma" w:hAnsi="Tahoma" w:cs="Tahoma"/>
          <w:sz w:val="20"/>
          <w:szCs w:val="20"/>
        </w:rPr>
        <w:t>jakož i dalších souvisejících otázek, spojených s administrativními postupy pro realizaci SMR, je</w:t>
      </w:r>
      <w:r w:rsidR="008715AD" w:rsidRPr="000A7F75">
        <w:rPr>
          <w:rFonts w:ascii="Tahoma" w:hAnsi="Tahoma" w:cs="Tahoma"/>
          <w:sz w:val="20"/>
          <w:szCs w:val="20"/>
        </w:rPr>
        <w:t>jich</w:t>
      </w:r>
      <w:r w:rsidR="00CD359F" w:rsidRPr="000A7F75">
        <w:rPr>
          <w:rFonts w:ascii="Tahoma" w:hAnsi="Tahoma" w:cs="Tahoma"/>
          <w:sz w:val="20"/>
          <w:szCs w:val="20"/>
        </w:rPr>
        <w:t xml:space="preserve"> umístění</w:t>
      </w:r>
      <w:r w:rsidR="008715AD" w:rsidRPr="000A7F75">
        <w:rPr>
          <w:rFonts w:ascii="Tahoma" w:hAnsi="Tahoma" w:cs="Tahoma"/>
          <w:sz w:val="20"/>
          <w:szCs w:val="20"/>
        </w:rPr>
        <w:t>m</w:t>
      </w:r>
      <w:r w:rsidR="00CD359F" w:rsidRPr="000A7F75">
        <w:rPr>
          <w:rFonts w:ascii="Tahoma" w:hAnsi="Tahoma" w:cs="Tahoma"/>
          <w:sz w:val="20"/>
          <w:szCs w:val="20"/>
        </w:rPr>
        <w:t xml:space="preserve"> a</w:t>
      </w:r>
      <w:r w:rsidR="00E5076F">
        <w:rPr>
          <w:rFonts w:ascii="Tahoma" w:hAnsi="Tahoma" w:cs="Tahoma"/>
          <w:sz w:val="20"/>
          <w:szCs w:val="20"/>
        </w:rPr>
        <w:t> </w:t>
      </w:r>
      <w:r w:rsidR="00CD359F" w:rsidRPr="000A7F75">
        <w:rPr>
          <w:rFonts w:ascii="Tahoma" w:hAnsi="Tahoma" w:cs="Tahoma"/>
          <w:sz w:val="20"/>
          <w:szCs w:val="20"/>
        </w:rPr>
        <w:t>uvádění</w:t>
      </w:r>
      <w:r w:rsidR="008715AD" w:rsidRPr="000A7F75">
        <w:rPr>
          <w:rFonts w:ascii="Tahoma" w:hAnsi="Tahoma" w:cs="Tahoma"/>
          <w:sz w:val="20"/>
          <w:szCs w:val="20"/>
        </w:rPr>
        <w:t>m</w:t>
      </w:r>
      <w:r w:rsidR="00CD359F" w:rsidRPr="000A7F75">
        <w:rPr>
          <w:rFonts w:ascii="Tahoma" w:hAnsi="Tahoma" w:cs="Tahoma"/>
          <w:sz w:val="20"/>
          <w:szCs w:val="20"/>
        </w:rPr>
        <w:t xml:space="preserve"> do provozu</w:t>
      </w:r>
      <w:r w:rsidR="00564105" w:rsidRPr="000A7F75">
        <w:rPr>
          <w:rFonts w:ascii="Tahoma" w:hAnsi="Tahoma" w:cs="Tahoma"/>
          <w:sz w:val="20"/>
          <w:szCs w:val="20"/>
        </w:rPr>
        <w:t>,</w:t>
      </w:r>
      <w:r w:rsidR="00CD359F" w:rsidRPr="000A7F75">
        <w:rPr>
          <w:rFonts w:ascii="Tahoma" w:hAnsi="Tahoma" w:cs="Tahoma"/>
          <w:sz w:val="20"/>
          <w:szCs w:val="20"/>
        </w:rPr>
        <w:t xml:space="preserve"> </w:t>
      </w:r>
      <w:r w:rsidRPr="000A7F75">
        <w:rPr>
          <w:rFonts w:ascii="Tahoma" w:hAnsi="Tahoma" w:cs="Tahoma"/>
          <w:sz w:val="20"/>
          <w:szCs w:val="20"/>
        </w:rPr>
        <w:t xml:space="preserve">se strany memoranda </w:t>
      </w:r>
      <w:r w:rsidR="00E243BF" w:rsidRPr="000A7F75">
        <w:rPr>
          <w:rFonts w:ascii="Tahoma" w:hAnsi="Tahoma" w:cs="Tahoma"/>
          <w:sz w:val="20"/>
          <w:szCs w:val="20"/>
        </w:rPr>
        <w:t xml:space="preserve">předběžně </w:t>
      </w:r>
      <w:r w:rsidRPr="000A7F75">
        <w:rPr>
          <w:rFonts w:ascii="Tahoma" w:hAnsi="Tahoma" w:cs="Tahoma"/>
          <w:sz w:val="20"/>
          <w:szCs w:val="20"/>
        </w:rPr>
        <w:t>dohodly</w:t>
      </w:r>
      <w:r w:rsidR="005F1B50" w:rsidRPr="000A7F75">
        <w:rPr>
          <w:rFonts w:ascii="Tahoma" w:hAnsi="Tahoma" w:cs="Tahoma"/>
          <w:sz w:val="20"/>
          <w:szCs w:val="20"/>
        </w:rPr>
        <w:t xml:space="preserve">, že </w:t>
      </w:r>
      <w:r w:rsidR="00C466BB">
        <w:rPr>
          <w:rFonts w:ascii="Tahoma" w:hAnsi="Tahoma" w:cs="Tahoma"/>
          <w:sz w:val="20"/>
          <w:szCs w:val="20"/>
        </w:rPr>
        <w:t xml:space="preserve">za tímto účelem </w:t>
      </w:r>
      <w:r w:rsidR="00650945">
        <w:rPr>
          <w:rFonts w:ascii="Tahoma" w:hAnsi="Tahoma" w:cs="Tahoma"/>
          <w:sz w:val="20"/>
          <w:szCs w:val="20"/>
        </w:rPr>
        <w:t>založí společn</w:t>
      </w:r>
      <w:r w:rsidR="00C466BB">
        <w:rPr>
          <w:rFonts w:ascii="Tahoma" w:hAnsi="Tahoma" w:cs="Tahoma"/>
          <w:sz w:val="20"/>
          <w:szCs w:val="20"/>
        </w:rPr>
        <w:t>ou</w:t>
      </w:r>
      <w:r w:rsidR="00650945">
        <w:rPr>
          <w:rFonts w:ascii="Tahoma" w:hAnsi="Tahoma" w:cs="Tahoma"/>
          <w:sz w:val="20"/>
          <w:szCs w:val="20"/>
        </w:rPr>
        <w:t xml:space="preserve"> entit</w:t>
      </w:r>
      <w:r w:rsidR="00C466BB">
        <w:rPr>
          <w:rFonts w:ascii="Tahoma" w:hAnsi="Tahoma" w:cs="Tahoma"/>
          <w:sz w:val="20"/>
          <w:szCs w:val="20"/>
        </w:rPr>
        <w:t>u</w:t>
      </w:r>
      <w:r w:rsidR="00650945">
        <w:rPr>
          <w:rFonts w:ascii="Tahoma" w:hAnsi="Tahoma" w:cs="Tahoma"/>
          <w:sz w:val="20"/>
          <w:szCs w:val="20"/>
        </w:rPr>
        <w:t xml:space="preserve"> s právní osobností, s prozatímním názvem </w:t>
      </w:r>
      <w:proofErr w:type="spellStart"/>
      <w:r w:rsidR="00CD359F" w:rsidRPr="000A7F75">
        <w:rPr>
          <w:rFonts w:ascii="Tahoma" w:hAnsi="Tahoma" w:cs="Tahoma"/>
          <w:i/>
          <w:iCs/>
          <w:sz w:val="20"/>
          <w:szCs w:val="20"/>
        </w:rPr>
        <w:t>South</w:t>
      </w:r>
      <w:proofErr w:type="spellEnd"/>
      <w:r w:rsidR="00CD359F" w:rsidRPr="000A7F75">
        <w:rPr>
          <w:rFonts w:ascii="Tahoma" w:hAnsi="Tahoma" w:cs="Tahoma"/>
          <w:i/>
          <w:iCs/>
          <w:sz w:val="20"/>
          <w:szCs w:val="20"/>
        </w:rPr>
        <w:t xml:space="preserve"> Bohemian </w:t>
      </w:r>
      <w:proofErr w:type="spellStart"/>
      <w:r w:rsidR="00CD359F" w:rsidRPr="000A7F75">
        <w:rPr>
          <w:rFonts w:ascii="Tahoma" w:hAnsi="Tahoma" w:cs="Tahoma"/>
          <w:i/>
          <w:iCs/>
          <w:sz w:val="20"/>
          <w:szCs w:val="20"/>
        </w:rPr>
        <w:t>Nuclear</w:t>
      </w:r>
      <w:proofErr w:type="spellEnd"/>
      <w:r w:rsidR="00CD359F" w:rsidRPr="000A7F75">
        <w:rPr>
          <w:rFonts w:ascii="Tahoma" w:hAnsi="Tahoma" w:cs="Tahoma"/>
          <w:i/>
          <w:iCs/>
          <w:sz w:val="20"/>
          <w:szCs w:val="20"/>
        </w:rPr>
        <w:t xml:space="preserve"> Park</w:t>
      </w:r>
      <w:r w:rsidR="00646FDA" w:rsidRPr="000A7F75">
        <w:rPr>
          <w:rFonts w:ascii="Tahoma" w:hAnsi="Tahoma" w:cs="Tahoma"/>
          <w:sz w:val="20"/>
          <w:szCs w:val="20"/>
        </w:rPr>
        <w:t xml:space="preserve"> </w:t>
      </w:r>
      <w:r w:rsidR="00CC496E" w:rsidRPr="000A7F75">
        <w:rPr>
          <w:rFonts w:ascii="Tahoma" w:hAnsi="Tahoma" w:cs="Tahoma"/>
          <w:sz w:val="20"/>
          <w:szCs w:val="20"/>
        </w:rPr>
        <w:t>a</w:t>
      </w:r>
      <w:r w:rsidR="002D3C16">
        <w:rPr>
          <w:rFonts w:ascii="Tahoma" w:hAnsi="Tahoma" w:cs="Tahoma"/>
          <w:sz w:val="20"/>
          <w:szCs w:val="20"/>
        </w:rPr>
        <w:t> </w:t>
      </w:r>
      <w:r w:rsidR="00CC496E" w:rsidRPr="000A7F75">
        <w:rPr>
          <w:rFonts w:ascii="Tahoma" w:hAnsi="Tahoma" w:cs="Tahoma"/>
          <w:sz w:val="20"/>
          <w:szCs w:val="20"/>
        </w:rPr>
        <w:t xml:space="preserve">zavazují se projednat </w:t>
      </w:r>
      <w:r w:rsidR="00AC15A9" w:rsidRPr="000A7F75">
        <w:rPr>
          <w:rFonts w:ascii="Tahoma" w:hAnsi="Tahoma" w:cs="Tahoma"/>
          <w:sz w:val="20"/>
          <w:szCs w:val="20"/>
        </w:rPr>
        <w:t xml:space="preserve">otázku vzniku </w:t>
      </w:r>
      <w:r w:rsidR="002A52EC" w:rsidRPr="000A7F75">
        <w:rPr>
          <w:rFonts w:ascii="Tahoma" w:hAnsi="Tahoma" w:cs="Tahoma"/>
          <w:sz w:val="20"/>
          <w:szCs w:val="20"/>
        </w:rPr>
        <w:t xml:space="preserve">takové entity </w:t>
      </w:r>
      <w:r w:rsidR="00AC15A9" w:rsidRPr="000A7F75">
        <w:rPr>
          <w:rFonts w:ascii="Tahoma" w:hAnsi="Tahoma" w:cs="Tahoma"/>
          <w:sz w:val="20"/>
          <w:szCs w:val="20"/>
        </w:rPr>
        <w:t>podle svých interních postupů</w:t>
      </w:r>
      <w:r w:rsidR="0071158D" w:rsidRPr="000A7F75">
        <w:rPr>
          <w:rFonts w:ascii="Tahoma" w:hAnsi="Tahoma" w:cs="Tahoma"/>
          <w:sz w:val="20"/>
          <w:szCs w:val="20"/>
        </w:rPr>
        <w:t xml:space="preserve">, přičemž berou na vědomí, že toto projednání </w:t>
      </w:r>
      <w:r w:rsidR="00E243BF" w:rsidRPr="000A7F75">
        <w:rPr>
          <w:rFonts w:ascii="Tahoma" w:hAnsi="Tahoma" w:cs="Tahoma"/>
          <w:sz w:val="20"/>
          <w:szCs w:val="20"/>
        </w:rPr>
        <w:t xml:space="preserve">a schválení </w:t>
      </w:r>
      <w:r w:rsidR="0071158D" w:rsidRPr="000A7F75">
        <w:rPr>
          <w:rFonts w:ascii="Tahoma" w:hAnsi="Tahoma" w:cs="Tahoma"/>
          <w:sz w:val="20"/>
          <w:szCs w:val="20"/>
        </w:rPr>
        <w:t xml:space="preserve">je </w:t>
      </w:r>
      <w:r w:rsidR="00650945">
        <w:rPr>
          <w:rFonts w:ascii="Tahoma" w:hAnsi="Tahoma" w:cs="Tahoma"/>
          <w:sz w:val="20"/>
          <w:szCs w:val="20"/>
        </w:rPr>
        <w:t xml:space="preserve">nezbytnou podmínkou </w:t>
      </w:r>
      <w:r w:rsidR="0071158D" w:rsidRPr="000A7F75">
        <w:rPr>
          <w:rFonts w:ascii="Tahoma" w:hAnsi="Tahoma" w:cs="Tahoma"/>
          <w:sz w:val="20"/>
          <w:szCs w:val="20"/>
        </w:rPr>
        <w:t xml:space="preserve">pro založení </w:t>
      </w:r>
      <w:r w:rsidR="00493DE5">
        <w:rPr>
          <w:rFonts w:ascii="Tahoma" w:hAnsi="Tahoma" w:cs="Tahoma"/>
          <w:sz w:val="20"/>
          <w:szCs w:val="20"/>
        </w:rPr>
        <w:t xml:space="preserve">takové </w:t>
      </w:r>
      <w:r w:rsidR="005E094F" w:rsidRPr="000A7F75">
        <w:rPr>
          <w:rFonts w:ascii="Tahoma" w:hAnsi="Tahoma" w:cs="Tahoma"/>
          <w:sz w:val="20"/>
          <w:szCs w:val="20"/>
        </w:rPr>
        <w:t>entity</w:t>
      </w:r>
      <w:r w:rsidR="0071158D" w:rsidRPr="000A7F75">
        <w:rPr>
          <w:rFonts w:ascii="Tahoma" w:hAnsi="Tahoma" w:cs="Tahoma"/>
          <w:sz w:val="20"/>
          <w:szCs w:val="20"/>
        </w:rPr>
        <w:t>.</w:t>
      </w:r>
      <w:r w:rsidR="00830307" w:rsidRPr="000A7F75">
        <w:rPr>
          <w:rFonts w:ascii="Tahoma" w:hAnsi="Tahoma" w:cs="Tahoma"/>
          <w:sz w:val="20"/>
          <w:szCs w:val="20"/>
        </w:rPr>
        <w:t xml:space="preserve"> </w:t>
      </w:r>
    </w:p>
    <w:p w14:paraId="0ADD9B87" w14:textId="77777777" w:rsidR="00650945" w:rsidRDefault="00650945" w:rsidP="00970B5A">
      <w:pPr>
        <w:pStyle w:val="Odstavecseseznamem"/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D15827A" w14:textId="71092479" w:rsidR="00C66DD3" w:rsidRPr="002D3C16" w:rsidRDefault="00650945" w:rsidP="00BD4FC3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</w:t>
      </w:r>
      <w:r w:rsidR="000A7F75" w:rsidRPr="000A7F75">
        <w:rPr>
          <w:rFonts w:ascii="Tahoma" w:hAnsi="Tahoma" w:cs="Tahoma"/>
          <w:sz w:val="20"/>
          <w:szCs w:val="20"/>
        </w:rPr>
        <w:t xml:space="preserve">čast stran memoranda ve výše uvedené entitě, předmět její činnosti, jakož i řešení otázky financování její činnosti bude předmětem dalších jednání mezi stranami memoranda. Konkrétní práva a povinnosti stran memoranda při založení výše uvedené entity a účasti v ní budou </w:t>
      </w:r>
      <w:r w:rsidR="000A7F75" w:rsidRPr="000A7F75">
        <w:rPr>
          <w:rFonts w:ascii="Tahoma" w:hAnsi="Tahoma" w:cs="Tahoma"/>
          <w:sz w:val="20"/>
          <w:szCs w:val="20"/>
        </w:rPr>
        <w:lastRenderedPageBreak/>
        <w:t xml:space="preserve">definovány v jejím zakladatelském právním jednání, resp. </w:t>
      </w:r>
      <w:r w:rsidR="000A7F75" w:rsidRPr="00230364">
        <w:rPr>
          <w:rFonts w:ascii="Tahoma" w:hAnsi="Tahoma" w:cs="Tahoma"/>
          <w:sz w:val="20"/>
          <w:szCs w:val="20"/>
        </w:rPr>
        <w:t>stanovách.</w:t>
      </w:r>
      <w:r w:rsidR="00230364" w:rsidRPr="00230364">
        <w:rPr>
          <w:rFonts w:ascii="Tahoma" w:hAnsi="Tahoma" w:cs="Tahoma"/>
          <w:sz w:val="20"/>
          <w:szCs w:val="20"/>
        </w:rPr>
        <w:t xml:space="preserve"> </w:t>
      </w:r>
      <w:r w:rsidR="00230364" w:rsidRPr="002D3C16">
        <w:rPr>
          <w:rFonts w:ascii="Tahoma" w:hAnsi="Tahoma" w:cs="Tahoma"/>
          <w:sz w:val="20"/>
          <w:szCs w:val="20"/>
        </w:rPr>
        <w:t>Pro vyloučení pochybností se uvádí, že strany memoranda nejsou povinny k založení žádné entity.</w:t>
      </w:r>
    </w:p>
    <w:bookmarkEnd w:id="0"/>
    <w:p w14:paraId="4FB3646A" w14:textId="77777777" w:rsidR="00AC15A9" w:rsidRPr="00AC15A9" w:rsidRDefault="00AC15A9" w:rsidP="00AC15A9">
      <w:pPr>
        <w:pStyle w:val="Odstavecseseznamem"/>
        <w:rPr>
          <w:rFonts w:ascii="Tahoma" w:hAnsi="Tahoma" w:cs="Tahoma"/>
          <w:sz w:val="20"/>
          <w:szCs w:val="20"/>
        </w:rPr>
      </w:pPr>
    </w:p>
    <w:p w14:paraId="2710EF27" w14:textId="6CDDC85E" w:rsidR="00AC15A9" w:rsidRDefault="00F227A3" w:rsidP="005D579C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Strany tohoto memoranda</w:t>
      </w:r>
      <w:r w:rsidR="00AC15A9">
        <w:rPr>
          <w:rFonts w:ascii="Tahoma" w:hAnsi="Tahoma" w:cs="Tahoma"/>
          <w:sz w:val="20"/>
          <w:szCs w:val="20"/>
        </w:rPr>
        <w:t xml:space="preserve"> </w:t>
      </w:r>
      <w:r w:rsidR="004124C1">
        <w:rPr>
          <w:rFonts w:ascii="Tahoma" w:hAnsi="Tahoma" w:cs="Tahoma"/>
          <w:sz w:val="20"/>
          <w:szCs w:val="20"/>
        </w:rPr>
        <w:t>hodlají</w:t>
      </w:r>
      <w:r w:rsidR="005D7BB5">
        <w:rPr>
          <w:rFonts w:ascii="Tahoma" w:hAnsi="Tahoma" w:cs="Tahoma"/>
          <w:sz w:val="20"/>
          <w:szCs w:val="20"/>
        </w:rPr>
        <w:t xml:space="preserve"> samy, popř. prostřednictvím výše uvedené entity</w:t>
      </w:r>
      <w:r w:rsidR="00493DE5">
        <w:rPr>
          <w:rFonts w:ascii="Tahoma" w:hAnsi="Tahoma" w:cs="Tahoma"/>
          <w:sz w:val="20"/>
          <w:szCs w:val="20"/>
        </w:rPr>
        <w:t>,</w:t>
      </w:r>
      <w:r w:rsidR="00AC15A9">
        <w:rPr>
          <w:rFonts w:ascii="Tahoma" w:hAnsi="Tahoma" w:cs="Tahoma"/>
          <w:sz w:val="20"/>
          <w:szCs w:val="20"/>
        </w:rPr>
        <w:t xml:space="preserve"> vyvíjet </w:t>
      </w:r>
      <w:r w:rsidR="008715AD">
        <w:rPr>
          <w:rFonts w:ascii="Tahoma" w:hAnsi="Tahoma" w:cs="Tahoma"/>
          <w:sz w:val="20"/>
          <w:szCs w:val="20"/>
        </w:rPr>
        <w:t xml:space="preserve">pro prosazení cílů tohoto memoranda </w:t>
      </w:r>
      <w:r w:rsidR="00AC15A9">
        <w:rPr>
          <w:rFonts w:ascii="Tahoma" w:hAnsi="Tahoma" w:cs="Tahoma"/>
          <w:sz w:val="20"/>
          <w:szCs w:val="20"/>
        </w:rPr>
        <w:t xml:space="preserve">činnost zejména v následujících oblastech: </w:t>
      </w:r>
    </w:p>
    <w:p w14:paraId="5876A097" w14:textId="77777777" w:rsidR="00AC15A9" w:rsidRPr="00AC15A9" w:rsidRDefault="00AC15A9" w:rsidP="00AC15A9">
      <w:pPr>
        <w:pStyle w:val="Odstavecseseznamem"/>
        <w:rPr>
          <w:rFonts w:ascii="Tahoma" w:hAnsi="Tahoma" w:cs="Tahoma"/>
          <w:sz w:val="20"/>
          <w:szCs w:val="20"/>
        </w:rPr>
      </w:pPr>
    </w:p>
    <w:p w14:paraId="576D5E57" w14:textId="47A6D257" w:rsidR="00AC15A9" w:rsidRPr="00AC15A9" w:rsidRDefault="00AC15A9" w:rsidP="00AC15A9">
      <w:pPr>
        <w:pStyle w:val="Odstavecseseznamem"/>
        <w:numPr>
          <w:ilvl w:val="0"/>
          <w:numId w:val="11"/>
        </w:numPr>
        <w:ind w:left="851"/>
        <w:jc w:val="both"/>
        <w:rPr>
          <w:rFonts w:ascii="Tahoma" w:hAnsi="Tahoma" w:cs="Tahoma"/>
          <w:sz w:val="20"/>
          <w:szCs w:val="20"/>
        </w:rPr>
      </w:pPr>
      <w:r w:rsidRPr="00AC15A9">
        <w:rPr>
          <w:rFonts w:ascii="Tahoma" w:hAnsi="Tahoma" w:cs="Tahoma"/>
          <w:sz w:val="20"/>
          <w:szCs w:val="20"/>
        </w:rPr>
        <w:t>Vytvoření platformy pro konzultaci a řešení problematických oblastí při přípravě a realizaci pilotního projektu SMR v lokalitě Temelín</w:t>
      </w:r>
      <w:r>
        <w:rPr>
          <w:rFonts w:ascii="Tahoma" w:hAnsi="Tahoma" w:cs="Tahoma"/>
          <w:sz w:val="20"/>
          <w:szCs w:val="20"/>
        </w:rPr>
        <w:t>,</w:t>
      </w:r>
    </w:p>
    <w:p w14:paraId="19C907A6" w14:textId="0CA6CD07" w:rsidR="00AC15A9" w:rsidRPr="00AC15A9" w:rsidRDefault="00AC15A9" w:rsidP="00AC15A9">
      <w:pPr>
        <w:pStyle w:val="Odstavecseseznamem"/>
        <w:numPr>
          <w:ilvl w:val="0"/>
          <w:numId w:val="11"/>
        </w:numPr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AC15A9">
        <w:rPr>
          <w:rFonts w:ascii="Tahoma" w:hAnsi="Tahoma" w:cs="Tahoma"/>
          <w:sz w:val="20"/>
          <w:szCs w:val="20"/>
        </w:rPr>
        <w:t xml:space="preserve">dentifikace další lokality </w:t>
      </w:r>
      <w:r w:rsidR="00BF6C9C">
        <w:rPr>
          <w:rFonts w:ascii="Tahoma" w:hAnsi="Tahoma" w:cs="Tahoma"/>
          <w:sz w:val="20"/>
          <w:szCs w:val="20"/>
        </w:rPr>
        <w:t>nebo</w:t>
      </w:r>
      <w:r w:rsidRPr="00AC15A9">
        <w:rPr>
          <w:rFonts w:ascii="Tahoma" w:hAnsi="Tahoma" w:cs="Tahoma"/>
          <w:sz w:val="20"/>
          <w:szCs w:val="20"/>
        </w:rPr>
        <w:t xml:space="preserve"> lokalit v</w:t>
      </w:r>
      <w:r>
        <w:rPr>
          <w:rFonts w:ascii="Tahoma" w:hAnsi="Tahoma" w:cs="Tahoma"/>
          <w:sz w:val="20"/>
          <w:szCs w:val="20"/>
        </w:rPr>
        <w:t> </w:t>
      </w:r>
      <w:r w:rsidRPr="00AC15A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ihočeském kraji</w:t>
      </w:r>
      <w:r w:rsidRPr="00AC15A9">
        <w:rPr>
          <w:rFonts w:ascii="Tahoma" w:hAnsi="Tahoma" w:cs="Tahoma"/>
          <w:sz w:val="20"/>
          <w:szCs w:val="20"/>
        </w:rPr>
        <w:t xml:space="preserve"> pro výstavbu SMR a podpora její počáteční přípravy</w:t>
      </w:r>
      <w:r>
        <w:rPr>
          <w:rFonts w:ascii="Tahoma" w:hAnsi="Tahoma" w:cs="Tahoma"/>
          <w:sz w:val="20"/>
          <w:szCs w:val="20"/>
        </w:rPr>
        <w:t>,</w:t>
      </w:r>
      <w:r w:rsidRPr="00AC15A9">
        <w:rPr>
          <w:rFonts w:ascii="Tahoma" w:hAnsi="Tahoma" w:cs="Tahoma"/>
          <w:sz w:val="20"/>
          <w:szCs w:val="20"/>
        </w:rPr>
        <w:t xml:space="preserve"> </w:t>
      </w:r>
    </w:p>
    <w:p w14:paraId="50372F30" w14:textId="01EC8903" w:rsidR="00AC15A9" w:rsidRPr="00AC15A9" w:rsidRDefault="00AC15A9" w:rsidP="00AC15A9">
      <w:pPr>
        <w:pStyle w:val="Odstavecseseznamem"/>
        <w:numPr>
          <w:ilvl w:val="0"/>
          <w:numId w:val="11"/>
        </w:numPr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AC15A9">
        <w:rPr>
          <w:rFonts w:ascii="Tahoma" w:hAnsi="Tahoma" w:cs="Tahoma"/>
          <w:sz w:val="20"/>
          <w:szCs w:val="20"/>
        </w:rPr>
        <w:t>odpora dalším krajům v ČR při implementaci programu výstavby SMR v</w:t>
      </w:r>
      <w:r>
        <w:rPr>
          <w:rFonts w:ascii="Tahoma" w:hAnsi="Tahoma" w:cs="Tahoma"/>
          <w:sz w:val="20"/>
          <w:szCs w:val="20"/>
        </w:rPr>
        <w:t> </w:t>
      </w:r>
      <w:r w:rsidRPr="00AC15A9">
        <w:rPr>
          <w:rFonts w:ascii="Tahoma" w:hAnsi="Tahoma" w:cs="Tahoma"/>
          <w:sz w:val="20"/>
          <w:szCs w:val="20"/>
        </w:rPr>
        <w:t>ČR</w:t>
      </w:r>
      <w:r>
        <w:rPr>
          <w:rFonts w:ascii="Tahoma" w:hAnsi="Tahoma" w:cs="Tahoma"/>
          <w:sz w:val="20"/>
          <w:szCs w:val="20"/>
        </w:rPr>
        <w:t>,</w:t>
      </w:r>
    </w:p>
    <w:p w14:paraId="734F25C9" w14:textId="76144800" w:rsidR="00AC15A9" w:rsidRPr="00AC15A9" w:rsidRDefault="00AC15A9" w:rsidP="00AC15A9">
      <w:pPr>
        <w:pStyle w:val="Odstavecseseznamem"/>
        <w:numPr>
          <w:ilvl w:val="0"/>
          <w:numId w:val="11"/>
        </w:numPr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AC15A9">
        <w:rPr>
          <w:rFonts w:ascii="Tahoma" w:hAnsi="Tahoma" w:cs="Tahoma"/>
          <w:sz w:val="20"/>
          <w:szCs w:val="20"/>
        </w:rPr>
        <w:t xml:space="preserve">odpora české vědecké a vývojové základny s cílem maximálního zapojení do výzkumu </w:t>
      </w:r>
      <w:r w:rsidR="00BF6C9C">
        <w:rPr>
          <w:rFonts w:ascii="Tahoma" w:hAnsi="Tahoma" w:cs="Tahoma"/>
          <w:sz w:val="20"/>
          <w:szCs w:val="20"/>
        </w:rPr>
        <w:br/>
      </w:r>
      <w:r w:rsidRPr="00AC15A9">
        <w:rPr>
          <w:rFonts w:ascii="Tahoma" w:hAnsi="Tahoma" w:cs="Tahoma"/>
          <w:sz w:val="20"/>
          <w:szCs w:val="20"/>
        </w:rPr>
        <w:t>a vývoje vybrané technologie SMR</w:t>
      </w:r>
      <w:r>
        <w:rPr>
          <w:rFonts w:ascii="Tahoma" w:hAnsi="Tahoma" w:cs="Tahoma"/>
          <w:sz w:val="20"/>
          <w:szCs w:val="20"/>
        </w:rPr>
        <w:t>,</w:t>
      </w:r>
      <w:r w:rsidRPr="00AC15A9">
        <w:rPr>
          <w:rFonts w:ascii="Tahoma" w:hAnsi="Tahoma" w:cs="Tahoma"/>
          <w:sz w:val="20"/>
          <w:szCs w:val="20"/>
        </w:rPr>
        <w:t xml:space="preserve"> </w:t>
      </w:r>
    </w:p>
    <w:p w14:paraId="64DCDE98" w14:textId="65EE6C3C" w:rsidR="007A0E71" w:rsidRDefault="00AC15A9" w:rsidP="00493DE5">
      <w:pPr>
        <w:pStyle w:val="Odstavecseseznamem"/>
        <w:numPr>
          <w:ilvl w:val="0"/>
          <w:numId w:val="11"/>
        </w:numPr>
        <w:spacing w:line="24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AC15A9">
        <w:rPr>
          <w:rFonts w:ascii="Tahoma" w:hAnsi="Tahoma" w:cs="Tahoma"/>
          <w:sz w:val="20"/>
          <w:szCs w:val="20"/>
        </w:rPr>
        <w:t>polupráce s orgány státní správy při řešení problematických oblastí přípravy a realizace SMR</w:t>
      </w:r>
      <w:r w:rsidR="00BB1989">
        <w:rPr>
          <w:rFonts w:ascii="Tahoma" w:hAnsi="Tahoma" w:cs="Tahoma"/>
          <w:sz w:val="20"/>
          <w:szCs w:val="20"/>
        </w:rPr>
        <w:t>.</w:t>
      </w:r>
    </w:p>
    <w:p w14:paraId="67FCBC0B" w14:textId="77777777" w:rsidR="00AC15A9" w:rsidRDefault="00AC15A9" w:rsidP="001223EF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C9CE6B" w14:textId="6A26A7B5" w:rsidR="001223EF" w:rsidRDefault="001223EF" w:rsidP="001223EF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223EF">
        <w:rPr>
          <w:rFonts w:ascii="Tahoma" w:hAnsi="Tahoma" w:cs="Tahoma"/>
          <w:b/>
          <w:bCs/>
          <w:sz w:val="20"/>
          <w:szCs w:val="20"/>
        </w:rPr>
        <w:t>Čl. I</w:t>
      </w:r>
      <w:r w:rsidR="00783E6B">
        <w:rPr>
          <w:rFonts w:ascii="Tahoma" w:hAnsi="Tahoma" w:cs="Tahoma"/>
          <w:b/>
          <w:bCs/>
          <w:sz w:val="20"/>
          <w:szCs w:val="20"/>
        </w:rPr>
        <w:t>II</w:t>
      </w:r>
      <w:r w:rsidRPr="001223EF">
        <w:rPr>
          <w:rFonts w:ascii="Tahoma" w:hAnsi="Tahoma" w:cs="Tahoma"/>
          <w:b/>
          <w:bCs/>
          <w:sz w:val="20"/>
          <w:szCs w:val="20"/>
        </w:rPr>
        <w:t>.</w:t>
      </w:r>
    </w:p>
    <w:p w14:paraId="6DD07CA5" w14:textId="152B050C" w:rsidR="00DA7F35" w:rsidRPr="001223EF" w:rsidRDefault="00DA7F35" w:rsidP="001223EF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Doba platnosti memoranda</w:t>
      </w:r>
    </w:p>
    <w:p w14:paraId="7048844A" w14:textId="21A6C2FD" w:rsidR="00485877" w:rsidRPr="00485877" w:rsidRDefault="001223EF" w:rsidP="00955B38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85877">
        <w:rPr>
          <w:rFonts w:ascii="Tahoma" w:hAnsi="Tahoma" w:cs="Tahoma"/>
          <w:sz w:val="20"/>
          <w:szCs w:val="20"/>
        </w:rPr>
        <w:t xml:space="preserve">Toto memorandum se uzavírá na dobu neurčitou. </w:t>
      </w:r>
    </w:p>
    <w:p w14:paraId="32A2FF5C" w14:textId="77777777" w:rsidR="00485877" w:rsidRDefault="00485877" w:rsidP="00955B38">
      <w:pPr>
        <w:pStyle w:val="Odstavecseseznamem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D0FCAE6" w14:textId="77777777" w:rsidR="00D94057" w:rsidRDefault="00485877" w:rsidP="00955B38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Memorandum lze ukončit dohodou jeho stran. </w:t>
      </w:r>
    </w:p>
    <w:p w14:paraId="21E7A815" w14:textId="77777777" w:rsidR="00D94057" w:rsidRPr="002513F4" w:rsidRDefault="00D94057" w:rsidP="002513F4">
      <w:pPr>
        <w:pStyle w:val="Odstavecseseznamem"/>
        <w:rPr>
          <w:rFonts w:ascii="Tahoma" w:hAnsi="Tahoma" w:cs="Tahoma"/>
          <w:sz w:val="20"/>
          <w:szCs w:val="20"/>
        </w:rPr>
      </w:pPr>
    </w:p>
    <w:p w14:paraId="51159C44" w14:textId="2E1A0718" w:rsidR="00277B2B" w:rsidRPr="00485877" w:rsidRDefault="001223EF" w:rsidP="00955B38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85877">
        <w:rPr>
          <w:rFonts w:ascii="Tahoma" w:hAnsi="Tahoma" w:cs="Tahoma"/>
          <w:sz w:val="20"/>
          <w:szCs w:val="20"/>
        </w:rPr>
        <w:t xml:space="preserve">Memorandum lze </w:t>
      </w:r>
      <w:r w:rsidR="005657EA">
        <w:rPr>
          <w:rFonts w:ascii="Tahoma" w:hAnsi="Tahoma" w:cs="Tahoma"/>
          <w:sz w:val="20"/>
          <w:szCs w:val="20"/>
        </w:rPr>
        <w:t xml:space="preserve">rovněž </w:t>
      </w:r>
      <w:r w:rsidRPr="00485877">
        <w:rPr>
          <w:rFonts w:ascii="Tahoma" w:hAnsi="Tahoma" w:cs="Tahoma"/>
          <w:sz w:val="20"/>
          <w:szCs w:val="20"/>
        </w:rPr>
        <w:t xml:space="preserve">vypovědět bez udání důvodu kteroukoliv stranou memoranda s tím, že výpověď nabývá účinnosti </w:t>
      </w:r>
      <w:r w:rsidR="00493DE5">
        <w:rPr>
          <w:rFonts w:ascii="Tahoma" w:hAnsi="Tahoma" w:cs="Tahoma"/>
          <w:sz w:val="20"/>
          <w:szCs w:val="20"/>
        </w:rPr>
        <w:t xml:space="preserve">dnem </w:t>
      </w:r>
      <w:r w:rsidRPr="00485877">
        <w:rPr>
          <w:rFonts w:ascii="Tahoma" w:hAnsi="Tahoma" w:cs="Tahoma"/>
          <w:sz w:val="20"/>
          <w:szCs w:val="20"/>
        </w:rPr>
        <w:t>doručen</w:t>
      </w:r>
      <w:r w:rsidR="00213965">
        <w:rPr>
          <w:rFonts w:ascii="Tahoma" w:hAnsi="Tahoma" w:cs="Tahoma"/>
          <w:sz w:val="20"/>
          <w:szCs w:val="20"/>
        </w:rPr>
        <w:t>í</w:t>
      </w:r>
      <w:r w:rsidRPr="00485877">
        <w:rPr>
          <w:rFonts w:ascii="Tahoma" w:hAnsi="Tahoma" w:cs="Tahoma"/>
          <w:sz w:val="20"/>
          <w:szCs w:val="20"/>
        </w:rPr>
        <w:t xml:space="preserve"> poslední straně memoranda</w:t>
      </w:r>
      <w:r w:rsidR="00D94057">
        <w:rPr>
          <w:rFonts w:ascii="Tahoma" w:hAnsi="Tahoma" w:cs="Tahoma"/>
          <w:sz w:val="20"/>
          <w:szCs w:val="20"/>
        </w:rPr>
        <w:t>. M</w:t>
      </w:r>
      <w:r w:rsidR="00213965">
        <w:rPr>
          <w:rFonts w:ascii="Tahoma" w:hAnsi="Tahoma" w:cs="Tahoma"/>
          <w:sz w:val="20"/>
          <w:szCs w:val="20"/>
        </w:rPr>
        <w:t xml:space="preserve">emorandum zanikne uplynutím </w:t>
      </w:r>
      <w:r w:rsidR="00190E5D">
        <w:rPr>
          <w:rFonts w:ascii="Tahoma" w:hAnsi="Tahoma" w:cs="Tahoma"/>
          <w:sz w:val="20"/>
          <w:szCs w:val="20"/>
        </w:rPr>
        <w:t xml:space="preserve">3 </w:t>
      </w:r>
      <w:r w:rsidR="00213965">
        <w:rPr>
          <w:rFonts w:ascii="Tahoma" w:hAnsi="Tahoma" w:cs="Tahoma"/>
          <w:sz w:val="20"/>
          <w:szCs w:val="20"/>
        </w:rPr>
        <w:t xml:space="preserve">celých kalendářních </w:t>
      </w:r>
      <w:r w:rsidR="00190E5D">
        <w:rPr>
          <w:rFonts w:ascii="Tahoma" w:hAnsi="Tahoma" w:cs="Tahoma"/>
          <w:sz w:val="20"/>
          <w:szCs w:val="20"/>
        </w:rPr>
        <w:t>měsíc</w:t>
      </w:r>
      <w:r w:rsidR="00213965">
        <w:rPr>
          <w:rFonts w:ascii="Tahoma" w:hAnsi="Tahoma" w:cs="Tahoma"/>
          <w:sz w:val="20"/>
          <w:szCs w:val="20"/>
        </w:rPr>
        <w:t>ů</w:t>
      </w:r>
      <w:r w:rsidR="00D94057">
        <w:rPr>
          <w:rFonts w:ascii="Tahoma" w:hAnsi="Tahoma" w:cs="Tahoma"/>
          <w:sz w:val="20"/>
          <w:szCs w:val="20"/>
        </w:rPr>
        <w:t xml:space="preserve"> po účinnosti výpovědi</w:t>
      </w:r>
      <w:r w:rsidR="00485877" w:rsidRPr="00485877">
        <w:rPr>
          <w:rFonts w:ascii="Tahoma" w:hAnsi="Tahoma" w:cs="Tahoma"/>
          <w:sz w:val="20"/>
          <w:szCs w:val="20"/>
        </w:rPr>
        <w:t>.</w:t>
      </w:r>
    </w:p>
    <w:p w14:paraId="2531EC30" w14:textId="77777777" w:rsidR="00485877" w:rsidRPr="00D03E4B" w:rsidRDefault="00485877" w:rsidP="00955B38">
      <w:pPr>
        <w:pStyle w:val="Odstavecseseznamem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FDFE9BF" w14:textId="3D89B12F" w:rsidR="00D03E4B" w:rsidRPr="00D03E4B" w:rsidRDefault="00D03E4B" w:rsidP="00955B38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03E4B">
        <w:rPr>
          <w:rFonts w:ascii="Tahoma" w:hAnsi="Tahoma" w:cs="Tahoma"/>
          <w:sz w:val="20"/>
          <w:szCs w:val="20"/>
        </w:rPr>
        <w:t xml:space="preserve">Ukončení </w:t>
      </w:r>
      <w:r w:rsidR="006031EE">
        <w:rPr>
          <w:rFonts w:ascii="Tahoma" w:hAnsi="Tahoma" w:cs="Tahoma"/>
          <w:sz w:val="20"/>
          <w:szCs w:val="20"/>
        </w:rPr>
        <w:t>účasti některé ze stran na tomto memorandu n</w:t>
      </w:r>
      <w:r w:rsidRPr="00D03E4B">
        <w:rPr>
          <w:rFonts w:ascii="Tahoma" w:hAnsi="Tahoma" w:cs="Tahoma"/>
          <w:sz w:val="20"/>
          <w:szCs w:val="20"/>
        </w:rPr>
        <w:t>em</w:t>
      </w:r>
      <w:r w:rsidR="006031EE">
        <w:rPr>
          <w:rFonts w:ascii="Tahoma" w:hAnsi="Tahoma" w:cs="Tahoma"/>
          <w:sz w:val="20"/>
          <w:szCs w:val="20"/>
        </w:rPr>
        <w:t>á</w:t>
      </w:r>
      <w:r w:rsidRPr="00D03E4B">
        <w:rPr>
          <w:rFonts w:ascii="Tahoma" w:hAnsi="Tahoma" w:cs="Tahoma"/>
          <w:sz w:val="20"/>
          <w:szCs w:val="20"/>
        </w:rPr>
        <w:t xml:space="preserve"> vliv na práva a povinnosti stran</w:t>
      </w:r>
      <w:r w:rsidR="00D80863">
        <w:rPr>
          <w:rFonts w:ascii="Tahoma" w:hAnsi="Tahoma" w:cs="Tahoma"/>
          <w:sz w:val="20"/>
          <w:szCs w:val="20"/>
        </w:rPr>
        <w:t xml:space="preserve"> memoranda </w:t>
      </w:r>
      <w:r w:rsidRPr="00D03E4B">
        <w:rPr>
          <w:rFonts w:ascii="Tahoma" w:hAnsi="Tahoma" w:cs="Tahoma"/>
          <w:sz w:val="20"/>
          <w:szCs w:val="20"/>
        </w:rPr>
        <w:t xml:space="preserve">vyplývající z jiných </w:t>
      </w:r>
      <w:r w:rsidR="00D80863">
        <w:rPr>
          <w:rFonts w:ascii="Tahoma" w:hAnsi="Tahoma" w:cs="Tahoma"/>
          <w:sz w:val="20"/>
          <w:szCs w:val="20"/>
        </w:rPr>
        <w:t xml:space="preserve">právních jednání uzavřených mezi jeho </w:t>
      </w:r>
      <w:r w:rsidRPr="00D03E4B">
        <w:rPr>
          <w:rFonts w:ascii="Tahoma" w:hAnsi="Tahoma" w:cs="Tahoma"/>
          <w:sz w:val="20"/>
          <w:szCs w:val="20"/>
        </w:rPr>
        <w:t>stranami.</w:t>
      </w:r>
    </w:p>
    <w:p w14:paraId="0C1727BF" w14:textId="77777777" w:rsidR="00D03E4B" w:rsidRPr="00D03E4B" w:rsidRDefault="00D03E4B" w:rsidP="00955B38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08DAE683" w14:textId="77777777" w:rsidR="00190E5D" w:rsidRDefault="001223EF" w:rsidP="00955B38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85877">
        <w:rPr>
          <w:rFonts w:ascii="Tahoma" w:hAnsi="Tahoma" w:cs="Tahoma"/>
          <w:sz w:val="20"/>
          <w:szCs w:val="20"/>
        </w:rPr>
        <w:t xml:space="preserve">V případě, že </w:t>
      </w:r>
      <w:r w:rsidR="00485877" w:rsidRPr="00485877">
        <w:rPr>
          <w:rFonts w:ascii="Tahoma" w:hAnsi="Tahoma" w:cs="Tahoma"/>
          <w:sz w:val="20"/>
          <w:szCs w:val="20"/>
        </w:rPr>
        <w:t xml:space="preserve">bude memorandum některou </w:t>
      </w:r>
      <w:r w:rsidR="00D80863">
        <w:rPr>
          <w:rFonts w:ascii="Tahoma" w:hAnsi="Tahoma" w:cs="Tahoma"/>
          <w:sz w:val="20"/>
          <w:szCs w:val="20"/>
        </w:rPr>
        <w:t xml:space="preserve">jeho </w:t>
      </w:r>
      <w:r w:rsidR="00485877" w:rsidRPr="00485877">
        <w:rPr>
          <w:rFonts w:ascii="Tahoma" w:hAnsi="Tahoma" w:cs="Tahoma"/>
          <w:sz w:val="20"/>
          <w:szCs w:val="20"/>
        </w:rPr>
        <w:t>stranou</w:t>
      </w:r>
      <w:r w:rsidR="00CE2C22" w:rsidRPr="00CE2C22">
        <w:rPr>
          <w:rFonts w:ascii="Tahoma" w:hAnsi="Tahoma" w:cs="Tahoma"/>
          <w:sz w:val="20"/>
          <w:szCs w:val="20"/>
        </w:rPr>
        <w:t xml:space="preserve"> </w:t>
      </w:r>
      <w:r w:rsidR="00CE2C22" w:rsidRPr="00485877">
        <w:rPr>
          <w:rFonts w:ascii="Tahoma" w:hAnsi="Tahoma" w:cs="Tahoma"/>
          <w:sz w:val="20"/>
          <w:szCs w:val="20"/>
        </w:rPr>
        <w:t>vypovězeno</w:t>
      </w:r>
      <w:r w:rsidR="00485877" w:rsidRPr="00485877">
        <w:rPr>
          <w:rFonts w:ascii="Tahoma" w:hAnsi="Tahoma" w:cs="Tahoma"/>
          <w:sz w:val="20"/>
          <w:szCs w:val="20"/>
        </w:rPr>
        <w:t>, zavazují se všechny strany memoranda zároveň vyřešit</w:t>
      </w:r>
      <w:r w:rsidR="005D579C">
        <w:rPr>
          <w:rFonts w:ascii="Tahoma" w:hAnsi="Tahoma" w:cs="Tahoma"/>
          <w:sz w:val="20"/>
          <w:szCs w:val="20"/>
        </w:rPr>
        <w:t xml:space="preserve"> otázku</w:t>
      </w:r>
      <w:r w:rsidR="00485877" w:rsidRPr="00485877">
        <w:rPr>
          <w:rFonts w:ascii="Tahoma" w:hAnsi="Tahoma" w:cs="Tahoma"/>
          <w:sz w:val="20"/>
          <w:szCs w:val="20"/>
        </w:rPr>
        <w:t xml:space="preserve"> účast</w:t>
      </w:r>
      <w:r w:rsidR="005D579C">
        <w:rPr>
          <w:rFonts w:ascii="Tahoma" w:hAnsi="Tahoma" w:cs="Tahoma"/>
          <w:sz w:val="20"/>
          <w:szCs w:val="20"/>
        </w:rPr>
        <w:t>i</w:t>
      </w:r>
      <w:r w:rsidR="00485877" w:rsidRPr="00485877">
        <w:rPr>
          <w:rFonts w:ascii="Tahoma" w:hAnsi="Tahoma" w:cs="Tahoma"/>
          <w:sz w:val="20"/>
          <w:szCs w:val="20"/>
        </w:rPr>
        <w:t xml:space="preserve"> v právnické osobě, která bude z</w:t>
      </w:r>
      <w:r w:rsidR="006031EE">
        <w:rPr>
          <w:rFonts w:ascii="Tahoma" w:hAnsi="Tahoma" w:cs="Tahoma"/>
          <w:sz w:val="20"/>
          <w:szCs w:val="20"/>
        </w:rPr>
        <w:t>aložena</w:t>
      </w:r>
      <w:r w:rsidR="00485877" w:rsidRPr="00485877">
        <w:rPr>
          <w:rFonts w:ascii="Tahoma" w:hAnsi="Tahoma" w:cs="Tahoma"/>
          <w:sz w:val="20"/>
          <w:szCs w:val="20"/>
        </w:rPr>
        <w:t xml:space="preserve"> podle čl. II tohoto memoranda.</w:t>
      </w:r>
    </w:p>
    <w:p w14:paraId="168F913D" w14:textId="6BCC9957" w:rsidR="00190E5D" w:rsidRPr="00190E5D" w:rsidRDefault="00190E5D" w:rsidP="00190E5D">
      <w:pPr>
        <w:pStyle w:val="Odstavecseseznamem"/>
        <w:rPr>
          <w:rFonts w:ascii="Tahoma" w:hAnsi="Tahoma" w:cs="Tahoma"/>
          <w:sz w:val="20"/>
          <w:szCs w:val="20"/>
        </w:rPr>
      </w:pPr>
    </w:p>
    <w:p w14:paraId="2042263E" w14:textId="711DAEB1" w:rsidR="001223EF" w:rsidRDefault="00485877" w:rsidP="00485877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85877">
        <w:rPr>
          <w:rFonts w:ascii="Tahoma" w:hAnsi="Tahoma" w:cs="Tahoma"/>
          <w:b/>
          <w:bCs/>
          <w:sz w:val="20"/>
          <w:szCs w:val="20"/>
        </w:rPr>
        <w:t xml:space="preserve">Čl. </w:t>
      </w:r>
      <w:r w:rsidR="00783E6B">
        <w:rPr>
          <w:rFonts w:ascii="Tahoma" w:hAnsi="Tahoma" w:cs="Tahoma"/>
          <w:b/>
          <w:bCs/>
          <w:sz w:val="20"/>
          <w:szCs w:val="20"/>
        </w:rPr>
        <w:t>I</w:t>
      </w:r>
      <w:r w:rsidR="00DA7F35">
        <w:rPr>
          <w:rFonts w:ascii="Tahoma" w:hAnsi="Tahoma" w:cs="Tahoma"/>
          <w:b/>
          <w:bCs/>
          <w:sz w:val="20"/>
          <w:szCs w:val="20"/>
        </w:rPr>
        <w:t>V</w:t>
      </w:r>
      <w:r w:rsidRPr="00485877">
        <w:rPr>
          <w:rFonts w:ascii="Tahoma" w:hAnsi="Tahoma" w:cs="Tahoma"/>
          <w:b/>
          <w:bCs/>
          <w:sz w:val="20"/>
          <w:szCs w:val="20"/>
        </w:rPr>
        <w:t>.</w:t>
      </w:r>
    </w:p>
    <w:p w14:paraId="0406D824" w14:textId="5E77BE96" w:rsidR="00316883" w:rsidRDefault="00316883" w:rsidP="00485877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Ostatní ujednání </w:t>
      </w:r>
    </w:p>
    <w:p w14:paraId="17E6BD16" w14:textId="66210BCB" w:rsidR="00316883" w:rsidRDefault="00A77C3B" w:rsidP="0031688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316883">
        <w:rPr>
          <w:rFonts w:ascii="Tahoma" w:hAnsi="Tahoma" w:cs="Tahoma"/>
          <w:sz w:val="20"/>
          <w:szCs w:val="20"/>
        </w:rPr>
        <w:t xml:space="preserve">trany memoranda </w:t>
      </w:r>
      <w:r w:rsidR="008B053C">
        <w:rPr>
          <w:rFonts w:ascii="Tahoma" w:hAnsi="Tahoma" w:cs="Tahoma"/>
          <w:sz w:val="20"/>
          <w:szCs w:val="20"/>
        </w:rPr>
        <w:t>budou s informacemi, které jim v rámci spolupráce dle tohoto memoranda poskytla jiná strana, nakládat v souladu s tímto memorandem a právními předpisy a způsobem, který nebude na újmu jiné zúčastněné straně, ani třetím osobám, a nevyužije je jinak než pro účely spolupráce dle tohoto memoranda; Strany memoranda souhlasí, že pokud by mělo na základě memoranda dojít ke zpřístupnění informací, které kter</w:t>
      </w:r>
      <w:r w:rsidR="00A43363">
        <w:rPr>
          <w:rFonts w:ascii="Tahoma" w:hAnsi="Tahoma" w:cs="Tahoma"/>
          <w:sz w:val="20"/>
          <w:szCs w:val="20"/>
        </w:rPr>
        <w:t>á</w:t>
      </w:r>
      <w:r w:rsidR="008B053C">
        <w:rPr>
          <w:rFonts w:ascii="Tahoma" w:hAnsi="Tahoma" w:cs="Tahoma"/>
          <w:sz w:val="20"/>
          <w:szCs w:val="20"/>
        </w:rPr>
        <w:t xml:space="preserve">koliv ze </w:t>
      </w:r>
      <w:r w:rsidR="00A43363">
        <w:rPr>
          <w:rFonts w:ascii="Tahoma" w:hAnsi="Tahoma" w:cs="Tahoma"/>
          <w:sz w:val="20"/>
          <w:szCs w:val="20"/>
        </w:rPr>
        <w:t xml:space="preserve">strana </w:t>
      </w:r>
      <w:r w:rsidR="008B053C">
        <w:rPr>
          <w:rFonts w:ascii="Tahoma" w:hAnsi="Tahoma" w:cs="Tahoma"/>
          <w:sz w:val="20"/>
          <w:szCs w:val="20"/>
        </w:rPr>
        <w:t>memoranda považuje za důvěrné,  je</w:t>
      </w:r>
      <w:r w:rsidR="00A43363">
        <w:rPr>
          <w:rFonts w:ascii="Tahoma" w:hAnsi="Tahoma" w:cs="Tahoma"/>
          <w:sz w:val="20"/>
          <w:szCs w:val="20"/>
        </w:rPr>
        <w:t xml:space="preserve"> </w:t>
      </w:r>
      <w:r w:rsidR="008B053C">
        <w:rPr>
          <w:rFonts w:ascii="Tahoma" w:hAnsi="Tahoma" w:cs="Tahoma"/>
          <w:sz w:val="20"/>
          <w:szCs w:val="20"/>
        </w:rPr>
        <w:t>oprávněn</w:t>
      </w:r>
      <w:r w:rsidR="00A43363">
        <w:rPr>
          <w:rFonts w:ascii="Tahoma" w:hAnsi="Tahoma" w:cs="Tahoma"/>
          <w:sz w:val="20"/>
          <w:szCs w:val="20"/>
        </w:rPr>
        <w:t>a</w:t>
      </w:r>
      <w:r w:rsidR="008B053C">
        <w:rPr>
          <w:rFonts w:ascii="Tahoma" w:hAnsi="Tahoma" w:cs="Tahoma"/>
          <w:sz w:val="20"/>
          <w:szCs w:val="20"/>
        </w:rPr>
        <w:t xml:space="preserve"> podmínit zpřístupnění takovýchto informací (včetně informací získaných od třetích stran) uzavřením dohody o ochraně důvěrných informací, jejímž obsahem by bylo stanovení práv a povinností při ochraně důvěrných informací</w:t>
      </w:r>
      <w:r w:rsidR="00C406CB">
        <w:rPr>
          <w:rFonts w:ascii="Tahoma" w:hAnsi="Tahoma" w:cs="Tahoma"/>
          <w:sz w:val="20"/>
          <w:szCs w:val="20"/>
        </w:rPr>
        <w:t>.</w:t>
      </w:r>
      <w:r w:rsidR="005657EA">
        <w:rPr>
          <w:rFonts w:ascii="Tahoma" w:hAnsi="Tahoma" w:cs="Tahoma"/>
          <w:sz w:val="20"/>
          <w:szCs w:val="20"/>
        </w:rPr>
        <w:t xml:space="preserve"> </w:t>
      </w:r>
    </w:p>
    <w:p w14:paraId="083FFACD" w14:textId="77777777" w:rsidR="00D80863" w:rsidRDefault="00D80863" w:rsidP="00D80863">
      <w:pPr>
        <w:pStyle w:val="Odstavecseseznamem"/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DFE4DE3" w14:textId="41CA69E4" w:rsidR="00D80863" w:rsidRDefault="00D80863" w:rsidP="0031688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Strany memoranda budou rovněž vzájemně koordinovat </w:t>
      </w:r>
      <w:r w:rsidR="008279E3">
        <w:rPr>
          <w:rFonts w:ascii="Tahoma" w:hAnsi="Tahoma" w:cs="Tahoma"/>
          <w:sz w:val="20"/>
          <w:szCs w:val="20"/>
        </w:rPr>
        <w:t xml:space="preserve">tisková </w:t>
      </w:r>
      <w:r>
        <w:rPr>
          <w:rFonts w:ascii="Tahoma" w:hAnsi="Tahoma" w:cs="Tahoma"/>
          <w:sz w:val="20"/>
          <w:szCs w:val="20"/>
        </w:rPr>
        <w:t>vyjádření týkající se činnosti stran na základě tohoto memoranda nebo právnické osoby, založené ve smyslu čl. II. tohoto memoranda.</w:t>
      </w:r>
    </w:p>
    <w:p w14:paraId="79079085" w14:textId="77777777" w:rsidR="00316883" w:rsidRPr="00316883" w:rsidRDefault="00316883" w:rsidP="00316883">
      <w:pPr>
        <w:pStyle w:val="Odstavecseseznamem"/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4196836" w14:textId="55328509" w:rsidR="00316883" w:rsidRDefault="00316883" w:rsidP="0031688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657EA">
        <w:rPr>
          <w:rFonts w:ascii="Tahoma" w:hAnsi="Tahoma" w:cs="Tahoma"/>
          <w:sz w:val="20"/>
          <w:szCs w:val="20"/>
        </w:rPr>
        <w:t xml:space="preserve">Veškeré náklady, které vzniknou z tohoto memoranda </w:t>
      </w:r>
      <w:r w:rsidR="00E243BF">
        <w:rPr>
          <w:rFonts w:ascii="Tahoma" w:hAnsi="Tahoma" w:cs="Tahoma"/>
          <w:sz w:val="20"/>
          <w:szCs w:val="20"/>
        </w:rPr>
        <w:t>některé z jeho stran</w:t>
      </w:r>
      <w:r w:rsidRPr="005657EA">
        <w:rPr>
          <w:rFonts w:ascii="Tahoma" w:hAnsi="Tahoma" w:cs="Tahoma"/>
          <w:sz w:val="20"/>
          <w:szCs w:val="20"/>
        </w:rPr>
        <w:t xml:space="preserve">, ponese </w:t>
      </w:r>
      <w:r w:rsidR="00E243BF">
        <w:rPr>
          <w:rFonts w:ascii="Tahoma" w:hAnsi="Tahoma" w:cs="Tahoma"/>
          <w:sz w:val="20"/>
          <w:szCs w:val="20"/>
        </w:rPr>
        <w:t>tato strana ze svého</w:t>
      </w:r>
      <w:r w:rsidRPr="005657EA">
        <w:rPr>
          <w:rFonts w:ascii="Tahoma" w:hAnsi="Tahoma" w:cs="Tahoma"/>
          <w:sz w:val="20"/>
          <w:szCs w:val="20"/>
        </w:rPr>
        <w:t>.</w:t>
      </w:r>
      <w:r w:rsidR="005657EA" w:rsidRPr="005657EA">
        <w:rPr>
          <w:rFonts w:ascii="Tahoma" w:hAnsi="Tahoma" w:cs="Tahoma"/>
          <w:sz w:val="20"/>
          <w:szCs w:val="20"/>
        </w:rPr>
        <w:t xml:space="preserve"> </w:t>
      </w:r>
    </w:p>
    <w:p w14:paraId="124A770B" w14:textId="77777777" w:rsidR="00DD244B" w:rsidRDefault="00DD244B" w:rsidP="0039500D">
      <w:pPr>
        <w:pStyle w:val="Odstavecseseznamem"/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0B7F692" w14:textId="77777777" w:rsidR="00DD244B" w:rsidRPr="007D5913" w:rsidRDefault="00DD244B" w:rsidP="00DD244B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D5913">
        <w:rPr>
          <w:rFonts w:ascii="Tahoma" w:hAnsi="Tahoma" w:cs="Tahoma"/>
          <w:sz w:val="20"/>
          <w:szCs w:val="20"/>
        </w:rPr>
        <w:t>Strany prohlašují, že veškerá právní jednání, jež učiní v souvislosti s tímto memorandem, budou činit tak, aby případně neporušil povinnosti zadavatele sektorových veřejných zakázek dle zákona č. 134/2016 Sb., o zadávání veřejných zakázek, ve znění pozdějších předpisů.</w:t>
      </w:r>
    </w:p>
    <w:p w14:paraId="71951E4A" w14:textId="77777777" w:rsidR="00DD244B" w:rsidRPr="005657EA" w:rsidRDefault="00DD244B" w:rsidP="00407E3F">
      <w:pPr>
        <w:pStyle w:val="Odstavecseseznamem"/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EF8941D" w14:textId="4156E9C9" w:rsidR="00316883" w:rsidRDefault="00316883" w:rsidP="00485877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E53A846" w14:textId="2D76DB1E" w:rsidR="00316883" w:rsidRDefault="0060253F" w:rsidP="00485877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Čl. </w:t>
      </w:r>
      <w:r w:rsidR="005657EA">
        <w:rPr>
          <w:rFonts w:ascii="Tahoma" w:hAnsi="Tahoma" w:cs="Tahoma"/>
          <w:b/>
          <w:bCs/>
          <w:sz w:val="20"/>
          <w:szCs w:val="20"/>
        </w:rPr>
        <w:t>V.</w:t>
      </w:r>
    </w:p>
    <w:p w14:paraId="33416DBA" w14:textId="7D58951E" w:rsidR="00DA7F35" w:rsidRPr="00485877" w:rsidRDefault="00DA7F35" w:rsidP="00485877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BD0B904" w14:textId="77777777" w:rsidR="00190E5D" w:rsidRPr="00190E5D" w:rsidRDefault="00190E5D" w:rsidP="00955B38">
      <w:pPr>
        <w:pStyle w:val="Odstavecseseznamem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FC3C84E" w14:textId="349BE026" w:rsidR="00277B2B" w:rsidRPr="00190E5D" w:rsidRDefault="00485877" w:rsidP="005657EA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90E5D">
        <w:rPr>
          <w:rFonts w:ascii="Tahoma" w:hAnsi="Tahoma" w:cs="Tahoma"/>
          <w:sz w:val="20"/>
          <w:szCs w:val="20"/>
        </w:rPr>
        <w:t xml:space="preserve">Memorandum nabývá </w:t>
      </w:r>
      <w:r w:rsidR="00D80863">
        <w:rPr>
          <w:rFonts w:ascii="Tahoma" w:hAnsi="Tahoma" w:cs="Tahoma"/>
          <w:sz w:val="20"/>
          <w:szCs w:val="20"/>
        </w:rPr>
        <w:t xml:space="preserve">platnosti a </w:t>
      </w:r>
      <w:r w:rsidRPr="00190E5D">
        <w:rPr>
          <w:rFonts w:ascii="Tahoma" w:hAnsi="Tahoma" w:cs="Tahoma"/>
          <w:sz w:val="20"/>
          <w:szCs w:val="20"/>
        </w:rPr>
        <w:t>účinnosti dnem podpisu všech stran memoranda.</w:t>
      </w:r>
    </w:p>
    <w:p w14:paraId="06B59BD7" w14:textId="77777777" w:rsidR="00485877" w:rsidRPr="00190E5D" w:rsidRDefault="00485877" w:rsidP="00955B38">
      <w:pPr>
        <w:pStyle w:val="Odstavecseseznamem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28FA338" w14:textId="0E269831" w:rsidR="00485877" w:rsidRDefault="00E243BF" w:rsidP="005657EA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485877" w:rsidRPr="00190E5D">
        <w:rPr>
          <w:rFonts w:ascii="Tahoma" w:hAnsi="Tahoma" w:cs="Tahoma"/>
          <w:sz w:val="20"/>
          <w:szCs w:val="20"/>
        </w:rPr>
        <w:t xml:space="preserve">emorandum se vyhotovuje ve třech vyhotoveních, z nichž každá strana </w:t>
      </w:r>
      <w:proofErr w:type="gramStart"/>
      <w:r w:rsidR="00485877" w:rsidRPr="00190E5D">
        <w:rPr>
          <w:rFonts w:ascii="Tahoma" w:hAnsi="Tahoma" w:cs="Tahoma"/>
          <w:sz w:val="20"/>
          <w:szCs w:val="20"/>
        </w:rPr>
        <w:t>obdrží</w:t>
      </w:r>
      <w:proofErr w:type="gramEnd"/>
      <w:r w:rsidR="00485877" w:rsidRPr="00190E5D">
        <w:rPr>
          <w:rFonts w:ascii="Tahoma" w:hAnsi="Tahoma" w:cs="Tahoma"/>
          <w:sz w:val="20"/>
          <w:szCs w:val="20"/>
        </w:rPr>
        <w:t xml:space="preserve"> po jednom</w:t>
      </w:r>
      <w:r w:rsidR="005D579C">
        <w:rPr>
          <w:rFonts w:ascii="Tahoma" w:hAnsi="Tahoma" w:cs="Tahoma"/>
          <w:sz w:val="20"/>
          <w:szCs w:val="20"/>
        </w:rPr>
        <w:t xml:space="preserve"> výtisku</w:t>
      </w:r>
      <w:r w:rsidR="00485877" w:rsidRPr="00190E5D">
        <w:rPr>
          <w:rFonts w:ascii="Tahoma" w:hAnsi="Tahoma" w:cs="Tahoma"/>
          <w:sz w:val="20"/>
          <w:szCs w:val="20"/>
        </w:rPr>
        <w:t xml:space="preserve">. </w:t>
      </w:r>
    </w:p>
    <w:p w14:paraId="53536C50" w14:textId="77777777" w:rsidR="00CC496E" w:rsidRPr="00CC496E" w:rsidRDefault="00CC496E" w:rsidP="00CC496E">
      <w:pPr>
        <w:pStyle w:val="Odstavecseseznamem"/>
        <w:rPr>
          <w:rFonts w:ascii="Tahoma" w:hAnsi="Tahoma" w:cs="Tahoma"/>
          <w:sz w:val="20"/>
          <w:szCs w:val="20"/>
        </w:rPr>
      </w:pPr>
    </w:p>
    <w:p w14:paraId="03D9BDCF" w14:textId="08728592" w:rsidR="00CC496E" w:rsidRPr="00190E5D" w:rsidRDefault="00CC496E" w:rsidP="005657EA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Memorandum může být měněno pouze písemně formou dodatku podepsaného všemi stranami memoranda.</w:t>
      </w:r>
    </w:p>
    <w:p w14:paraId="75062E8B" w14:textId="77777777" w:rsidR="00485877" w:rsidRPr="00190E5D" w:rsidRDefault="00485877" w:rsidP="00955B38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F516F55" w14:textId="2DF299C8" w:rsidR="00277B2B" w:rsidRPr="00190E5D" w:rsidRDefault="00E243BF" w:rsidP="005657EA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190E5D" w:rsidRPr="00190E5D">
        <w:rPr>
          <w:rFonts w:ascii="Tahoma" w:hAnsi="Tahoma" w:cs="Tahoma"/>
          <w:sz w:val="20"/>
          <w:szCs w:val="20"/>
        </w:rPr>
        <w:t xml:space="preserve">emorandum představuje </w:t>
      </w:r>
      <w:r w:rsidR="00D80863">
        <w:rPr>
          <w:rFonts w:ascii="Tahoma" w:hAnsi="Tahoma" w:cs="Tahoma"/>
          <w:sz w:val="20"/>
          <w:szCs w:val="20"/>
        </w:rPr>
        <w:t>zejména prohlášení o spolupráci</w:t>
      </w:r>
      <w:r w:rsidR="00190E5D" w:rsidRPr="00190E5D">
        <w:rPr>
          <w:rFonts w:ascii="Tahoma" w:hAnsi="Tahoma" w:cs="Tahoma"/>
          <w:sz w:val="20"/>
          <w:szCs w:val="20"/>
        </w:rPr>
        <w:t xml:space="preserve"> a </w:t>
      </w:r>
      <w:proofErr w:type="gramStart"/>
      <w:r w:rsidR="00190E5D" w:rsidRPr="00190E5D">
        <w:rPr>
          <w:rFonts w:ascii="Tahoma" w:hAnsi="Tahoma" w:cs="Tahoma"/>
          <w:sz w:val="20"/>
          <w:szCs w:val="20"/>
        </w:rPr>
        <w:t>nevytváří</w:t>
      </w:r>
      <w:proofErr w:type="gramEnd"/>
      <w:r w:rsidR="00190E5D" w:rsidRPr="00190E5D">
        <w:rPr>
          <w:rFonts w:ascii="Tahoma" w:hAnsi="Tahoma" w:cs="Tahoma"/>
          <w:sz w:val="20"/>
          <w:szCs w:val="20"/>
        </w:rPr>
        <w:t xml:space="preserve"> žádné závazné povinnosti </w:t>
      </w:r>
      <w:r w:rsidR="00E873B5">
        <w:rPr>
          <w:rFonts w:ascii="Tahoma" w:hAnsi="Tahoma" w:cs="Tahoma"/>
          <w:sz w:val="20"/>
          <w:szCs w:val="20"/>
        </w:rPr>
        <w:t xml:space="preserve">jeho </w:t>
      </w:r>
      <w:r w:rsidR="00190E5D" w:rsidRPr="00190E5D">
        <w:rPr>
          <w:rFonts w:ascii="Tahoma" w:hAnsi="Tahoma" w:cs="Tahoma"/>
          <w:sz w:val="20"/>
          <w:szCs w:val="20"/>
        </w:rPr>
        <w:t>stran uzavřít v budoucnu jakoukoliv smlouvu nebo v budoucnu vyjednávat o uzavření jakékoliv smlouvy</w:t>
      </w:r>
      <w:r w:rsidR="00BB1989">
        <w:rPr>
          <w:rFonts w:ascii="Tahoma" w:hAnsi="Tahoma" w:cs="Tahoma"/>
          <w:sz w:val="20"/>
          <w:szCs w:val="20"/>
        </w:rPr>
        <w:t>,</w:t>
      </w:r>
      <w:r w:rsidR="00493DE5">
        <w:rPr>
          <w:rFonts w:ascii="Tahoma" w:hAnsi="Tahoma" w:cs="Tahoma"/>
          <w:sz w:val="20"/>
          <w:szCs w:val="20"/>
        </w:rPr>
        <w:t xml:space="preserve"> </w:t>
      </w:r>
      <w:r w:rsidR="00D80863">
        <w:rPr>
          <w:rFonts w:ascii="Tahoma" w:hAnsi="Tahoma" w:cs="Tahoma"/>
          <w:sz w:val="20"/>
          <w:szCs w:val="20"/>
        </w:rPr>
        <w:t>vyjma založení právnické osoby dle čl. II tohoto memoranda</w:t>
      </w:r>
      <w:r w:rsidR="006031EE">
        <w:rPr>
          <w:rFonts w:ascii="Tahoma" w:hAnsi="Tahoma" w:cs="Tahoma"/>
          <w:sz w:val="20"/>
          <w:szCs w:val="20"/>
        </w:rPr>
        <w:t xml:space="preserve"> v případě schválení jejího založení podle interních postupů jednotlivých stran memoranda</w:t>
      </w:r>
      <w:r w:rsidR="00E76E74">
        <w:rPr>
          <w:rFonts w:ascii="Tahoma" w:hAnsi="Tahoma" w:cs="Tahoma"/>
          <w:sz w:val="20"/>
          <w:szCs w:val="20"/>
        </w:rPr>
        <w:t>.</w:t>
      </w:r>
    </w:p>
    <w:p w14:paraId="1F6EE718" w14:textId="77777777" w:rsidR="00190E5D" w:rsidRPr="00190E5D" w:rsidRDefault="00190E5D" w:rsidP="00955B38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B7054B7" w14:textId="13078E4B" w:rsidR="00190E5D" w:rsidRDefault="00190E5D" w:rsidP="005657EA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90E5D">
        <w:rPr>
          <w:rFonts w:ascii="Tahoma" w:hAnsi="Tahoma" w:cs="Tahoma"/>
          <w:sz w:val="20"/>
          <w:szCs w:val="20"/>
        </w:rPr>
        <w:t xml:space="preserve">Strany prohlašují, že skutečnosti uvedené v </w:t>
      </w:r>
      <w:r w:rsidR="00E243BF">
        <w:rPr>
          <w:rFonts w:ascii="Tahoma" w:hAnsi="Tahoma" w:cs="Tahoma"/>
          <w:sz w:val="20"/>
          <w:szCs w:val="20"/>
        </w:rPr>
        <w:t>m</w:t>
      </w:r>
      <w:r w:rsidRPr="00190E5D">
        <w:rPr>
          <w:rFonts w:ascii="Tahoma" w:hAnsi="Tahoma" w:cs="Tahoma"/>
          <w:sz w:val="20"/>
          <w:szCs w:val="20"/>
        </w:rPr>
        <w:t>emorandu nepovažují za obchodní tajemství ve smyslu § 504 zákona č. 89/2012 Sb., občanský zákoník, a udělují svolení k jejich užití a zveřejnění bez stanovení jakýchkoli dalších podmínek.</w:t>
      </w:r>
    </w:p>
    <w:p w14:paraId="29FF37D0" w14:textId="77777777" w:rsidR="00DD244B" w:rsidRDefault="00DD244B" w:rsidP="00407E3F">
      <w:pPr>
        <w:pStyle w:val="Odstavecseseznamem"/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3BB0F65" w14:textId="22185C03" w:rsidR="00375415" w:rsidRDefault="00CC31E2" w:rsidP="00DD244B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748B">
        <w:rPr>
          <w:rFonts w:ascii="Tahoma" w:hAnsi="Tahoma" w:cs="Tahoma"/>
          <w:sz w:val="20"/>
          <w:szCs w:val="20"/>
        </w:rPr>
        <w:t xml:space="preserve">Strany </w:t>
      </w:r>
      <w:r w:rsidR="00AA0083" w:rsidRPr="0026748B">
        <w:rPr>
          <w:rFonts w:ascii="Tahoma" w:hAnsi="Tahoma" w:cs="Tahoma"/>
          <w:sz w:val="20"/>
          <w:szCs w:val="20"/>
        </w:rPr>
        <w:t xml:space="preserve">memoranda berou na vědomí, že na memorandum nedopadá povinnost uveřejnění </w:t>
      </w:r>
      <w:r w:rsidR="00493DE5">
        <w:rPr>
          <w:rFonts w:ascii="Tahoma" w:hAnsi="Tahoma" w:cs="Tahoma"/>
          <w:sz w:val="20"/>
          <w:szCs w:val="20"/>
        </w:rPr>
        <w:br/>
      </w:r>
      <w:r w:rsidR="00AA0083" w:rsidRPr="0026748B">
        <w:rPr>
          <w:rFonts w:ascii="Tahoma" w:hAnsi="Tahoma" w:cs="Tahoma"/>
          <w:sz w:val="20"/>
          <w:szCs w:val="20"/>
        </w:rPr>
        <w:t>v registru smluv ve smyslu zákona č. 340/2015 Sb., o zvláštních podmínkách účinnosti některých smluv, uveřejňování těchto smluv a o registru smluv (zákon o registru smluv), ve znění pozdějších předpisů.</w:t>
      </w:r>
    </w:p>
    <w:p w14:paraId="05577187" w14:textId="77777777" w:rsidR="00DD244B" w:rsidRPr="0026748B" w:rsidRDefault="00DD244B" w:rsidP="00BD4FC3">
      <w:pPr>
        <w:pStyle w:val="Odstavecseseznamem"/>
        <w:spacing w:after="12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FF4768C" w14:textId="01D7B8A4" w:rsidR="0060253F" w:rsidRPr="00375415" w:rsidRDefault="00E243BF" w:rsidP="005657EA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60253F">
        <w:rPr>
          <w:rFonts w:ascii="Tahoma" w:hAnsi="Tahoma" w:cs="Tahoma"/>
          <w:sz w:val="20"/>
          <w:szCs w:val="20"/>
        </w:rPr>
        <w:t>emorandum schválila Rada Jihočeského kraje svým usnesením č.</w:t>
      </w:r>
      <w:r w:rsidR="0081423B">
        <w:rPr>
          <w:rFonts w:ascii="Tahoma" w:hAnsi="Tahoma" w:cs="Tahoma"/>
          <w:sz w:val="20"/>
          <w:szCs w:val="20"/>
        </w:rPr>
        <w:t xml:space="preserve"> 586/2022/RK–43 </w:t>
      </w:r>
      <w:r w:rsidR="0060253F">
        <w:rPr>
          <w:rFonts w:ascii="Tahoma" w:hAnsi="Tahoma" w:cs="Tahoma"/>
          <w:sz w:val="20"/>
          <w:szCs w:val="20"/>
        </w:rPr>
        <w:t>ze dn</w:t>
      </w:r>
      <w:r w:rsidR="0081423B">
        <w:rPr>
          <w:rFonts w:ascii="Tahoma" w:hAnsi="Tahoma" w:cs="Tahoma"/>
          <w:sz w:val="20"/>
          <w:szCs w:val="20"/>
        </w:rPr>
        <w:t>e 26.5.2022</w:t>
      </w:r>
    </w:p>
    <w:p w14:paraId="6F83C360" w14:textId="77777777" w:rsidR="008715AD" w:rsidRDefault="008715AD" w:rsidP="00277B2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0A31116E" w14:textId="735DD33F" w:rsidR="00277B2B" w:rsidRDefault="00190E5D" w:rsidP="00277B2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81423B">
        <w:rPr>
          <w:rFonts w:ascii="Tahoma" w:hAnsi="Tahoma" w:cs="Tahoma"/>
          <w:sz w:val="20"/>
          <w:szCs w:val="20"/>
        </w:rPr>
        <w:t>Temelíně</w:t>
      </w:r>
      <w:r>
        <w:rPr>
          <w:rFonts w:ascii="Tahoma" w:hAnsi="Tahoma" w:cs="Tahoma"/>
          <w:sz w:val="20"/>
          <w:szCs w:val="20"/>
        </w:rPr>
        <w:t xml:space="preserve"> </w:t>
      </w:r>
      <w:r w:rsidR="00BF6C9C">
        <w:rPr>
          <w:rFonts w:ascii="Tahoma" w:hAnsi="Tahoma" w:cs="Tahoma"/>
          <w:sz w:val="20"/>
          <w:szCs w:val="20"/>
        </w:rPr>
        <w:t xml:space="preserve">dne </w:t>
      </w:r>
      <w:r w:rsidR="0081423B">
        <w:rPr>
          <w:rFonts w:ascii="Tahoma" w:hAnsi="Tahoma" w:cs="Tahoma"/>
          <w:sz w:val="20"/>
          <w:szCs w:val="20"/>
        </w:rPr>
        <w:t>26.5.2022</w:t>
      </w:r>
    </w:p>
    <w:p w14:paraId="2EC671C2" w14:textId="2849C8A0" w:rsidR="00190E5D" w:rsidRDefault="00190E5D" w:rsidP="00277B2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1A273CC" w14:textId="77777777" w:rsidR="00BF6C9C" w:rsidRDefault="00BF6C9C" w:rsidP="00277B2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59390C5B" w14:textId="77777777" w:rsidR="00512DFE" w:rsidRDefault="00512DFE" w:rsidP="00512DF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992"/>
        <w:gridCol w:w="3969"/>
      </w:tblGrid>
      <w:tr w:rsidR="00512DFE" w14:paraId="1F3DAF9B" w14:textId="77777777" w:rsidTr="0034253A">
        <w:tc>
          <w:tcPr>
            <w:tcW w:w="3969" w:type="dxa"/>
            <w:tcBorders>
              <w:top w:val="dashed" w:sz="6" w:space="0" w:color="auto"/>
            </w:tcBorders>
            <w:shd w:val="clear" w:color="auto" w:fill="auto"/>
          </w:tcPr>
          <w:p w14:paraId="7C9BE017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MUDr. Martin Kuba</w:t>
            </w:r>
          </w:p>
          <w:p w14:paraId="02F0CBD1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hejtman kraje</w:t>
            </w:r>
          </w:p>
          <w:p w14:paraId="6AC7D555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F5017DE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EB05F1E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DFE" w14:paraId="00205C9F" w14:textId="77777777" w:rsidTr="0034253A">
        <w:tc>
          <w:tcPr>
            <w:tcW w:w="3969" w:type="dxa"/>
            <w:tcBorders>
              <w:bottom w:val="dashed" w:sz="6" w:space="0" w:color="auto"/>
            </w:tcBorders>
            <w:shd w:val="clear" w:color="auto" w:fill="auto"/>
          </w:tcPr>
          <w:p w14:paraId="1C869F82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A1FBAA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40A6DD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4E3ABC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dashed" w:sz="6" w:space="0" w:color="auto"/>
            </w:tcBorders>
            <w:shd w:val="clear" w:color="auto" w:fill="auto"/>
          </w:tcPr>
          <w:p w14:paraId="7B301EF3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DFE" w14:paraId="28936FFD" w14:textId="77777777" w:rsidTr="0034253A">
        <w:tc>
          <w:tcPr>
            <w:tcW w:w="3969" w:type="dxa"/>
            <w:tcBorders>
              <w:top w:val="dashed" w:sz="6" w:space="0" w:color="auto"/>
            </w:tcBorders>
            <w:shd w:val="clear" w:color="auto" w:fill="auto"/>
          </w:tcPr>
          <w:p w14:paraId="2C6DCEB9" w14:textId="77777777" w:rsidR="0059536B" w:rsidRDefault="00FC52EA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Pavel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Cyrani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MBA</w:t>
            </w:r>
            <w:r w:rsidRPr="001E38CB" w:rsidDel="00FC52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5F56E9D" w14:textId="32922A4E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ČEZ, a. s.</w:t>
            </w:r>
          </w:p>
          <w:p w14:paraId="33A11F21" w14:textId="1D02D712" w:rsidR="00512DFE" w:rsidRPr="001E38CB" w:rsidRDefault="00FC52EA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místo</w:t>
            </w:r>
            <w:r w:rsidR="00512DFE" w:rsidRPr="001E38CB">
              <w:rPr>
                <w:rFonts w:ascii="Tahoma" w:hAnsi="Tahoma" w:cs="Tahoma"/>
                <w:sz w:val="20"/>
                <w:szCs w:val="20"/>
              </w:rPr>
              <w:t>předseda představenstva</w:t>
            </w:r>
          </w:p>
        </w:tc>
        <w:tc>
          <w:tcPr>
            <w:tcW w:w="992" w:type="dxa"/>
            <w:shd w:val="clear" w:color="auto" w:fill="auto"/>
          </w:tcPr>
          <w:p w14:paraId="47340144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6" w:space="0" w:color="auto"/>
            </w:tcBorders>
            <w:shd w:val="clear" w:color="auto" w:fill="auto"/>
          </w:tcPr>
          <w:p w14:paraId="31216419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Ing. Tomáš Pleskač, MBA</w:t>
            </w:r>
          </w:p>
          <w:p w14:paraId="6909D71D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ČEZ, a. s.</w:t>
            </w:r>
          </w:p>
          <w:p w14:paraId="398E710A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člen představenstva</w:t>
            </w:r>
          </w:p>
        </w:tc>
      </w:tr>
      <w:tr w:rsidR="00512DFE" w14:paraId="04EDB592" w14:textId="77777777" w:rsidTr="002C7E54">
        <w:tc>
          <w:tcPr>
            <w:tcW w:w="3969" w:type="dxa"/>
            <w:tcBorders>
              <w:bottom w:val="dashed" w:sz="6" w:space="0" w:color="auto"/>
            </w:tcBorders>
            <w:shd w:val="clear" w:color="auto" w:fill="auto"/>
          </w:tcPr>
          <w:p w14:paraId="3B3C1135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6CDEFF" w14:textId="77777777" w:rsidR="00512DFE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B38DB8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507E59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0BE024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DA2ADAE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DFE" w14:paraId="643B086E" w14:textId="77777777" w:rsidTr="002C7E54">
        <w:tc>
          <w:tcPr>
            <w:tcW w:w="3969" w:type="dxa"/>
            <w:tcBorders>
              <w:top w:val="dashed" w:sz="6" w:space="0" w:color="auto"/>
            </w:tcBorders>
            <w:shd w:val="clear" w:color="auto" w:fill="auto"/>
          </w:tcPr>
          <w:p w14:paraId="2E5B4ED9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Ing. Daniel Jiřička</w:t>
            </w:r>
          </w:p>
          <w:p w14:paraId="7FECA622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38CB">
              <w:rPr>
                <w:rFonts w:ascii="Tahoma" w:hAnsi="Tahoma" w:cs="Tahoma"/>
                <w:sz w:val="20"/>
                <w:szCs w:val="20"/>
              </w:rPr>
              <w:t>ÚJV Řež, a. s.</w:t>
            </w:r>
          </w:p>
          <w:p w14:paraId="34AE553F" w14:textId="4704DC72" w:rsidR="00512DFE" w:rsidRPr="001E38CB" w:rsidRDefault="002C7E54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generální ředitel</w:t>
            </w:r>
          </w:p>
        </w:tc>
        <w:tc>
          <w:tcPr>
            <w:tcW w:w="992" w:type="dxa"/>
            <w:shd w:val="clear" w:color="auto" w:fill="auto"/>
          </w:tcPr>
          <w:p w14:paraId="1F092522" w14:textId="77777777" w:rsidR="00512DFE" w:rsidRPr="001E38CB" w:rsidRDefault="00512DFE" w:rsidP="00342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45ECF14" w14:textId="77777777" w:rsidR="00512DFE" w:rsidRPr="001E38CB" w:rsidRDefault="00512DFE" w:rsidP="002C7E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5CAF54" w14:textId="63BEEA2D" w:rsidR="00190E5D" w:rsidRDefault="00190E5D" w:rsidP="00277B2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190E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554F" w14:textId="77777777" w:rsidR="00885698" w:rsidRDefault="00885698" w:rsidP="007A0E71">
      <w:pPr>
        <w:spacing w:after="0" w:line="240" w:lineRule="auto"/>
      </w:pPr>
      <w:r>
        <w:separator/>
      </w:r>
    </w:p>
  </w:endnote>
  <w:endnote w:type="continuationSeparator" w:id="0">
    <w:p w14:paraId="19500DB6" w14:textId="77777777" w:rsidR="00885698" w:rsidRDefault="00885698" w:rsidP="007A0E71">
      <w:pPr>
        <w:spacing w:after="0" w:line="240" w:lineRule="auto"/>
      </w:pPr>
      <w:r>
        <w:continuationSeparator/>
      </w:r>
    </w:p>
  </w:endnote>
  <w:endnote w:type="continuationNotice" w:id="1">
    <w:p w14:paraId="185691C0" w14:textId="77777777" w:rsidR="00885698" w:rsidRDefault="00885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45953083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172C85E5" w14:textId="553A0BCE" w:rsidR="007A0E71" w:rsidRDefault="007A0E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FE18D" w14:textId="77777777" w:rsidR="007A0E71" w:rsidRDefault="007A0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63A8" w14:textId="77777777" w:rsidR="00885698" w:rsidRDefault="00885698" w:rsidP="007A0E71">
      <w:pPr>
        <w:spacing w:after="0" w:line="240" w:lineRule="auto"/>
      </w:pPr>
      <w:r>
        <w:separator/>
      </w:r>
    </w:p>
  </w:footnote>
  <w:footnote w:type="continuationSeparator" w:id="0">
    <w:p w14:paraId="5D83A633" w14:textId="77777777" w:rsidR="00885698" w:rsidRDefault="00885698" w:rsidP="007A0E71">
      <w:pPr>
        <w:spacing w:after="0" w:line="240" w:lineRule="auto"/>
      </w:pPr>
      <w:r>
        <w:continuationSeparator/>
      </w:r>
    </w:p>
  </w:footnote>
  <w:footnote w:type="continuationNotice" w:id="1">
    <w:p w14:paraId="7698E7E2" w14:textId="77777777" w:rsidR="00885698" w:rsidRDefault="008856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E43C" w14:textId="7BB2A7EC" w:rsidR="00A650AF" w:rsidRDefault="00BC0964" w:rsidP="00BC0964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D67C5" wp14:editId="138BD368">
          <wp:simplePos x="0" y="0"/>
          <wp:positionH relativeFrom="column">
            <wp:posOffset>5230788</wp:posOffset>
          </wp:positionH>
          <wp:positionV relativeFrom="paragraph">
            <wp:posOffset>-327025</wp:posOffset>
          </wp:positionV>
          <wp:extent cx="545465" cy="650875"/>
          <wp:effectExtent l="0" t="0" r="698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6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BA2AE10" wp14:editId="767959AB">
          <wp:simplePos x="0" y="0"/>
          <wp:positionH relativeFrom="column">
            <wp:posOffset>2663825</wp:posOffset>
          </wp:positionH>
          <wp:positionV relativeFrom="paragraph">
            <wp:posOffset>-285799</wp:posOffset>
          </wp:positionV>
          <wp:extent cx="609600" cy="6096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C081F7" wp14:editId="582C5570">
          <wp:simplePos x="0" y="0"/>
          <wp:positionH relativeFrom="column">
            <wp:posOffset>2540</wp:posOffset>
          </wp:positionH>
          <wp:positionV relativeFrom="paragraph">
            <wp:posOffset>-250776</wp:posOffset>
          </wp:positionV>
          <wp:extent cx="1201420" cy="52705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6DF"/>
    <w:multiLevelType w:val="hybridMultilevel"/>
    <w:tmpl w:val="C688CA5E"/>
    <w:lvl w:ilvl="0" w:tplc="95DC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533"/>
    <w:multiLevelType w:val="hybridMultilevel"/>
    <w:tmpl w:val="7CCE61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77B07"/>
    <w:multiLevelType w:val="hybridMultilevel"/>
    <w:tmpl w:val="F6A01CE2"/>
    <w:lvl w:ilvl="0" w:tplc="5E7AE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774C"/>
    <w:multiLevelType w:val="hybridMultilevel"/>
    <w:tmpl w:val="0B342EAC"/>
    <w:lvl w:ilvl="0" w:tplc="28C452D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FA2501F"/>
    <w:multiLevelType w:val="hybridMultilevel"/>
    <w:tmpl w:val="69987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7D69"/>
    <w:multiLevelType w:val="hybridMultilevel"/>
    <w:tmpl w:val="B3405296"/>
    <w:lvl w:ilvl="0" w:tplc="67768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C52934"/>
    <w:multiLevelType w:val="hybridMultilevel"/>
    <w:tmpl w:val="699879E0"/>
    <w:lvl w:ilvl="0" w:tplc="569E8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0153E"/>
    <w:multiLevelType w:val="hybridMultilevel"/>
    <w:tmpl w:val="D55843C2"/>
    <w:lvl w:ilvl="0" w:tplc="322A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625B23"/>
    <w:multiLevelType w:val="hybridMultilevel"/>
    <w:tmpl w:val="1FF43508"/>
    <w:lvl w:ilvl="0" w:tplc="867CB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D1732"/>
    <w:multiLevelType w:val="hybridMultilevel"/>
    <w:tmpl w:val="B1C69286"/>
    <w:lvl w:ilvl="0" w:tplc="E00A7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F0502"/>
    <w:multiLevelType w:val="hybridMultilevel"/>
    <w:tmpl w:val="98E04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65DCF"/>
    <w:multiLevelType w:val="hybridMultilevel"/>
    <w:tmpl w:val="4920DAF0"/>
    <w:lvl w:ilvl="0" w:tplc="E0604B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11299">
    <w:abstractNumId w:val="9"/>
  </w:num>
  <w:num w:numId="2" w16cid:durableId="1454405299">
    <w:abstractNumId w:val="3"/>
  </w:num>
  <w:num w:numId="3" w16cid:durableId="449131323">
    <w:abstractNumId w:val="2"/>
  </w:num>
  <w:num w:numId="4" w16cid:durableId="1119110560">
    <w:abstractNumId w:val="8"/>
  </w:num>
  <w:num w:numId="5" w16cid:durableId="1122381540">
    <w:abstractNumId w:val="0"/>
  </w:num>
  <w:num w:numId="6" w16cid:durableId="950163627">
    <w:abstractNumId w:val="6"/>
  </w:num>
  <w:num w:numId="7" w16cid:durableId="1689524165">
    <w:abstractNumId w:val="11"/>
  </w:num>
  <w:num w:numId="8" w16cid:durableId="976684468">
    <w:abstractNumId w:val="7"/>
  </w:num>
  <w:num w:numId="9" w16cid:durableId="694430306">
    <w:abstractNumId w:val="4"/>
  </w:num>
  <w:num w:numId="10" w16cid:durableId="1241136050">
    <w:abstractNumId w:val="10"/>
  </w:num>
  <w:num w:numId="11" w16cid:durableId="466048959">
    <w:abstractNumId w:val="1"/>
  </w:num>
  <w:num w:numId="12" w16cid:durableId="74318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E9"/>
    <w:rsid w:val="00001BEC"/>
    <w:rsid w:val="000209D7"/>
    <w:rsid w:val="00027950"/>
    <w:rsid w:val="00087006"/>
    <w:rsid w:val="000A2B74"/>
    <w:rsid w:val="000A614D"/>
    <w:rsid w:val="000A7F75"/>
    <w:rsid w:val="000C6A34"/>
    <w:rsid w:val="000D2357"/>
    <w:rsid w:val="000D73F2"/>
    <w:rsid w:val="000F1B64"/>
    <w:rsid w:val="001047B3"/>
    <w:rsid w:val="00117D6B"/>
    <w:rsid w:val="001222A2"/>
    <w:rsid w:val="001223EF"/>
    <w:rsid w:val="00131065"/>
    <w:rsid w:val="00140A72"/>
    <w:rsid w:val="00140E04"/>
    <w:rsid w:val="001521FB"/>
    <w:rsid w:val="00157215"/>
    <w:rsid w:val="0015752F"/>
    <w:rsid w:val="00190E5D"/>
    <w:rsid w:val="001B2314"/>
    <w:rsid w:val="001B26F8"/>
    <w:rsid w:val="001B38A1"/>
    <w:rsid w:val="001B52A9"/>
    <w:rsid w:val="001D0032"/>
    <w:rsid w:val="001F0579"/>
    <w:rsid w:val="00212383"/>
    <w:rsid w:val="00213965"/>
    <w:rsid w:val="00217531"/>
    <w:rsid w:val="00227169"/>
    <w:rsid w:val="00230364"/>
    <w:rsid w:val="00235590"/>
    <w:rsid w:val="002474D9"/>
    <w:rsid w:val="00247AC2"/>
    <w:rsid w:val="002513F4"/>
    <w:rsid w:val="00254653"/>
    <w:rsid w:val="0026748B"/>
    <w:rsid w:val="002758C6"/>
    <w:rsid w:val="00277B2B"/>
    <w:rsid w:val="002A52EC"/>
    <w:rsid w:val="002A6B28"/>
    <w:rsid w:val="002B7258"/>
    <w:rsid w:val="002C7E54"/>
    <w:rsid w:val="002D3C16"/>
    <w:rsid w:val="002D598D"/>
    <w:rsid w:val="003017A0"/>
    <w:rsid w:val="00313760"/>
    <w:rsid w:val="00316883"/>
    <w:rsid w:val="003241F1"/>
    <w:rsid w:val="003738CE"/>
    <w:rsid w:val="00375415"/>
    <w:rsid w:val="0039500D"/>
    <w:rsid w:val="00397873"/>
    <w:rsid w:val="003D3E6A"/>
    <w:rsid w:val="003E4527"/>
    <w:rsid w:val="004052DD"/>
    <w:rsid w:val="00407E3F"/>
    <w:rsid w:val="004124C1"/>
    <w:rsid w:val="00441595"/>
    <w:rsid w:val="00446D68"/>
    <w:rsid w:val="0045635F"/>
    <w:rsid w:val="0046415D"/>
    <w:rsid w:val="004678B1"/>
    <w:rsid w:val="004773FB"/>
    <w:rsid w:val="00477EA6"/>
    <w:rsid w:val="00485877"/>
    <w:rsid w:val="0048753B"/>
    <w:rsid w:val="00493DE5"/>
    <w:rsid w:val="004954C2"/>
    <w:rsid w:val="004955BF"/>
    <w:rsid w:val="004A4F82"/>
    <w:rsid w:val="004A56EA"/>
    <w:rsid w:val="004B5ED4"/>
    <w:rsid w:val="004C77A1"/>
    <w:rsid w:val="004D2493"/>
    <w:rsid w:val="004E0EF9"/>
    <w:rsid w:val="00512DFE"/>
    <w:rsid w:val="00530E1A"/>
    <w:rsid w:val="00531CF3"/>
    <w:rsid w:val="005514F4"/>
    <w:rsid w:val="00560F7A"/>
    <w:rsid w:val="0056211F"/>
    <w:rsid w:val="0056280F"/>
    <w:rsid w:val="00564105"/>
    <w:rsid w:val="0056550F"/>
    <w:rsid w:val="005657EA"/>
    <w:rsid w:val="00594E37"/>
    <w:rsid w:val="0059536B"/>
    <w:rsid w:val="005B75A3"/>
    <w:rsid w:val="005C494F"/>
    <w:rsid w:val="005D579C"/>
    <w:rsid w:val="005D7B74"/>
    <w:rsid w:val="005D7BB5"/>
    <w:rsid w:val="005E094F"/>
    <w:rsid w:val="005E2324"/>
    <w:rsid w:val="005F0F9F"/>
    <w:rsid w:val="005F1B50"/>
    <w:rsid w:val="005F33E8"/>
    <w:rsid w:val="005F3B27"/>
    <w:rsid w:val="0060114C"/>
    <w:rsid w:val="0060253F"/>
    <w:rsid w:val="006031EE"/>
    <w:rsid w:val="00614201"/>
    <w:rsid w:val="006142FD"/>
    <w:rsid w:val="00637693"/>
    <w:rsid w:val="00646FDA"/>
    <w:rsid w:val="00650945"/>
    <w:rsid w:val="00650A05"/>
    <w:rsid w:val="00657295"/>
    <w:rsid w:val="006825BD"/>
    <w:rsid w:val="00691B4E"/>
    <w:rsid w:val="006A0D9F"/>
    <w:rsid w:val="006B42F7"/>
    <w:rsid w:val="006C666E"/>
    <w:rsid w:val="006D392B"/>
    <w:rsid w:val="006D3A95"/>
    <w:rsid w:val="0071158D"/>
    <w:rsid w:val="007146DA"/>
    <w:rsid w:val="00741033"/>
    <w:rsid w:val="0075142A"/>
    <w:rsid w:val="0075185D"/>
    <w:rsid w:val="007661A5"/>
    <w:rsid w:val="007805FD"/>
    <w:rsid w:val="00783E6B"/>
    <w:rsid w:val="0079183F"/>
    <w:rsid w:val="00797195"/>
    <w:rsid w:val="007A0E71"/>
    <w:rsid w:val="007A744F"/>
    <w:rsid w:val="007B2FFC"/>
    <w:rsid w:val="007D5F9E"/>
    <w:rsid w:val="007F10A3"/>
    <w:rsid w:val="0081423B"/>
    <w:rsid w:val="008279E3"/>
    <w:rsid w:val="00830307"/>
    <w:rsid w:val="00841AC5"/>
    <w:rsid w:val="00841DC1"/>
    <w:rsid w:val="00851932"/>
    <w:rsid w:val="008651BE"/>
    <w:rsid w:val="008715AD"/>
    <w:rsid w:val="008754D1"/>
    <w:rsid w:val="00884A6A"/>
    <w:rsid w:val="00885698"/>
    <w:rsid w:val="008873A0"/>
    <w:rsid w:val="00893C66"/>
    <w:rsid w:val="008A20EB"/>
    <w:rsid w:val="008A7E9A"/>
    <w:rsid w:val="008B053C"/>
    <w:rsid w:val="008C16C5"/>
    <w:rsid w:val="008C38A0"/>
    <w:rsid w:val="008D5837"/>
    <w:rsid w:val="008E3161"/>
    <w:rsid w:val="008E5CB2"/>
    <w:rsid w:val="008E6C52"/>
    <w:rsid w:val="009165E9"/>
    <w:rsid w:val="00935CE5"/>
    <w:rsid w:val="00955B38"/>
    <w:rsid w:val="009673A6"/>
    <w:rsid w:val="00970B5A"/>
    <w:rsid w:val="0098316B"/>
    <w:rsid w:val="00987320"/>
    <w:rsid w:val="00993764"/>
    <w:rsid w:val="009B289A"/>
    <w:rsid w:val="009B6083"/>
    <w:rsid w:val="009C3EA6"/>
    <w:rsid w:val="009C4345"/>
    <w:rsid w:val="009D6F39"/>
    <w:rsid w:val="009E0854"/>
    <w:rsid w:val="00A02F68"/>
    <w:rsid w:val="00A43363"/>
    <w:rsid w:val="00A51BEA"/>
    <w:rsid w:val="00A56115"/>
    <w:rsid w:val="00A5642A"/>
    <w:rsid w:val="00A57507"/>
    <w:rsid w:val="00A650AF"/>
    <w:rsid w:val="00A75929"/>
    <w:rsid w:val="00A75CBA"/>
    <w:rsid w:val="00A77C3B"/>
    <w:rsid w:val="00AA0083"/>
    <w:rsid w:val="00AC15A9"/>
    <w:rsid w:val="00AC7EB3"/>
    <w:rsid w:val="00AF0EA4"/>
    <w:rsid w:val="00B07079"/>
    <w:rsid w:val="00B12484"/>
    <w:rsid w:val="00B255D6"/>
    <w:rsid w:val="00B25C70"/>
    <w:rsid w:val="00B359A0"/>
    <w:rsid w:val="00B46B67"/>
    <w:rsid w:val="00B51D30"/>
    <w:rsid w:val="00B57C78"/>
    <w:rsid w:val="00BB1989"/>
    <w:rsid w:val="00BC0964"/>
    <w:rsid w:val="00BC7CC0"/>
    <w:rsid w:val="00BD4FC3"/>
    <w:rsid w:val="00BD6D3D"/>
    <w:rsid w:val="00BE600C"/>
    <w:rsid w:val="00BF6C9C"/>
    <w:rsid w:val="00C11846"/>
    <w:rsid w:val="00C14A44"/>
    <w:rsid w:val="00C14AF1"/>
    <w:rsid w:val="00C406CB"/>
    <w:rsid w:val="00C4457F"/>
    <w:rsid w:val="00C466BB"/>
    <w:rsid w:val="00C5414B"/>
    <w:rsid w:val="00C665D4"/>
    <w:rsid w:val="00C66DD3"/>
    <w:rsid w:val="00CC31E2"/>
    <w:rsid w:val="00CC496E"/>
    <w:rsid w:val="00CD359F"/>
    <w:rsid w:val="00CE2C22"/>
    <w:rsid w:val="00D03E4B"/>
    <w:rsid w:val="00D1017D"/>
    <w:rsid w:val="00D106AD"/>
    <w:rsid w:val="00D21E55"/>
    <w:rsid w:val="00D36CDA"/>
    <w:rsid w:val="00D44F27"/>
    <w:rsid w:val="00D56D45"/>
    <w:rsid w:val="00D576EB"/>
    <w:rsid w:val="00D668FC"/>
    <w:rsid w:val="00D80863"/>
    <w:rsid w:val="00D91A16"/>
    <w:rsid w:val="00D94057"/>
    <w:rsid w:val="00D96131"/>
    <w:rsid w:val="00DA7F35"/>
    <w:rsid w:val="00DC2A2C"/>
    <w:rsid w:val="00DD244B"/>
    <w:rsid w:val="00E1366C"/>
    <w:rsid w:val="00E15D4A"/>
    <w:rsid w:val="00E243BF"/>
    <w:rsid w:val="00E43089"/>
    <w:rsid w:val="00E5076F"/>
    <w:rsid w:val="00E56BD4"/>
    <w:rsid w:val="00E702EA"/>
    <w:rsid w:val="00E724EF"/>
    <w:rsid w:val="00E76E74"/>
    <w:rsid w:val="00E85231"/>
    <w:rsid w:val="00E873B5"/>
    <w:rsid w:val="00EA0FD2"/>
    <w:rsid w:val="00EA13DC"/>
    <w:rsid w:val="00EB72C7"/>
    <w:rsid w:val="00EC4F9A"/>
    <w:rsid w:val="00ED58B5"/>
    <w:rsid w:val="00EE1EBE"/>
    <w:rsid w:val="00EF7718"/>
    <w:rsid w:val="00F0225A"/>
    <w:rsid w:val="00F10750"/>
    <w:rsid w:val="00F13D37"/>
    <w:rsid w:val="00F172EB"/>
    <w:rsid w:val="00F227A3"/>
    <w:rsid w:val="00F357D2"/>
    <w:rsid w:val="00F66071"/>
    <w:rsid w:val="00F71730"/>
    <w:rsid w:val="00F738EE"/>
    <w:rsid w:val="00F765D2"/>
    <w:rsid w:val="00FB304D"/>
    <w:rsid w:val="00FC52EA"/>
    <w:rsid w:val="00FD5B02"/>
    <w:rsid w:val="00FE7179"/>
    <w:rsid w:val="00FF5EE5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597CB"/>
  <w15:chartTrackingRefBased/>
  <w15:docId w15:val="{B4566C19-1E10-43DE-8C49-3C29ECBF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3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E71"/>
  </w:style>
  <w:style w:type="paragraph" w:styleId="Zpat">
    <w:name w:val="footer"/>
    <w:basedOn w:val="Normln"/>
    <w:link w:val="ZpatChar"/>
    <w:uiPriority w:val="99"/>
    <w:unhideWhenUsed/>
    <w:rsid w:val="007A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E71"/>
  </w:style>
  <w:style w:type="character" w:styleId="Odkaznakoment">
    <w:name w:val="annotation reference"/>
    <w:basedOn w:val="Standardnpsmoodstavce"/>
    <w:uiPriority w:val="99"/>
    <w:semiHidden/>
    <w:unhideWhenUsed/>
    <w:rsid w:val="002139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39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39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9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96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6CDA"/>
    <w:pPr>
      <w:spacing w:after="0" w:line="240" w:lineRule="auto"/>
    </w:pPr>
  </w:style>
  <w:style w:type="table" w:styleId="Mkatabulky">
    <w:name w:val="Table Grid"/>
    <w:basedOn w:val="Normlntabulka"/>
    <w:uiPriority w:val="39"/>
    <w:rsid w:val="0051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BCD1B-8D7B-40C8-87D3-A85AE998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 Lukáš</dc:creator>
  <cp:keywords/>
  <dc:description/>
  <cp:lastModifiedBy>Podhola Petr</cp:lastModifiedBy>
  <cp:revision>2</cp:revision>
  <cp:lastPrinted>2022-05-09T06:35:00Z</cp:lastPrinted>
  <dcterms:created xsi:type="dcterms:W3CDTF">2022-06-06T13:50:00Z</dcterms:created>
  <dcterms:modified xsi:type="dcterms:W3CDTF">2022-06-06T13:50:00Z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2b1512-c507-42e7-a4b2-0c0a603350ec_Enabled">
    <vt:lpwstr>true</vt:lpwstr>
  </property>
  <property fmtid="{D5CDD505-2E9C-101B-9397-08002B2CF9AE}" pid="3" name="MSIP_Label_952b1512-c507-42e7-a4b2-0c0a603350ec_SetDate">
    <vt:lpwstr>2022-05-09T14:33:52Z</vt:lpwstr>
  </property>
  <property fmtid="{D5CDD505-2E9C-101B-9397-08002B2CF9AE}" pid="4" name="MSIP_Label_952b1512-c507-42e7-a4b2-0c0a603350ec_Method">
    <vt:lpwstr>Privileged</vt:lpwstr>
  </property>
  <property fmtid="{D5CDD505-2E9C-101B-9397-08002B2CF9AE}" pid="5" name="MSIP_Label_952b1512-c507-42e7-a4b2-0c0a603350ec_Name">
    <vt:lpwstr>L00008</vt:lpwstr>
  </property>
  <property fmtid="{D5CDD505-2E9C-101B-9397-08002B2CF9AE}" pid="6" name="MSIP_Label_952b1512-c507-42e7-a4b2-0c0a603350ec_SiteId">
    <vt:lpwstr>b233f9e1-5599-4693-9cef-38858fe25406</vt:lpwstr>
  </property>
  <property fmtid="{D5CDD505-2E9C-101B-9397-08002B2CF9AE}" pid="7" name="MSIP_Label_952b1512-c507-42e7-a4b2-0c0a603350ec_ActionId">
    <vt:lpwstr>7919fa03-7053-4e5f-9148-354048f81199</vt:lpwstr>
  </property>
  <property fmtid="{D5CDD505-2E9C-101B-9397-08002B2CF9AE}" pid="8" name="MSIP_Label_952b1512-c507-42e7-a4b2-0c0a603350ec_ContentBits">
    <vt:lpwstr>1</vt:lpwstr>
  </property>
  <property fmtid="{D5CDD505-2E9C-101B-9397-08002B2CF9AE}" pid="9" name="MSIP_Label_353c5f55-d967-4112-b692-2d91647f90be_Enabled">
    <vt:lpwstr>true</vt:lpwstr>
  </property>
  <property fmtid="{D5CDD505-2E9C-101B-9397-08002B2CF9AE}" pid="10" name="MSIP_Label_353c5f55-d967-4112-b692-2d91647f90be_SetDate">
    <vt:lpwstr>2022-05-12T06:34:43Z</vt:lpwstr>
  </property>
  <property fmtid="{D5CDD505-2E9C-101B-9397-08002B2CF9AE}" pid="11" name="MSIP_Label_353c5f55-d967-4112-b692-2d91647f90be_Method">
    <vt:lpwstr>Privileged</vt:lpwstr>
  </property>
  <property fmtid="{D5CDD505-2E9C-101B-9397-08002B2CF9AE}" pid="12" name="MSIP_Label_353c5f55-d967-4112-b692-2d91647f90be_Name">
    <vt:lpwstr>L00007</vt:lpwstr>
  </property>
  <property fmtid="{D5CDD505-2E9C-101B-9397-08002B2CF9AE}" pid="13" name="MSIP_Label_353c5f55-d967-4112-b692-2d91647f90be_SiteId">
    <vt:lpwstr>b233f9e1-5599-4693-9cef-38858fe25406</vt:lpwstr>
  </property>
  <property fmtid="{D5CDD505-2E9C-101B-9397-08002B2CF9AE}" pid="14" name="MSIP_Label_353c5f55-d967-4112-b692-2d91647f90be_ActionId">
    <vt:lpwstr>0434d5e0-5979-4b13-860c-155622d79124</vt:lpwstr>
  </property>
  <property fmtid="{D5CDD505-2E9C-101B-9397-08002B2CF9AE}" pid="15" name="MSIP_Label_353c5f55-d967-4112-b692-2d91647f90be_ContentBits">
    <vt:lpwstr>0</vt:lpwstr>
  </property>
  <property fmtid="{D5CDD505-2E9C-101B-9397-08002B2CF9AE}" pid="16" name="MSIP_Label_13a0f2b6-761b-4a0a-9522-c0c3d7597fe5_Enabled">
    <vt:lpwstr>true</vt:lpwstr>
  </property>
  <property fmtid="{D5CDD505-2E9C-101B-9397-08002B2CF9AE}" pid="17" name="MSIP_Label_13a0f2b6-761b-4a0a-9522-c0c3d7597fe5_SetDate">
    <vt:lpwstr>2022-05-23T09:55:42Z</vt:lpwstr>
  </property>
  <property fmtid="{D5CDD505-2E9C-101B-9397-08002B2CF9AE}" pid="18" name="MSIP_Label_13a0f2b6-761b-4a0a-9522-c0c3d7597fe5_Method">
    <vt:lpwstr>Privileged</vt:lpwstr>
  </property>
  <property fmtid="{D5CDD505-2E9C-101B-9397-08002B2CF9AE}" pid="19" name="MSIP_Label_13a0f2b6-761b-4a0a-9522-c0c3d7597fe5_Name">
    <vt:lpwstr>L00073</vt:lpwstr>
  </property>
  <property fmtid="{D5CDD505-2E9C-101B-9397-08002B2CF9AE}" pid="20" name="MSIP_Label_13a0f2b6-761b-4a0a-9522-c0c3d7597fe5_SiteId">
    <vt:lpwstr>b233f9e1-5599-4693-9cef-38858fe25406</vt:lpwstr>
  </property>
  <property fmtid="{D5CDD505-2E9C-101B-9397-08002B2CF9AE}" pid="21" name="MSIP_Label_13a0f2b6-761b-4a0a-9522-c0c3d7597fe5_ActionId">
    <vt:lpwstr>37e0fdba-7528-49bf-b628-cd10026571c7</vt:lpwstr>
  </property>
  <property fmtid="{D5CDD505-2E9C-101B-9397-08002B2CF9AE}" pid="22" name="MSIP_Label_13a0f2b6-761b-4a0a-9522-c0c3d7597fe5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CEZ:EDUII:D</vt:lpwstr>
  </property>
  <property fmtid="{D5CDD505-2E9C-101B-9397-08002B2CF9AE}" pid="25" name="CEZ_MIPLabelName">
    <vt:lpwstr>Public-EDUII</vt:lpwstr>
  </property>
</Properties>
</file>