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FD4588" w14:paraId="037E95FF" w14:textId="77777777" w:rsidTr="007A2BA2">
        <w:trPr>
          <w:trHeight w:hRule="exact" w:val="397"/>
        </w:trPr>
        <w:tc>
          <w:tcPr>
            <w:tcW w:w="2376" w:type="dxa"/>
            <w:hideMark/>
          </w:tcPr>
          <w:p w14:paraId="176719D4" w14:textId="77777777" w:rsidR="00FD4588" w:rsidRDefault="00FD4588" w:rsidP="00970720">
            <w:pPr>
              <w:pStyle w:val="KUJKtucny"/>
            </w:pPr>
            <w:r>
              <w:t>Datum jednání:</w:t>
            </w:r>
          </w:p>
        </w:tc>
        <w:tc>
          <w:tcPr>
            <w:tcW w:w="3828" w:type="dxa"/>
            <w:hideMark/>
          </w:tcPr>
          <w:p w14:paraId="69569BE0" w14:textId="77777777" w:rsidR="00FD4588" w:rsidRDefault="00FD4588" w:rsidP="00970720">
            <w:pPr>
              <w:pStyle w:val="KUJKnormal"/>
            </w:pPr>
            <w:r>
              <w:t>16. 06. 2022</w:t>
            </w:r>
          </w:p>
        </w:tc>
        <w:tc>
          <w:tcPr>
            <w:tcW w:w="2126" w:type="dxa"/>
            <w:hideMark/>
          </w:tcPr>
          <w:p w14:paraId="3AA6D39E" w14:textId="77777777" w:rsidR="00FD4588" w:rsidRDefault="00FD4588" w:rsidP="00970720">
            <w:pPr>
              <w:pStyle w:val="KUJKtucny"/>
            </w:pPr>
            <w:r>
              <w:t>Bod programu:</w:t>
            </w:r>
          </w:p>
        </w:tc>
        <w:tc>
          <w:tcPr>
            <w:tcW w:w="850" w:type="dxa"/>
          </w:tcPr>
          <w:p w14:paraId="2D1115D0" w14:textId="77777777" w:rsidR="00FD4588" w:rsidRDefault="00FD4588" w:rsidP="00970720">
            <w:pPr>
              <w:pStyle w:val="KUJKnormal"/>
            </w:pPr>
          </w:p>
        </w:tc>
      </w:tr>
      <w:tr w:rsidR="00FD4588" w14:paraId="02435736" w14:textId="77777777" w:rsidTr="007A2BA2">
        <w:trPr>
          <w:cantSplit/>
          <w:trHeight w:hRule="exact" w:val="397"/>
        </w:trPr>
        <w:tc>
          <w:tcPr>
            <w:tcW w:w="2376" w:type="dxa"/>
            <w:hideMark/>
          </w:tcPr>
          <w:p w14:paraId="2A4D0B6A" w14:textId="77777777" w:rsidR="00FD4588" w:rsidRDefault="00FD4588" w:rsidP="00970720">
            <w:pPr>
              <w:pStyle w:val="KUJKtucny"/>
            </w:pPr>
            <w:r>
              <w:t>Číslo návrhu:</w:t>
            </w:r>
          </w:p>
        </w:tc>
        <w:tc>
          <w:tcPr>
            <w:tcW w:w="6804" w:type="dxa"/>
            <w:gridSpan w:val="3"/>
            <w:hideMark/>
          </w:tcPr>
          <w:p w14:paraId="68BBA8B0" w14:textId="77777777" w:rsidR="00FD4588" w:rsidRDefault="00FD4588" w:rsidP="00970720">
            <w:pPr>
              <w:pStyle w:val="KUJKnormal"/>
            </w:pPr>
            <w:r>
              <w:t>225/ZK/22</w:t>
            </w:r>
          </w:p>
        </w:tc>
      </w:tr>
      <w:tr w:rsidR="00FD4588" w14:paraId="36E299C8" w14:textId="77777777" w:rsidTr="007A2BA2">
        <w:trPr>
          <w:trHeight w:val="397"/>
        </w:trPr>
        <w:tc>
          <w:tcPr>
            <w:tcW w:w="2376" w:type="dxa"/>
          </w:tcPr>
          <w:p w14:paraId="6C755BFA" w14:textId="77777777" w:rsidR="00FD4588" w:rsidRDefault="00FD4588" w:rsidP="00970720"/>
          <w:p w14:paraId="6D5669D9" w14:textId="77777777" w:rsidR="00FD4588" w:rsidRDefault="00FD4588" w:rsidP="00970720">
            <w:pPr>
              <w:pStyle w:val="KUJKtucny"/>
            </w:pPr>
            <w:r>
              <w:t>Název bodu:</w:t>
            </w:r>
          </w:p>
        </w:tc>
        <w:tc>
          <w:tcPr>
            <w:tcW w:w="6804" w:type="dxa"/>
            <w:gridSpan w:val="3"/>
          </w:tcPr>
          <w:p w14:paraId="2727AD7C" w14:textId="77777777" w:rsidR="00FD4588" w:rsidRDefault="00FD4588" w:rsidP="00970720"/>
          <w:p w14:paraId="38372711" w14:textId="77777777" w:rsidR="00FD4588" w:rsidRDefault="00FD4588" w:rsidP="00970720">
            <w:pPr>
              <w:pStyle w:val="KUJKtucny"/>
              <w:rPr>
                <w:sz w:val="22"/>
                <w:szCs w:val="22"/>
              </w:rPr>
            </w:pPr>
            <w:r>
              <w:rPr>
                <w:sz w:val="22"/>
                <w:szCs w:val="22"/>
              </w:rPr>
              <w:t>Realizace projektu předkládaného do OPŽP a jeho kofinancování, předfinancování a financování nezpůsobilých výdajů z rozpočtu Jihočeského kraje - ZUŠ, Milevsko</w:t>
            </w:r>
          </w:p>
        </w:tc>
      </w:tr>
    </w:tbl>
    <w:p w14:paraId="2E3268FF" w14:textId="77777777" w:rsidR="00FD4588" w:rsidRDefault="00FD4588" w:rsidP="007A2BA2">
      <w:pPr>
        <w:pStyle w:val="KUJKnormal"/>
        <w:rPr>
          <w:b/>
          <w:bCs/>
        </w:rPr>
      </w:pPr>
      <w:r>
        <w:rPr>
          <w:b/>
          <w:bCs/>
        </w:rPr>
        <w:pict w14:anchorId="6E142F4A">
          <v:rect id="_x0000_i1026" style="width:453.6pt;height:1.5pt" o:hralign="center" o:hrstd="t" o:hrnoshade="t" o:hr="t" fillcolor="black" stroked="f"/>
        </w:pict>
      </w:r>
    </w:p>
    <w:p w14:paraId="5EF2C238" w14:textId="77777777" w:rsidR="00FD4588" w:rsidRDefault="00FD4588" w:rsidP="007A2BA2">
      <w:pPr>
        <w:pStyle w:val="KUJKnormal"/>
      </w:pPr>
    </w:p>
    <w:p w14:paraId="2211D867" w14:textId="77777777" w:rsidR="00FD4588" w:rsidRDefault="00FD4588" w:rsidP="007A2BA2"/>
    <w:tbl>
      <w:tblPr>
        <w:tblW w:w="0" w:type="auto"/>
        <w:tblCellMar>
          <w:left w:w="70" w:type="dxa"/>
          <w:right w:w="70" w:type="dxa"/>
        </w:tblCellMar>
        <w:tblLook w:val="04A0" w:firstRow="1" w:lastRow="0" w:firstColumn="1" w:lastColumn="0" w:noHBand="0" w:noVBand="1"/>
      </w:tblPr>
      <w:tblGrid>
        <w:gridCol w:w="2350"/>
        <w:gridCol w:w="6862"/>
      </w:tblGrid>
      <w:tr w:rsidR="00FD4588" w14:paraId="397056BD" w14:textId="77777777" w:rsidTr="002559B8">
        <w:trPr>
          <w:trHeight w:val="397"/>
        </w:trPr>
        <w:tc>
          <w:tcPr>
            <w:tcW w:w="2350" w:type="dxa"/>
            <w:hideMark/>
          </w:tcPr>
          <w:p w14:paraId="21A7BD23" w14:textId="77777777" w:rsidR="00FD4588" w:rsidRDefault="00FD4588" w:rsidP="002559B8">
            <w:pPr>
              <w:pStyle w:val="KUJKtucny"/>
            </w:pPr>
            <w:r>
              <w:t>Předkladatel:</w:t>
            </w:r>
          </w:p>
        </w:tc>
        <w:tc>
          <w:tcPr>
            <w:tcW w:w="6862" w:type="dxa"/>
          </w:tcPr>
          <w:p w14:paraId="3B0FB9C3" w14:textId="77777777" w:rsidR="00FD4588" w:rsidRDefault="00FD4588" w:rsidP="002559B8">
            <w:pPr>
              <w:pStyle w:val="KUJKnormal"/>
            </w:pPr>
            <w:r>
              <w:t>Mgr. Pavel Klíma</w:t>
            </w:r>
          </w:p>
          <w:p w14:paraId="655643B5" w14:textId="77777777" w:rsidR="00FD4588" w:rsidRDefault="00FD4588" w:rsidP="002559B8"/>
        </w:tc>
      </w:tr>
      <w:tr w:rsidR="00FD4588" w14:paraId="73F83F0C" w14:textId="77777777" w:rsidTr="002559B8">
        <w:trPr>
          <w:trHeight w:val="397"/>
        </w:trPr>
        <w:tc>
          <w:tcPr>
            <w:tcW w:w="2350" w:type="dxa"/>
          </w:tcPr>
          <w:p w14:paraId="25BC5E4A" w14:textId="77777777" w:rsidR="00FD4588" w:rsidRDefault="00FD4588" w:rsidP="002559B8">
            <w:pPr>
              <w:pStyle w:val="KUJKtucny"/>
            </w:pPr>
            <w:r>
              <w:t>Zpracoval:</w:t>
            </w:r>
          </w:p>
          <w:p w14:paraId="4679F740" w14:textId="77777777" w:rsidR="00FD4588" w:rsidRDefault="00FD4588" w:rsidP="002559B8"/>
        </w:tc>
        <w:tc>
          <w:tcPr>
            <w:tcW w:w="6862" w:type="dxa"/>
            <w:hideMark/>
          </w:tcPr>
          <w:p w14:paraId="500F3F32" w14:textId="77777777" w:rsidR="00FD4588" w:rsidRDefault="00FD4588" w:rsidP="002559B8">
            <w:pPr>
              <w:pStyle w:val="KUJKnormal"/>
            </w:pPr>
            <w:r>
              <w:t>OSMT</w:t>
            </w:r>
          </w:p>
        </w:tc>
      </w:tr>
      <w:tr w:rsidR="00FD4588" w14:paraId="0C474F98" w14:textId="77777777" w:rsidTr="002559B8">
        <w:trPr>
          <w:trHeight w:val="397"/>
        </w:trPr>
        <w:tc>
          <w:tcPr>
            <w:tcW w:w="2350" w:type="dxa"/>
          </w:tcPr>
          <w:p w14:paraId="1597A00E" w14:textId="77777777" w:rsidR="00FD4588" w:rsidRPr="009715F9" w:rsidRDefault="00FD4588" w:rsidP="002559B8">
            <w:pPr>
              <w:pStyle w:val="KUJKnormal"/>
              <w:rPr>
                <w:b/>
              </w:rPr>
            </w:pPr>
            <w:r w:rsidRPr="009715F9">
              <w:rPr>
                <w:b/>
              </w:rPr>
              <w:t>Vedoucí odboru:</w:t>
            </w:r>
          </w:p>
          <w:p w14:paraId="74E3F3C0" w14:textId="77777777" w:rsidR="00FD4588" w:rsidRDefault="00FD4588" w:rsidP="002559B8"/>
        </w:tc>
        <w:tc>
          <w:tcPr>
            <w:tcW w:w="6862" w:type="dxa"/>
            <w:hideMark/>
          </w:tcPr>
          <w:p w14:paraId="680B1591" w14:textId="77777777" w:rsidR="00FD4588" w:rsidRDefault="00FD4588" w:rsidP="002559B8">
            <w:pPr>
              <w:pStyle w:val="KUJKnormal"/>
            </w:pPr>
            <w:r>
              <w:t>Ing. Hana Šímová</w:t>
            </w:r>
          </w:p>
        </w:tc>
      </w:tr>
    </w:tbl>
    <w:p w14:paraId="26C52D9F" w14:textId="77777777" w:rsidR="00FD4588" w:rsidRDefault="00FD4588" w:rsidP="007A2BA2">
      <w:pPr>
        <w:pStyle w:val="KUJKnormal"/>
      </w:pPr>
    </w:p>
    <w:p w14:paraId="7573F776" w14:textId="77777777" w:rsidR="00FD4588" w:rsidRPr="0052161F" w:rsidRDefault="00FD4588" w:rsidP="007A2BA2">
      <w:pPr>
        <w:pStyle w:val="KUJKtucny"/>
      </w:pPr>
      <w:r w:rsidRPr="0052161F">
        <w:t>NÁVRH USNESENÍ</w:t>
      </w:r>
    </w:p>
    <w:p w14:paraId="7CE96DBD" w14:textId="77777777" w:rsidR="00FD4588" w:rsidRDefault="00FD4588" w:rsidP="007A2BA2">
      <w:pPr>
        <w:pStyle w:val="KUJKnormal"/>
        <w:rPr>
          <w:rFonts w:ascii="Calibri" w:hAnsi="Calibri" w:cs="Calibri"/>
          <w:sz w:val="12"/>
          <w:szCs w:val="12"/>
        </w:rPr>
      </w:pPr>
      <w:bookmarkStart w:id="0" w:name="US_ZaVeVeci"/>
      <w:bookmarkEnd w:id="0"/>
    </w:p>
    <w:p w14:paraId="2223DFE0" w14:textId="77777777" w:rsidR="00FD4588" w:rsidRPr="00841DFC" w:rsidRDefault="00FD4588" w:rsidP="007A2BA2">
      <w:pPr>
        <w:pStyle w:val="KUJKPolozka"/>
      </w:pPr>
      <w:r w:rsidRPr="00841DFC">
        <w:t>Zastupitelstvo Jihočeského kraje</w:t>
      </w:r>
    </w:p>
    <w:p w14:paraId="555063B9" w14:textId="77777777" w:rsidR="00FD4588" w:rsidRPr="00E10FE7" w:rsidRDefault="00FD4588" w:rsidP="00A00CC3">
      <w:pPr>
        <w:pStyle w:val="KUJKdoplnek2"/>
      </w:pPr>
      <w:r w:rsidRPr="00AF7BAE">
        <w:t>schvaluje</w:t>
      </w:r>
    </w:p>
    <w:p w14:paraId="080E97C3" w14:textId="77777777" w:rsidR="00FD4588" w:rsidRDefault="00FD4588" w:rsidP="003B2519">
      <w:pPr>
        <w:pStyle w:val="KUJKnormal"/>
        <w:rPr>
          <w:rFonts w:cs="Arial"/>
          <w:szCs w:val="20"/>
        </w:rPr>
      </w:pPr>
      <w:r>
        <w:rPr>
          <w:rFonts w:cs="Arial"/>
          <w:szCs w:val="20"/>
        </w:rPr>
        <w:t>1. realizaci projektu „Novostavba ZUŠ Milevsko“ (žadatel: Základní umělecká škola, Milevsko, Libušina 1217) a podání žádosti o podporu do Operačního programu Životní prostředí 2021–2027 s celkovými výdaji ve výši 253</w:t>
      </w:r>
      <w:r>
        <w:rPr>
          <w:rFonts w:cs="Arial"/>
          <w:bCs/>
          <w:noProof/>
          <w:szCs w:val="20"/>
        </w:rPr>
        <w:t> 260 000</w:t>
      </w:r>
      <w:r>
        <w:rPr>
          <w:rFonts w:cs="Arial"/>
          <w:szCs w:val="20"/>
        </w:rPr>
        <w:t> Kč, z toho s celkovými způsobilými výdaji ve výši 206</w:t>
      </w:r>
      <w:r>
        <w:rPr>
          <w:rFonts w:cs="Arial"/>
          <w:bCs/>
          <w:noProof/>
          <w:szCs w:val="20"/>
        </w:rPr>
        <w:t> 000 000</w:t>
      </w:r>
      <w:r>
        <w:rPr>
          <w:rFonts w:cs="Arial"/>
          <w:szCs w:val="20"/>
        </w:rPr>
        <w:t> Kč,</w:t>
      </w:r>
    </w:p>
    <w:p w14:paraId="32E0C85E" w14:textId="77777777" w:rsidR="00FD4588" w:rsidRDefault="00FD4588" w:rsidP="003B2519">
      <w:pPr>
        <w:pStyle w:val="KUJKnormal"/>
        <w:rPr>
          <w:rFonts w:cs="Arial"/>
          <w:szCs w:val="20"/>
        </w:rPr>
      </w:pPr>
      <w:r>
        <w:rPr>
          <w:rFonts w:cs="Arial"/>
          <w:szCs w:val="20"/>
        </w:rPr>
        <w:t>2. kofinancování projektu „Novostavba ZUŠ Milevsko“ Jihočeským krajem ve výši 32 % z celkových způsobilých výdajů projektu, tj. 66 000</w:t>
      </w:r>
      <w:r>
        <w:rPr>
          <w:rFonts w:cs="Arial"/>
          <w:bCs/>
          <w:noProof/>
          <w:szCs w:val="20"/>
        </w:rPr>
        <w:t> 000</w:t>
      </w:r>
      <w:r>
        <w:rPr>
          <w:rFonts w:cs="Arial"/>
          <w:szCs w:val="20"/>
        </w:rPr>
        <w:t> Kč, s podmínkou přidělení dotace z Operačního programu Životní prostředí 2021–2027 s čerpáním na základě Formuláře evropského projektu dle přílohy návrhu č. 225/ZK/22,</w:t>
      </w:r>
    </w:p>
    <w:p w14:paraId="74737E49" w14:textId="77777777" w:rsidR="00FD4588" w:rsidRDefault="00FD4588" w:rsidP="003B2519">
      <w:pPr>
        <w:pStyle w:val="KUJKnormal"/>
        <w:rPr>
          <w:rFonts w:cs="Arial"/>
          <w:szCs w:val="20"/>
        </w:rPr>
      </w:pPr>
      <w:r>
        <w:rPr>
          <w:rFonts w:cs="Arial"/>
          <w:szCs w:val="20"/>
        </w:rPr>
        <w:t>3. předfinancování projektu „Novostavba ZUŠ Milevsko“ Jihočeským krajem ve výši 15 % z celkových způsobilých výdajů projektu, tj. 30 9</w:t>
      </w:r>
      <w:r>
        <w:rPr>
          <w:rFonts w:cs="Arial"/>
          <w:bCs/>
          <w:noProof/>
          <w:szCs w:val="20"/>
        </w:rPr>
        <w:t>00 000</w:t>
      </w:r>
      <w:r>
        <w:rPr>
          <w:rFonts w:cs="Arial"/>
          <w:szCs w:val="20"/>
        </w:rPr>
        <w:t> Kč, s podmínkou přidělení dotace z Operačního programu Životní prostředí 2021–2027 s čerpáním na základě Formuláře evropského projektu dle přílohy návrhu č. 225/ZK/22,</w:t>
      </w:r>
    </w:p>
    <w:p w14:paraId="0DC0A2F2" w14:textId="77777777" w:rsidR="00FD4588" w:rsidRDefault="00FD4588" w:rsidP="003B2519">
      <w:pPr>
        <w:pStyle w:val="KUJKnormal"/>
        <w:rPr>
          <w:rFonts w:cs="Arial"/>
          <w:szCs w:val="20"/>
        </w:rPr>
      </w:pPr>
      <w:r>
        <w:rPr>
          <w:rFonts w:cs="Arial"/>
          <w:szCs w:val="20"/>
        </w:rPr>
        <w:t>4. financování nezpůsobilých výdajů projektu „Novostavba ZUŠ Milevsko“ Jihočeským krajem ve výši 47 260 000 Kč, s podmínkou přidělení dotace z Operačního programu Životní prostředí 2021–2027 s čerpáním na základě Formuláře evropského projektu dle přílohy návrhu č. 225/ZK/22;</w:t>
      </w:r>
    </w:p>
    <w:p w14:paraId="3237CB19" w14:textId="77777777" w:rsidR="00FD4588" w:rsidRDefault="00FD4588" w:rsidP="00C546A5">
      <w:pPr>
        <w:pStyle w:val="KUJKdoplnek2"/>
      </w:pPr>
      <w:r w:rsidRPr="0021676C">
        <w:t>ukládá</w:t>
      </w:r>
    </w:p>
    <w:p w14:paraId="217745DE" w14:textId="77777777" w:rsidR="00FD4588" w:rsidRDefault="00FD4588" w:rsidP="003B2519">
      <w:pPr>
        <w:pStyle w:val="KUJKnormal"/>
      </w:pPr>
      <w:r>
        <w:t>JUDr. Lukáši Glaserovi, řediteli krajského úřadu, zajistit realizaci části I. uvedeného usnesení.</w:t>
      </w:r>
    </w:p>
    <w:p w14:paraId="77C00992" w14:textId="77777777" w:rsidR="00FD4588" w:rsidRDefault="00FD4588" w:rsidP="003B2519">
      <w:pPr>
        <w:pStyle w:val="KUJKnormal"/>
      </w:pPr>
      <w:r>
        <w:t>T: 31. 12. 2022</w:t>
      </w:r>
    </w:p>
    <w:p w14:paraId="1D3C2186" w14:textId="77777777" w:rsidR="00FD4588" w:rsidRDefault="00FD4588" w:rsidP="003B2519">
      <w:pPr>
        <w:pStyle w:val="KUJKnormal"/>
      </w:pPr>
    </w:p>
    <w:p w14:paraId="26DED258" w14:textId="77777777" w:rsidR="00FD4588" w:rsidRDefault="00FD4588" w:rsidP="003B2519">
      <w:pPr>
        <w:pStyle w:val="KUJKnormal"/>
      </w:pPr>
    </w:p>
    <w:p w14:paraId="4D384A71" w14:textId="77777777" w:rsidR="00FD4588" w:rsidRDefault="00FD4588" w:rsidP="003B2519">
      <w:pPr>
        <w:pStyle w:val="KUJKnadpisDZ"/>
      </w:pPr>
      <w:bookmarkStart w:id="1" w:name="US_DuvodZprava"/>
      <w:bookmarkEnd w:id="1"/>
      <w:r>
        <w:t>DŮVODOVÁ ZPRÁVA</w:t>
      </w:r>
    </w:p>
    <w:p w14:paraId="038CAE0A" w14:textId="77777777" w:rsidR="00FD4588" w:rsidRDefault="00FD4588" w:rsidP="00F12BF8">
      <w:pPr>
        <w:spacing w:after="80"/>
        <w:jc w:val="both"/>
        <w:rPr>
          <w:rFonts w:ascii="Arial" w:hAnsi="Arial" w:cs="Arial"/>
          <w:sz w:val="20"/>
          <w:szCs w:val="20"/>
        </w:rPr>
      </w:pPr>
      <w:r>
        <w:rPr>
          <w:rFonts w:ascii="Arial" w:hAnsi="Arial" w:cs="Arial"/>
          <w:sz w:val="20"/>
          <w:szCs w:val="20"/>
        </w:rPr>
        <w:t>OŠMT předkládá návrh v souladu s § 36 zákona č. 129/2000 Sb., o krajích v platném znění, v souladu se SM/115/ZK Směrnice pro přípravu a realizaci evropských projektů.</w:t>
      </w:r>
    </w:p>
    <w:p w14:paraId="46FD7911" w14:textId="77777777" w:rsidR="00FD4588" w:rsidRDefault="00FD4588" w:rsidP="00F12BF8">
      <w:pPr>
        <w:spacing w:after="120"/>
        <w:jc w:val="both"/>
        <w:rPr>
          <w:rFonts w:ascii="Arial" w:hAnsi="Arial" w:cs="Arial"/>
          <w:sz w:val="20"/>
          <w:szCs w:val="20"/>
        </w:rPr>
      </w:pPr>
      <w:r>
        <w:rPr>
          <w:rFonts w:ascii="Arial" w:hAnsi="Arial" w:cs="Arial"/>
          <w:sz w:val="20"/>
          <w:szCs w:val="20"/>
        </w:rPr>
        <w:t xml:space="preserve">Podle aktuálního harmonogramu výzev v Operačním programu Životní prostředí 2021–2027 (dále jen „OPŽP“) je </w:t>
      </w:r>
      <w:r>
        <w:rPr>
          <w:rFonts w:ascii="Arial" w:hAnsi="Arial" w:cs="Arial"/>
          <w:sz w:val="20"/>
          <w:szCs w:val="20"/>
          <w:u w:val="single"/>
        </w:rPr>
        <w:t>plánováno vyhlášení výzvy na opatření „1.1.3 Výstavba nových veřejných budov, které budou splňovat parametry pro pasivní nebo plusové budovy“ na červenec 2022</w:t>
      </w:r>
      <w:r>
        <w:rPr>
          <w:rFonts w:ascii="Arial" w:hAnsi="Arial" w:cs="Arial"/>
          <w:sz w:val="20"/>
          <w:szCs w:val="20"/>
        </w:rPr>
        <w:t>, plánovaná alokace činí 2,030 mld. Kč.</w:t>
      </w:r>
    </w:p>
    <w:p w14:paraId="051A6D4D" w14:textId="77777777" w:rsidR="00FD4588" w:rsidRDefault="00FD4588" w:rsidP="00F12BF8">
      <w:pPr>
        <w:pStyle w:val="Odstavecseseznamem"/>
        <w:spacing w:after="80"/>
        <w:ind w:left="0"/>
        <w:jc w:val="both"/>
        <w:rPr>
          <w:rFonts w:ascii="Arial" w:hAnsi="Arial" w:cs="Arial"/>
          <w:sz w:val="20"/>
          <w:szCs w:val="20"/>
        </w:rPr>
      </w:pPr>
      <w:r>
        <w:rPr>
          <w:rFonts w:ascii="Arial" w:hAnsi="Arial" w:cs="Arial"/>
          <w:sz w:val="20"/>
          <w:szCs w:val="20"/>
        </w:rPr>
        <w:t xml:space="preserve">OŠMT ve spolupráci s OZVZ a OREG vyhlásil VŘ na zpracovatele studie do OPŽP, vítězným uchazečem se stala společnost Energy Benefit Centre a.s. (dále jen „EBC“). Smlouva byla uzavřena dne 19. 4. 2022 na základě výsledků výběrového řízení na veřejnou zakázku s názvem Předprojektová příprava novostaveb pasivních budov – Domov mládeže Český Krumlov – Základní umělecká škola Milevsko. Zhotovitel aktuálně zpracovává studii stavebně technologického řešení a položkové rozpočty, dále budou zpracovány energetický posudek, průkaz energetické náročnosti budov a žádost o dotaci včetně jejího podání. </w:t>
      </w:r>
    </w:p>
    <w:p w14:paraId="61DFDA91" w14:textId="77777777" w:rsidR="00FD4588" w:rsidRDefault="00FD4588" w:rsidP="00F12BF8">
      <w:pPr>
        <w:pStyle w:val="Odstavecseseznamem"/>
        <w:spacing w:after="80"/>
        <w:ind w:left="0"/>
        <w:jc w:val="both"/>
        <w:rPr>
          <w:rFonts w:ascii="Arial" w:hAnsi="Arial" w:cs="Arial"/>
          <w:sz w:val="20"/>
          <w:szCs w:val="20"/>
        </w:rPr>
      </w:pPr>
    </w:p>
    <w:p w14:paraId="63D0E456" w14:textId="77777777" w:rsidR="00FD4588" w:rsidRDefault="00FD4588" w:rsidP="00F12BF8">
      <w:pPr>
        <w:spacing w:after="80"/>
        <w:jc w:val="both"/>
        <w:rPr>
          <w:rFonts w:ascii="Arial" w:hAnsi="Arial" w:cs="Arial"/>
          <w:sz w:val="20"/>
          <w:szCs w:val="20"/>
        </w:rPr>
      </w:pPr>
      <w:r>
        <w:rPr>
          <w:rFonts w:ascii="Arial" w:hAnsi="Arial" w:cs="Arial"/>
          <w:sz w:val="20"/>
          <w:szCs w:val="20"/>
          <w:u w:val="single"/>
        </w:rPr>
        <w:t>Předpokládané podmínky výzvy</w:t>
      </w:r>
      <w:r>
        <w:rPr>
          <w:rFonts w:ascii="Arial" w:hAnsi="Arial" w:cs="Arial"/>
          <w:sz w:val="20"/>
          <w:szCs w:val="20"/>
        </w:rPr>
        <w:t xml:space="preserve"> stanovují míru dotace ve výši 70 % ze způsobilých výdajů projektu (stavební práce a související výdaje) a maximální výše dotace činí 140 mil. Kč. V projektech, jejichž celkové náklady činí nejméně 5 000 000 EUR (včetně DPH), je DPH nezpůsobilým výdajem.</w:t>
      </w:r>
    </w:p>
    <w:p w14:paraId="5FD49427" w14:textId="77777777" w:rsidR="00FD4588" w:rsidRDefault="00FD4588" w:rsidP="00F12BF8">
      <w:pPr>
        <w:spacing w:after="80"/>
        <w:jc w:val="both"/>
        <w:rPr>
          <w:rFonts w:ascii="Arial" w:hAnsi="Arial" w:cs="Arial"/>
          <w:sz w:val="20"/>
          <w:szCs w:val="20"/>
        </w:rPr>
      </w:pPr>
      <w:r>
        <w:rPr>
          <w:rFonts w:ascii="Arial" w:hAnsi="Arial" w:cs="Arial"/>
          <w:sz w:val="20"/>
          <w:szCs w:val="20"/>
        </w:rPr>
        <w:t xml:space="preserve">OŠMT konzultoval s Oddělením přípravy a realizace pozemních staveb a s Oddělením zadávání veřejných zakázek předpokládané </w:t>
      </w:r>
      <w:r>
        <w:rPr>
          <w:rFonts w:ascii="Arial" w:hAnsi="Arial" w:cs="Arial"/>
          <w:sz w:val="20"/>
          <w:szCs w:val="20"/>
          <w:u w:val="single"/>
        </w:rPr>
        <w:t>jednotkové ceny za výstavbu m3 budovy v plusovém energetickém standardu</w:t>
      </w:r>
      <w:r>
        <w:rPr>
          <w:rFonts w:ascii="Arial" w:hAnsi="Arial" w:cs="Arial"/>
          <w:sz w:val="20"/>
          <w:szCs w:val="20"/>
        </w:rPr>
        <w:t>. Cenová hladina URS pro rok 2022 i se zohledněním plusového energetického standardu činí 12 000,- Kč/m</w:t>
      </w:r>
      <w:r>
        <w:rPr>
          <w:rFonts w:ascii="Arial" w:hAnsi="Arial" w:cs="Arial"/>
          <w:sz w:val="20"/>
          <w:szCs w:val="20"/>
          <w:vertAlign w:val="superscript"/>
        </w:rPr>
        <w:t>3</w:t>
      </w:r>
      <w:r>
        <w:rPr>
          <w:rFonts w:ascii="Arial" w:hAnsi="Arial" w:cs="Arial"/>
          <w:sz w:val="20"/>
          <w:szCs w:val="20"/>
        </w:rPr>
        <w:t>. Aktuálně předkládané částky celkových výdajů projektu pracují s částkou 15 000,- Kč/m</w:t>
      </w:r>
      <w:r>
        <w:rPr>
          <w:rFonts w:ascii="Arial" w:hAnsi="Arial" w:cs="Arial"/>
          <w:sz w:val="20"/>
          <w:szCs w:val="20"/>
          <w:vertAlign w:val="superscript"/>
        </w:rPr>
        <w:t>3</w:t>
      </w:r>
      <w:r>
        <w:rPr>
          <w:rFonts w:ascii="Arial" w:hAnsi="Arial" w:cs="Arial"/>
          <w:sz w:val="20"/>
          <w:szCs w:val="20"/>
        </w:rPr>
        <w:t>, kdy je započítána i rezerva a vzhledem ke stavu na stavebním trhu se za půl roku může jednat o částky reálné. Odhady za jednotkovou cenu m</w:t>
      </w:r>
      <w:r>
        <w:rPr>
          <w:rFonts w:ascii="Arial" w:hAnsi="Arial" w:cs="Arial"/>
          <w:sz w:val="20"/>
          <w:szCs w:val="20"/>
          <w:vertAlign w:val="superscript"/>
        </w:rPr>
        <w:t>3</w:t>
      </w:r>
      <w:r>
        <w:rPr>
          <w:rFonts w:ascii="Arial" w:hAnsi="Arial" w:cs="Arial"/>
          <w:sz w:val="20"/>
          <w:szCs w:val="20"/>
        </w:rPr>
        <w:t xml:space="preserve"> jsou většinou v rámci studie nižší, než je výsledná cena k soutěži. Předkládané částky jsou uvedeny v maximální výši, následně se mohou v realizační fázi snížit dle skutečnosti. V této fázi přípravy není součástí celkových výdajů vnitřní vybavení budovy.</w:t>
      </w:r>
    </w:p>
    <w:p w14:paraId="79447EFF" w14:textId="77777777" w:rsidR="00FD4588" w:rsidRDefault="00FD4588" w:rsidP="00F12BF8">
      <w:pPr>
        <w:spacing w:after="120"/>
        <w:jc w:val="both"/>
        <w:rPr>
          <w:rFonts w:ascii="Arial" w:hAnsi="Arial" w:cs="Arial"/>
          <w:sz w:val="20"/>
          <w:szCs w:val="20"/>
        </w:rPr>
      </w:pPr>
      <w:r>
        <w:rPr>
          <w:rFonts w:ascii="Arial" w:hAnsi="Arial" w:cs="Arial"/>
          <w:sz w:val="20"/>
          <w:szCs w:val="20"/>
        </w:rPr>
        <w:t>V rámci připravované výzvy, která má být vyhlášena v červenci letošního roku, se očekává převis žádostí. Vzhledem k tomu, že se jedná o tzv. jednokolový model hodnocení, bude o úspěchu žádosti rozhodovat brzký termín předložení. Z výše popsaného důvodu předkládá OŠMT návrh již nyní před stanovením konečného položkového rozpočtu stavby.</w:t>
      </w:r>
    </w:p>
    <w:p w14:paraId="53C8ECE1" w14:textId="77777777" w:rsidR="00FD4588" w:rsidRDefault="00FD4588" w:rsidP="00F12BF8">
      <w:pPr>
        <w:spacing w:after="80"/>
        <w:jc w:val="both"/>
        <w:rPr>
          <w:rFonts w:ascii="Arial" w:hAnsi="Arial" w:cs="Arial"/>
          <w:sz w:val="20"/>
          <w:szCs w:val="20"/>
        </w:rPr>
      </w:pPr>
      <w:r>
        <w:rPr>
          <w:rFonts w:ascii="Arial" w:hAnsi="Arial" w:cs="Arial"/>
          <w:sz w:val="20"/>
          <w:szCs w:val="20"/>
        </w:rPr>
        <w:t>Vzhledem k rozsahu akce a vysokému podílu dotace navrhuje OŠMT po dohodě s OEKO částečné předfinancování ve výši 15 % ze způsobilých výdajů, tj. 30,9 mil. Kč.</w:t>
      </w:r>
    </w:p>
    <w:p w14:paraId="5E345179" w14:textId="77777777" w:rsidR="00FD4588" w:rsidRDefault="00FD4588" w:rsidP="00F12BF8">
      <w:pPr>
        <w:spacing w:after="80"/>
        <w:jc w:val="both"/>
        <w:rPr>
          <w:rFonts w:ascii="Arial" w:hAnsi="Arial" w:cs="Arial"/>
          <w:sz w:val="20"/>
          <w:szCs w:val="20"/>
        </w:rPr>
      </w:pPr>
    </w:p>
    <w:p w14:paraId="182671B7" w14:textId="77777777" w:rsidR="00FD4588" w:rsidRDefault="00FD4588" w:rsidP="00F12BF8">
      <w:pPr>
        <w:spacing w:after="80"/>
        <w:jc w:val="both"/>
        <w:rPr>
          <w:rFonts w:ascii="Arial" w:hAnsi="Arial" w:cs="Arial"/>
          <w:sz w:val="20"/>
          <w:szCs w:val="20"/>
        </w:rPr>
      </w:pPr>
      <w:r>
        <w:rPr>
          <w:rFonts w:ascii="Arial" w:hAnsi="Arial" w:cs="Arial"/>
          <w:sz w:val="20"/>
          <w:szCs w:val="20"/>
        </w:rPr>
        <w:t xml:space="preserve">Výstavba objektu patří mezi hlavní priority investičních akcí v oblasti vzdělávání v následujících letech. OPŽP je jediným dotačním titulem EU, který podporuje výstavbu nových veřejných budov, jiné operační programy EU nelze v současném programovém období využít. </w:t>
      </w:r>
    </w:p>
    <w:p w14:paraId="15E53C65" w14:textId="77777777" w:rsidR="00FD4588" w:rsidRPr="008764B0" w:rsidRDefault="00FD4588" w:rsidP="008764B0">
      <w:pPr>
        <w:spacing w:after="120"/>
        <w:jc w:val="both"/>
        <w:rPr>
          <w:rFonts w:ascii="Arial" w:hAnsi="Arial" w:cs="Arial"/>
          <w:sz w:val="20"/>
          <w:szCs w:val="20"/>
        </w:rPr>
      </w:pPr>
      <w:r w:rsidRPr="008764B0">
        <w:rPr>
          <w:rFonts w:ascii="Arial" w:hAnsi="Arial" w:cs="Arial"/>
          <w:sz w:val="20"/>
          <w:szCs w:val="20"/>
        </w:rPr>
        <w:t>Stávající budova ZUŠ Milevsko je montovanou stavbou z velkorozměrových dřevěných desek, okna jsou dřevěná, vytápění je ústřední elektrické a pomocí přímotopů, budova má bariérový přístup. Budova vykazuje nedostatečnou zvukovou izolaci mezi jednotlivými třídami, objekt má velké tepelné úniky. Budovu nelze zateplit a nelze předložit projekt na zateplení v rámci OPŽP. Vlastní pozemek kraje je jen pod budovou, okolní pozemky jsou ve vlastnictví města Milevska.</w:t>
      </w:r>
    </w:p>
    <w:p w14:paraId="164AAA0A" w14:textId="77777777" w:rsidR="00FD4588" w:rsidRPr="008764B0" w:rsidRDefault="00FD4588" w:rsidP="008764B0">
      <w:pPr>
        <w:spacing w:after="120"/>
        <w:jc w:val="both"/>
        <w:rPr>
          <w:rFonts w:ascii="Arial" w:hAnsi="Arial" w:cs="Arial"/>
          <w:sz w:val="20"/>
          <w:szCs w:val="20"/>
        </w:rPr>
      </w:pPr>
      <w:r w:rsidRPr="008764B0">
        <w:rPr>
          <w:rFonts w:ascii="Arial" w:hAnsi="Arial" w:cs="Arial"/>
          <w:sz w:val="20"/>
          <w:szCs w:val="20"/>
        </w:rPr>
        <w:t>Kapacita školy je 500 žáků, v současné době naplněnost 400, ředitel školy má v plánu rozšíření o taneční oddělení a literárně dramatický obor na celkovou kapacitu 550 žáků. Vyučuje se v hudebním oboru a</w:t>
      </w:r>
      <w:r>
        <w:rPr>
          <w:rFonts w:ascii="Arial" w:hAnsi="Arial" w:cs="Arial"/>
          <w:sz w:val="20"/>
          <w:szCs w:val="20"/>
        </w:rPr>
        <w:t> </w:t>
      </w:r>
      <w:r w:rsidRPr="008764B0">
        <w:rPr>
          <w:rFonts w:ascii="Arial" w:hAnsi="Arial" w:cs="Arial"/>
          <w:sz w:val="20"/>
          <w:szCs w:val="20"/>
        </w:rPr>
        <w:t>výtvarném oboru (výtvarný obor sídlí v pronajatých prostorách ZŠ B. Němcové 1380 v Milevsku za nájemné ve výši 70 tis. Kč ročně).</w:t>
      </w:r>
    </w:p>
    <w:p w14:paraId="4969EFB7" w14:textId="77777777" w:rsidR="00FD4588" w:rsidRDefault="00FD4588" w:rsidP="008764B0">
      <w:pPr>
        <w:spacing w:after="120"/>
        <w:jc w:val="both"/>
        <w:rPr>
          <w:rFonts w:ascii="Arial" w:hAnsi="Arial" w:cs="Arial"/>
          <w:sz w:val="20"/>
          <w:szCs w:val="20"/>
        </w:rPr>
      </w:pPr>
      <w:r w:rsidRPr="008764B0">
        <w:rPr>
          <w:rFonts w:ascii="Arial" w:hAnsi="Arial" w:cs="Arial"/>
          <w:sz w:val="20"/>
          <w:szCs w:val="20"/>
        </w:rPr>
        <w:t>Dostupnost školy je na tomto místě výhodná, blízko autobusové zastávky, vlakového nádraží, parkoviště se</w:t>
      </w:r>
      <w:r>
        <w:rPr>
          <w:rFonts w:ascii="Arial" w:hAnsi="Arial" w:cs="Arial"/>
          <w:sz w:val="20"/>
          <w:szCs w:val="20"/>
        </w:rPr>
        <w:t> </w:t>
      </w:r>
      <w:r w:rsidRPr="008764B0">
        <w:rPr>
          <w:rFonts w:ascii="Arial" w:hAnsi="Arial" w:cs="Arial"/>
          <w:sz w:val="20"/>
          <w:szCs w:val="20"/>
        </w:rPr>
        <w:t>nachází přímo u školy. Na současném místě lze vystavět novou budovu a zvýšit ji oproti stávající o jedno podlaží, aby se mohl přestěhovat i výtvarný obor z pronájmu na ZŠ, dojde také k částečnému využití suterénu.</w:t>
      </w:r>
    </w:p>
    <w:p w14:paraId="001E0E29" w14:textId="77777777" w:rsidR="00FD4588" w:rsidRDefault="00FD4588" w:rsidP="00F12BF8">
      <w:pPr>
        <w:spacing w:after="80"/>
        <w:jc w:val="both"/>
        <w:rPr>
          <w:rFonts w:ascii="Arial" w:hAnsi="Arial" w:cs="Arial"/>
          <w:sz w:val="20"/>
          <w:szCs w:val="20"/>
        </w:rPr>
      </w:pPr>
      <w:r>
        <w:rPr>
          <w:rFonts w:ascii="Arial" w:hAnsi="Arial" w:cs="Arial"/>
          <w:sz w:val="20"/>
          <w:szCs w:val="20"/>
        </w:rPr>
        <w:t>Součástí návrhu je Formulář evropského projektu a Žádost o poskytnutí návratné finanční výpomoci na předfinancování způsobilých výdajů projektu a/nebo o poskytnutí dotace na kofinancování způsobilých výdajů projektu a/nebo o poskytnutí dotace na úhradu nezpůsobilých výdajů projektu z rozpočtu Jihočeského kraje, kterou předkládá organizace v souladu se SM/115/ZK.</w:t>
      </w:r>
    </w:p>
    <w:p w14:paraId="1C11E3BC" w14:textId="77777777" w:rsidR="00FD4588" w:rsidRDefault="00FD4588" w:rsidP="00F12BF8">
      <w:pPr>
        <w:spacing w:after="120"/>
        <w:jc w:val="both"/>
        <w:rPr>
          <w:rFonts w:ascii="Arial" w:hAnsi="Arial" w:cs="Arial"/>
          <w:sz w:val="20"/>
          <w:szCs w:val="20"/>
        </w:rPr>
      </w:pPr>
    </w:p>
    <w:p w14:paraId="755A568C" w14:textId="77777777" w:rsidR="00FD4588" w:rsidRDefault="00FD4588" w:rsidP="00F12BF8">
      <w:pPr>
        <w:spacing w:after="80"/>
        <w:jc w:val="both"/>
        <w:rPr>
          <w:rFonts w:ascii="Arial" w:hAnsi="Arial" w:cs="Arial"/>
          <w:sz w:val="20"/>
          <w:szCs w:val="20"/>
        </w:rPr>
      </w:pPr>
      <w:r>
        <w:rPr>
          <w:rFonts w:ascii="Arial" w:hAnsi="Arial" w:cs="Arial"/>
          <w:sz w:val="20"/>
          <w:szCs w:val="20"/>
        </w:rPr>
        <w:t>OŠMT prověřil v souladu s čl. 3 směrnice SM/115/ZK možnou míru zapojení vlastních zdrojů organizace. OŠMT doporučuje schválit kofinancování a předfinancování způsobilých výdajů a financování nezpůsobilých výdajů projektu z rozpočtu Jihočeského kraje. Uvedená organizace je součástí veřejného vzdělávacího systému a u předloženého projektu se nejedná o veřejnou podporu.</w:t>
      </w:r>
    </w:p>
    <w:p w14:paraId="25B72A61" w14:textId="77777777" w:rsidR="00FD4588" w:rsidRDefault="00FD4588" w:rsidP="007A2BA2">
      <w:pPr>
        <w:pStyle w:val="KUJKnormal"/>
      </w:pPr>
    </w:p>
    <w:p w14:paraId="7EE185E7" w14:textId="77777777" w:rsidR="00FD4588" w:rsidRDefault="00FD4588" w:rsidP="007A2BA2">
      <w:pPr>
        <w:pStyle w:val="KUJKnormal"/>
      </w:pPr>
      <w:r>
        <w:t>Finanční nároky a krytí:</w:t>
      </w:r>
      <w:r w:rsidRPr="00F12BF8">
        <w:t xml:space="preserve"> </w:t>
      </w:r>
      <w:r>
        <w:t>Celkové požadované prostředky z rozpočtu JčK (ORJ 20) činí 144 160 000 Kč, z toho kofinancování činí 66 000 000 Kč, předfinancování činí 30 900 000 Kč a financování nezpůsobilých výdajů činí 47 260 000 Kč.</w:t>
      </w:r>
    </w:p>
    <w:p w14:paraId="2CDAF7BD" w14:textId="77777777" w:rsidR="00FD4588" w:rsidRDefault="00FD4588" w:rsidP="007A2BA2">
      <w:pPr>
        <w:pStyle w:val="KUJKnormal"/>
      </w:pPr>
    </w:p>
    <w:p w14:paraId="675EDB35" w14:textId="77777777" w:rsidR="00FD4588" w:rsidRDefault="00FD4588" w:rsidP="000E090F">
      <w:pPr>
        <w:pStyle w:val="KUJKnormal"/>
      </w:pPr>
      <w:r>
        <w:t>Vyjádření správce rozpočtu:</w:t>
      </w:r>
      <w:r w:rsidRPr="000E090F">
        <w:t xml:space="preserve"> </w:t>
      </w:r>
      <w:r>
        <w:t>Ing. Michaela Zárubová</w:t>
      </w:r>
      <w:r w:rsidRPr="007666AA">
        <w:t xml:space="preserve"> - </w:t>
      </w:r>
      <w:r>
        <w:t>Ekonomický odbor (OEKO):</w:t>
      </w:r>
      <w:r w:rsidRPr="007666AA">
        <w:t xml:space="preserve"> </w:t>
      </w:r>
      <w:r>
        <w:t xml:space="preserve"> Souhlasím</w:t>
      </w:r>
      <w:r w:rsidRPr="007666AA">
        <w:t xml:space="preserve"> - </w:t>
      </w:r>
      <w:r>
        <w:t xml:space="preserve"> Souhlasím, v rozpočtu roku 2022 a SVR 2023-24 jsou prostředky na projekty škol v rámci OP ŽP 2021-2027 alokovány v celkové výši 160 mil. Kč, proto bude nutné při aktualizaci SVR zohlednit tento projekt podle výsledků výzvy a podmínek OP ŽP. Financování podílu EU a SR u OP ŽP je předpokládáno průběžně, proto nebude nutné projekt přefinancovávat v celé výši.</w:t>
      </w:r>
    </w:p>
    <w:p w14:paraId="3D0C8062" w14:textId="77777777" w:rsidR="00FD4588" w:rsidRDefault="00FD4588" w:rsidP="007A2BA2">
      <w:pPr>
        <w:pStyle w:val="KUJKnormal"/>
      </w:pPr>
    </w:p>
    <w:p w14:paraId="23A5FA4F" w14:textId="77777777" w:rsidR="00FD4588" w:rsidRDefault="00FD4588" w:rsidP="007A2BA2">
      <w:pPr>
        <w:pStyle w:val="KUJKnormal"/>
      </w:pPr>
      <w:r>
        <w:t>Návrh projednán (stanoviska):</w:t>
      </w:r>
      <w:r w:rsidRPr="00F12BF8">
        <w:t xml:space="preserve"> </w:t>
      </w:r>
      <w:r>
        <w:t>OEZI, OREG, RK dne 2. 6. 2022 (</w:t>
      </w:r>
      <w:r w:rsidRPr="00A9138D">
        <w:t>usn. č. 717/2022/RK-</w:t>
      </w:r>
      <w:r>
        <w:t>44), VVVZ dne 8. 6. 2022</w:t>
      </w:r>
    </w:p>
    <w:p w14:paraId="31805FD9" w14:textId="77777777" w:rsidR="00FD4588" w:rsidRDefault="00FD4588" w:rsidP="007A2BA2">
      <w:pPr>
        <w:pStyle w:val="KUJKnormal"/>
      </w:pPr>
    </w:p>
    <w:p w14:paraId="24E9D5AF" w14:textId="77777777" w:rsidR="00FD4588" w:rsidRPr="007939A8" w:rsidRDefault="00FD4588" w:rsidP="007A2BA2">
      <w:pPr>
        <w:pStyle w:val="KUJKtucny"/>
      </w:pPr>
      <w:r w:rsidRPr="007939A8">
        <w:t>PŘÍLOHY:</w:t>
      </w:r>
    </w:p>
    <w:p w14:paraId="39B769D9" w14:textId="77777777" w:rsidR="00FD4588" w:rsidRPr="00B52AA9" w:rsidRDefault="00FD4588" w:rsidP="00895F12">
      <w:pPr>
        <w:pStyle w:val="KUJKcislovany"/>
      </w:pPr>
      <w:r>
        <w:t>Formulář evropského projektu</w:t>
      </w:r>
      <w:r w:rsidRPr="0081756D">
        <w:t xml:space="preserve"> (</w:t>
      </w:r>
      <w:r>
        <w:t>ZK220616_225_Př1_Formulář projektu.xlsx</w:t>
      </w:r>
      <w:r w:rsidRPr="0081756D">
        <w:t>)</w:t>
      </w:r>
    </w:p>
    <w:p w14:paraId="4C648A6A" w14:textId="77777777" w:rsidR="00FD4588" w:rsidRPr="00B52AA9" w:rsidRDefault="00FD4588" w:rsidP="00895F12">
      <w:pPr>
        <w:pStyle w:val="KUJKcislovany"/>
      </w:pPr>
      <w:r>
        <w:t>Žádost školy o poskytnutí dotace</w:t>
      </w:r>
      <w:r w:rsidRPr="0081756D">
        <w:t xml:space="preserve"> (</w:t>
      </w:r>
      <w:r>
        <w:t>ZK220616_225_Př2_žádost_ZUŠ Milevsko.pdf</w:t>
      </w:r>
      <w:r w:rsidRPr="0081756D">
        <w:t>)</w:t>
      </w:r>
    </w:p>
    <w:p w14:paraId="481EE384" w14:textId="77777777" w:rsidR="00FD4588" w:rsidRDefault="00FD4588" w:rsidP="007A2BA2">
      <w:pPr>
        <w:pStyle w:val="KUJKnormal"/>
      </w:pPr>
    </w:p>
    <w:p w14:paraId="640B2514" w14:textId="77777777" w:rsidR="00FD4588" w:rsidRDefault="00FD4588" w:rsidP="007A2BA2">
      <w:pPr>
        <w:pStyle w:val="KUJKnormal"/>
      </w:pPr>
    </w:p>
    <w:p w14:paraId="1A9A6036" w14:textId="77777777" w:rsidR="00FD4588" w:rsidRPr="007C1EE7" w:rsidRDefault="00FD4588" w:rsidP="007A2BA2">
      <w:pPr>
        <w:pStyle w:val="KUJKtucny"/>
      </w:pPr>
      <w:r w:rsidRPr="007C1EE7">
        <w:t>Zodpovídá:</w:t>
      </w:r>
      <w:r w:rsidRPr="00F12BF8">
        <w:t xml:space="preserve"> </w:t>
      </w:r>
      <w:r w:rsidRPr="00F12BF8">
        <w:rPr>
          <w:b w:val="0"/>
          <w:bCs/>
        </w:rPr>
        <w:t>vedoucí OŠMT – Ing. Hana Šímová</w:t>
      </w:r>
    </w:p>
    <w:p w14:paraId="2F69B955" w14:textId="77777777" w:rsidR="00FD4588" w:rsidRDefault="00FD4588" w:rsidP="007A2BA2">
      <w:pPr>
        <w:pStyle w:val="KUJKnormal"/>
      </w:pPr>
    </w:p>
    <w:p w14:paraId="05F7B0D3" w14:textId="77777777" w:rsidR="00FD4588" w:rsidRDefault="00FD4588" w:rsidP="007A2BA2">
      <w:pPr>
        <w:pStyle w:val="KUJKnormal"/>
      </w:pPr>
      <w:r>
        <w:t>Termín kontroly:</w:t>
      </w:r>
      <w:r w:rsidRPr="00F12BF8">
        <w:t xml:space="preserve"> </w:t>
      </w:r>
      <w:r>
        <w:t>31. 12. 2022</w:t>
      </w:r>
    </w:p>
    <w:p w14:paraId="0A4731F2" w14:textId="77777777" w:rsidR="00FD4588" w:rsidRDefault="00FD4588" w:rsidP="007A2BA2">
      <w:pPr>
        <w:pStyle w:val="KUJKnormal"/>
      </w:pPr>
      <w:r>
        <w:t>Termín splnění:</w:t>
      </w:r>
      <w:r w:rsidRPr="00F12BF8">
        <w:t xml:space="preserve"> </w:t>
      </w:r>
      <w:r>
        <w:t>31. 12. 2022</w:t>
      </w: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CE4B6" w14:textId="77777777" w:rsidR="00FD4588" w:rsidRDefault="00FD4588" w:rsidP="00EE61E0">
    <w:r>
      <w:rPr>
        <w:noProof/>
      </w:rPr>
      <w:pict w14:anchorId="67B5E783">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5E970CF2" w14:textId="77777777" w:rsidR="00FD4588" w:rsidRPr="005F485E" w:rsidRDefault="00FD4588" w:rsidP="00962A29">
                <w:pPr>
                  <w:spacing w:after="60"/>
                  <w:rPr>
                    <w:rFonts w:ascii="Arial" w:hAnsi="Arial" w:cs="Arial"/>
                    <w:b/>
                    <w:sz w:val="22"/>
                  </w:rPr>
                </w:pPr>
                <w:r w:rsidRPr="005F485E">
                  <w:rPr>
                    <w:rFonts w:ascii="Arial" w:hAnsi="Arial" w:cs="Arial"/>
                    <w:b/>
                    <w:sz w:val="22"/>
                  </w:rPr>
                  <w:t>ZASTUPITELSTVO JIHOČESKÉHO KRAJE</w:t>
                </w:r>
              </w:p>
              <w:p w14:paraId="63D881C5" w14:textId="77777777" w:rsidR="00FD4588" w:rsidRPr="005F485E" w:rsidRDefault="00FD4588" w:rsidP="00962A29">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drawing>
        <wp:inline distT="0" distB="0" distL="0" distR="0" wp14:anchorId="32E660BF" wp14:editId="4B1A5FAB">
          <wp:extent cx="518160" cy="586740"/>
          <wp:effectExtent l="0" t="0" r="0" b="0"/>
          <wp:docPr id="1" name="obrázek 15" descr="zna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znak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586740"/>
                  </a:xfrm>
                  <a:prstGeom prst="rect">
                    <a:avLst/>
                  </a:prstGeom>
                  <a:noFill/>
                  <a:ln>
                    <a:noFill/>
                  </a:ln>
                </pic:spPr>
              </pic:pic>
            </a:graphicData>
          </a:graphic>
        </wp:inline>
      </w:drawing>
    </w:r>
  </w:p>
  <w:p w14:paraId="2F7EEA11" w14:textId="77777777" w:rsidR="00FD4588" w:rsidRDefault="00FD4588" w:rsidP="00EE61E0">
    <w:r>
      <w:pict w14:anchorId="487F817A">
        <v:rect id="_x0000_i1025" style="width:481.9pt;height:2pt" o:hralign="center" o:hrstd="t" o:hrnoshade="t" o:hr="t" fillcolor="black" stroked="f"/>
      </w:pict>
    </w:r>
  </w:p>
  <w:p w14:paraId="625CC93C" w14:textId="77777777" w:rsidR="00FD4588" w:rsidRPr="00FD4588" w:rsidRDefault="00FD4588" w:rsidP="00FD458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87662566">
    <w:abstractNumId w:val="1"/>
  </w:num>
  <w:num w:numId="2" w16cid:durableId="857041934">
    <w:abstractNumId w:val="2"/>
  </w:num>
  <w:num w:numId="3" w16cid:durableId="567110326">
    <w:abstractNumId w:val="9"/>
  </w:num>
  <w:num w:numId="4" w16cid:durableId="588737026">
    <w:abstractNumId w:val="7"/>
  </w:num>
  <w:num w:numId="5" w16cid:durableId="2036997026">
    <w:abstractNumId w:val="0"/>
  </w:num>
  <w:num w:numId="6" w16cid:durableId="1686324528">
    <w:abstractNumId w:val="3"/>
  </w:num>
  <w:num w:numId="7" w16cid:durableId="2034258367">
    <w:abstractNumId w:val="6"/>
  </w:num>
  <w:num w:numId="8" w16cid:durableId="611128826">
    <w:abstractNumId w:val="4"/>
  </w:num>
  <w:num w:numId="9" w16cid:durableId="1203395452">
    <w:abstractNumId w:val="5"/>
  </w:num>
  <w:num w:numId="10" w16cid:durableId="3791311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588"/>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1088</Words>
  <Characters>6425</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2022-06-17T11:46:00Z</dcterms:created>
  <dcterms:modified xsi:type="dcterms:W3CDTF">2022-06-17T11:46:00Z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5824875</vt:i4>
  </property>
  <property fmtid="{D5CDD505-2E9C-101B-9397-08002B2CF9AE}" pid="3" name="ID_Navrh">
    <vt:i4>6053613</vt:i4>
  </property>
  <property fmtid="{D5CDD505-2E9C-101B-9397-08002B2CF9AE}" pid="4" name="UlozitJako">
    <vt:lpwstr>C:\Users\mrazkova\AppData\Local\Temp\iU42893620\Zastupitelstvo\2022-06-16\Navrhy\225-ZK-22.</vt:lpwstr>
  </property>
  <property fmtid="{D5CDD505-2E9C-101B-9397-08002B2CF9AE}" pid="5" name="Zpracovat">
    <vt:bool>false</vt:bool>
  </property>
</Properties>
</file>