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452C4" w14:paraId="07A7FFC2" w14:textId="77777777" w:rsidTr="00CB4804">
        <w:trPr>
          <w:trHeight w:hRule="exact" w:val="397"/>
        </w:trPr>
        <w:tc>
          <w:tcPr>
            <w:tcW w:w="2376" w:type="dxa"/>
            <w:hideMark/>
          </w:tcPr>
          <w:p w14:paraId="17BCEDE1" w14:textId="77777777" w:rsidR="009452C4" w:rsidRDefault="009452C4" w:rsidP="00D67513">
            <w:pPr>
              <w:pStyle w:val="KUJKtucny"/>
            </w:pPr>
            <w:r>
              <w:t>Datum jednání:</w:t>
            </w:r>
          </w:p>
        </w:tc>
        <w:tc>
          <w:tcPr>
            <w:tcW w:w="3828" w:type="dxa"/>
            <w:hideMark/>
          </w:tcPr>
          <w:p w14:paraId="45FE80EB" w14:textId="77777777" w:rsidR="009452C4" w:rsidRDefault="009452C4" w:rsidP="00D67513">
            <w:pPr>
              <w:pStyle w:val="KUJKnormal"/>
            </w:pPr>
            <w:r>
              <w:t>16. 06. 2022</w:t>
            </w:r>
          </w:p>
        </w:tc>
        <w:tc>
          <w:tcPr>
            <w:tcW w:w="2126" w:type="dxa"/>
            <w:hideMark/>
          </w:tcPr>
          <w:p w14:paraId="4FA48958" w14:textId="77777777" w:rsidR="009452C4" w:rsidRDefault="009452C4" w:rsidP="00D67513">
            <w:pPr>
              <w:pStyle w:val="KUJKtucny"/>
            </w:pPr>
            <w:r>
              <w:t>Bod programu:</w:t>
            </w:r>
          </w:p>
        </w:tc>
        <w:tc>
          <w:tcPr>
            <w:tcW w:w="850" w:type="dxa"/>
          </w:tcPr>
          <w:p w14:paraId="7635C3DE" w14:textId="77777777" w:rsidR="009452C4" w:rsidRDefault="009452C4" w:rsidP="00D67513">
            <w:pPr>
              <w:pStyle w:val="KUJKnormal"/>
            </w:pPr>
          </w:p>
        </w:tc>
      </w:tr>
      <w:tr w:rsidR="009452C4" w14:paraId="2A1C9AD2" w14:textId="77777777" w:rsidTr="00CB4804">
        <w:trPr>
          <w:cantSplit/>
          <w:trHeight w:hRule="exact" w:val="397"/>
        </w:trPr>
        <w:tc>
          <w:tcPr>
            <w:tcW w:w="2376" w:type="dxa"/>
            <w:hideMark/>
          </w:tcPr>
          <w:p w14:paraId="530B5C5D" w14:textId="77777777" w:rsidR="009452C4" w:rsidRDefault="009452C4" w:rsidP="00D67513">
            <w:pPr>
              <w:pStyle w:val="KUJKtucny"/>
            </w:pPr>
            <w:r>
              <w:t>Číslo návrhu:</w:t>
            </w:r>
          </w:p>
        </w:tc>
        <w:tc>
          <w:tcPr>
            <w:tcW w:w="6804" w:type="dxa"/>
            <w:gridSpan w:val="3"/>
            <w:hideMark/>
          </w:tcPr>
          <w:p w14:paraId="75E34009" w14:textId="77777777" w:rsidR="009452C4" w:rsidRDefault="009452C4" w:rsidP="00D67513">
            <w:pPr>
              <w:pStyle w:val="KUJKnormal"/>
            </w:pPr>
            <w:r>
              <w:t>198/ZK/22</w:t>
            </w:r>
          </w:p>
        </w:tc>
      </w:tr>
      <w:tr w:rsidR="009452C4" w14:paraId="019A71B7" w14:textId="77777777" w:rsidTr="00CB4804">
        <w:trPr>
          <w:trHeight w:val="397"/>
        </w:trPr>
        <w:tc>
          <w:tcPr>
            <w:tcW w:w="2376" w:type="dxa"/>
          </w:tcPr>
          <w:p w14:paraId="266C4661" w14:textId="77777777" w:rsidR="009452C4" w:rsidRDefault="009452C4" w:rsidP="00D67513"/>
          <w:p w14:paraId="22D4B3C8" w14:textId="77777777" w:rsidR="009452C4" w:rsidRDefault="009452C4" w:rsidP="00D67513">
            <w:pPr>
              <w:pStyle w:val="KUJKtucny"/>
            </w:pPr>
            <w:r>
              <w:t>Název bodu:</w:t>
            </w:r>
          </w:p>
        </w:tc>
        <w:tc>
          <w:tcPr>
            <w:tcW w:w="6804" w:type="dxa"/>
            <w:gridSpan w:val="3"/>
          </w:tcPr>
          <w:p w14:paraId="5501D081" w14:textId="77777777" w:rsidR="009452C4" w:rsidRDefault="009452C4" w:rsidP="00D67513"/>
          <w:p w14:paraId="41A8BE54" w14:textId="77777777" w:rsidR="009452C4" w:rsidRDefault="009452C4" w:rsidP="00D67513">
            <w:pPr>
              <w:pStyle w:val="KUJKtucny"/>
              <w:rPr>
                <w:sz w:val="22"/>
                <w:szCs w:val="22"/>
              </w:rPr>
            </w:pPr>
            <w:r>
              <w:rPr>
                <w:sz w:val="22"/>
                <w:szCs w:val="22"/>
              </w:rPr>
              <w:t>Záměr prodeje areálu „Chata Mládí“ v k. ú. Stachy</w:t>
            </w:r>
          </w:p>
        </w:tc>
      </w:tr>
    </w:tbl>
    <w:p w14:paraId="1D091AC0" w14:textId="77777777" w:rsidR="009452C4" w:rsidRDefault="009452C4" w:rsidP="00CB4804">
      <w:pPr>
        <w:pStyle w:val="KUJKnormal"/>
        <w:rPr>
          <w:b/>
          <w:bCs/>
        </w:rPr>
      </w:pPr>
      <w:r>
        <w:rPr>
          <w:b/>
          <w:bCs/>
        </w:rPr>
        <w:pict w14:anchorId="7D94A257">
          <v:rect id="_x0000_i1029" style="width:453.6pt;height:1.5pt" o:hralign="center" o:hrstd="t" o:hrnoshade="t" o:hr="t" fillcolor="black" stroked="f"/>
        </w:pict>
      </w:r>
    </w:p>
    <w:p w14:paraId="0154041B" w14:textId="77777777" w:rsidR="009452C4" w:rsidRDefault="009452C4" w:rsidP="00CB4804">
      <w:pPr>
        <w:pStyle w:val="KUJKnormal"/>
      </w:pPr>
    </w:p>
    <w:p w14:paraId="0F2E4250" w14:textId="77777777" w:rsidR="009452C4" w:rsidRDefault="009452C4" w:rsidP="00CB4804">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9452C4" w14:paraId="518297F1" w14:textId="77777777" w:rsidTr="00D67513">
        <w:trPr>
          <w:trHeight w:val="397"/>
        </w:trPr>
        <w:tc>
          <w:tcPr>
            <w:tcW w:w="2350" w:type="dxa"/>
            <w:hideMark/>
          </w:tcPr>
          <w:p w14:paraId="7CB29F42" w14:textId="77777777" w:rsidR="009452C4" w:rsidRDefault="009452C4" w:rsidP="00D67513">
            <w:pPr>
              <w:pStyle w:val="KUJKtucny"/>
            </w:pPr>
            <w:r>
              <w:t>Předkladatel:</w:t>
            </w:r>
          </w:p>
        </w:tc>
        <w:tc>
          <w:tcPr>
            <w:tcW w:w="6862" w:type="dxa"/>
          </w:tcPr>
          <w:p w14:paraId="6B94B0C4" w14:textId="77777777" w:rsidR="009452C4" w:rsidRDefault="009452C4" w:rsidP="00D67513">
            <w:pPr>
              <w:pStyle w:val="KUJKnormal"/>
            </w:pPr>
            <w:r>
              <w:t>Mgr. Bc. Antonín Krák</w:t>
            </w:r>
          </w:p>
          <w:p w14:paraId="424E50E7" w14:textId="77777777" w:rsidR="009452C4" w:rsidRDefault="009452C4" w:rsidP="00D67513"/>
        </w:tc>
      </w:tr>
      <w:tr w:rsidR="009452C4" w14:paraId="5179E9C8" w14:textId="77777777" w:rsidTr="00D67513">
        <w:trPr>
          <w:trHeight w:val="397"/>
        </w:trPr>
        <w:tc>
          <w:tcPr>
            <w:tcW w:w="2350" w:type="dxa"/>
          </w:tcPr>
          <w:p w14:paraId="1A0BD337" w14:textId="77777777" w:rsidR="009452C4" w:rsidRDefault="009452C4" w:rsidP="00D67513">
            <w:pPr>
              <w:pStyle w:val="KUJKtucny"/>
            </w:pPr>
            <w:r>
              <w:t>Zpracoval:</w:t>
            </w:r>
          </w:p>
          <w:p w14:paraId="52B2B694" w14:textId="77777777" w:rsidR="009452C4" w:rsidRDefault="009452C4" w:rsidP="00D67513"/>
        </w:tc>
        <w:tc>
          <w:tcPr>
            <w:tcW w:w="6862" w:type="dxa"/>
            <w:hideMark/>
          </w:tcPr>
          <w:p w14:paraId="2D131E30" w14:textId="77777777" w:rsidR="009452C4" w:rsidRDefault="009452C4" w:rsidP="00D67513">
            <w:pPr>
              <w:pStyle w:val="KUJKnormal"/>
            </w:pPr>
            <w:r>
              <w:t>OHMS</w:t>
            </w:r>
          </w:p>
        </w:tc>
      </w:tr>
      <w:tr w:rsidR="009452C4" w14:paraId="1281B9C4" w14:textId="77777777" w:rsidTr="00D67513">
        <w:trPr>
          <w:trHeight w:val="397"/>
        </w:trPr>
        <w:tc>
          <w:tcPr>
            <w:tcW w:w="2350" w:type="dxa"/>
          </w:tcPr>
          <w:p w14:paraId="4D0A8F66" w14:textId="77777777" w:rsidR="009452C4" w:rsidRPr="009715F9" w:rsidRDefault="009452C4" w:rsidP="00D67513">
            <w:pPr>
              <w:pStyle w:val="KUJKnormal"/>
              <w:rPr>
                <w:b/>
              </w:rPr>
            </w:pPr>
            <w:r w:rsidRPr="009715F9">
              <w:rPr>
                <w:b/>
              </w:rPr>
              <w:t>Vedoucí odboru:</w:t>
            </w:r>
          </w:p>
          <w:p w14:paraId="292C0B8E" w14:textId="77777777" w:rsidR="009452C4" w:rsidRDefault="009452C4" w:rsidP="00D67513"/>
        </w:tc>
        <w:tc>
          <w:tcPr>
            <w:tcW w:w="6862" w:type="dxa"/>
            <w:hideMark/>
          </w:tcPr>
          <w:p w14:paraId="19C415B6" w14:textId="77777777" w:rsidR="009452C4" w:rsidRDefault="009452C4" w:rsidP="00D67513">
            <w:pPr>
              <w:pStyle w:val="KUJKnormal"/>
            </w:pPr>
            <w:r>
              <w:t>Ing. Ivan Sýkora, pověřen zastupováním vedoucího odboru</w:t>
            </w:r>
          </w:p>
        </w:tc>
      </w:tr>
    </w:tbl>
    <w:p w14:paraId="15C05518" w14:textId="77777777" w:rsidR="009452C4" w:rsidRDefault="009452C4" w:rsidP="00CB4804">
      <w:pPr>
        <w:pStyle w:val="KUJKnormal"/>
      </w:pPr>
    </w:p>
    <w:p w14:paraId="0E8D38BD" w14:textId="77777777" w:rsidR="009452C4" w:rsidRPr="0052161F" w:rsidRDefault="009452C4" w:rsidP="00CB4804">
      <w:pPr>
        <w:pStyle w:val="KUJKtucny"/>
      </w:pPr>
      <w:r w:rsidRPr="0052161F">
        <w:t>NÁVRH USNESENÍ</w:t>
      </w:r>
    </w:p>
    <w:p w14:paraId="5AC654EB" w14:textId="77777777" w:rsidR="009452C4" w:rsidRDefault="009452C4" w:rsidP="00CB4804">
      <w:pPr>
        <w:pStyle w:val="KUJKnormal"/>
        <w:rPr>
          <w:rFonts w:ascii="Calibri" w:hAnsi="Calibri" w:cs="Calibri"/>
          <w:sz w:val="12"/>
          <w:szCs w:val="12"/>
        </w:rPr>
      </w:pPr>
      <w:bookmarkStart w:id="1" w:name="US_ZaVeVeci"/>
      <w:bookmarkEnd w:id="1"/>
    </w:p>
    <w:p w14:paraId="05B4A64C" w14:textId="77777777" w:rsidR="009452C4" w:rsidRPr="00DF160F" w:rsidRDefault="009452C4" w:rsidP="00CB4804">
      <w:pPr>
        <w:pStyle w:val="KUJKPolozka"/>
        <w:rPr>
          <w:rFonts w:cs="Arial"/>
        </w:rPr>
      </w:pPr>
      <w:r w:rsidRPr="00DF160F">
        <w:rPr>
          <w:rFonts w:cs="Arial"/>
        </w:rPr>
        <w:t>Zastupitelstvo Jihočeského kraje</w:t>
      </w:r>
    </w:p>
    <w:p w14:paraId="7E5C6CCD" w14:textId="77777777" w:rsidR="009452C4" w:rsidRPr="00DF160F" w:rsidRDefault="009452C4" w:rsidP="00B07F6E">
      <w:pPr>
        <w:pStyle w:val="KUJKdoplnek2"/>
        <w:numPr>
          <w:ilvl w:val="0"/>
          <w:numId w:val="0"/>
        </w:numPr>
        <w:rPr>
          <w:rFonts w:cs="Arial"/>
          <w:szCs w:val="20"/>
        </w:rPr>
      </w:pPr>
      <w:r w:rsidRPr="00DF160F">
        <w:rPr>
          <w:rFonts w:cs="Arial"/>
          <w:szCs w:val="20"/>
        </w:rPr>
        <w:t>I. schvaluje</w:t>
      </w:r>
    </w:p>
    <w:p w14:paraId="3AC6E158" w14:textId="77777777" w:rsidR="009452C4" w:rsidRPr="00DF160F" w:rsidRDefault="009452C4" w:rsidP="00B07F6E">
      <w:pPr>
        <w:pStyle w:val="KUJKnormal"/>
        <w:rPr>
          <w:rFonts w:cs="Arial"/>
          <w:szCs w:val="20"/>
        </w:rPr>
      </w:pPr>
      <w:r w:rsidRPr="00DF160F">
        <w:rPr>
          <w:rFonts w:cs="Arial"/>
          <w:szCs w:val="20"/>
        </w:rPr>
        <w:t>záměr prodeje areálu „Chaty Mládí“ zahrnující tyto nemovitosti, a to pozemky stavební parc. č. 175/1, jehož součástí je budova čp. 23, č. 175/2, jehož součástí je budova bez čp, č. 175/3, č. 175/4, č. 175/5, jehož součástí je budova bez čp. a pozemky pozemkové parc. č. 1663/11, č. 1672/8, č. 1672/10, č. 1680/3 a č. 1680/4 vše v k. ú. Stachy, formou veřejné dobrovolné dražby ve smyslu zákona č. 26/2000 Sb., v platném znění, s vyvolávací cenou ve výši znaleckého posudku, s podmínkou, že nejnižší podání nebude možné licitátorem snížit, uhrazení výše dražební jistoty podle dražební vyhlášky, odměna dražebníka bude složena z pevné částky ve výši maximálně 500 tis. Kč bez DPH a z pohyblivé částky ve výši maximálně 5 % z rozdílu mezi nejnižším podáním a cenou dosaženou vydražením bez DPH, přičemž v této odměně dražebníka jsou zahrnuty rovněž všechny účelně vynaložené náklady dražby, při neúspěšné dražbě náleží dražebníkovi úhrada účelně vynaložených nákladů dle předložených faktur, a to ve výši maximálně 50 000 Kč bez DPH;</w:t>
      </w:r>
    </w:p>
    <w:p w14:paraId="7ABFC3F5" w14:textId="77777777" w:rsidR="009452C4" w:rsidRPr="00DF160F" w:rsidRDefault="009452C4" w:rsidP="00B07F6E">
      <w:pPr>
        <w:pStyle w:val="KUJKdoplnek2"/>
        <w:numPr>
          <w:ilvl w:val="0"/>
          <w:numId w:val="0"/>
        </w:numPr>
        <w:rPr>
          <w:rFonts w:cs="Arial"/>
          <w:szCs w:val="20"/>
        </w:rPr>
      </w:pPr>
      <w:r w:rsidRPr="00DF160F">
        <w:rPr>
          <w:rFonts w:cs="Arial"/>
          <w:szCs w:val="20"/>
        </w:rPr>
        <w:t>II. ukládá</w:t>
      </w:r>
    </w:p>
    <w:p w14:paraId="29CD89CA" w14:textId="77777777" w:rsidR="009452C4" w:rsidRPr="00DF160F" w:rsidRDefault="009452C4" w:rsidP="00B07F6E">
      <w:pPr>
        <w:pStyle w:val="KUJKnormal"/>
        <w:rPr>
          <w:rFonts w:cs="Arial"/>
          <w:szCs w:val="20"/>
        </w:rPr>
      </w:pPr>
      <w:r w:rsidRPr="00DF160F">
        <w:rPr>
          <w:rFonts w:cs="Arial"/>
          <w:szCs w:val="20"/>
        </w:rPr>
        <w:t>JUDr. Lukáši Glaserovi, řediteli krajského úřadu:</w:t>
      </w:r>
    </w:p>
    <w:p w14:paraId="4D2BC08E" w14:textId="77777777" w:rsidR="009452C4" w:rsidRPr="00DF160F" w:rsidRDefault="009452C4" w:rsidP="00B07F6E">
      <w:pPr>
        <w:pStyle w:val="KUJKnormal"/>
        <w:rPr>
          <w:rFonts w:cs="Arial"/>
          <w:szCs w:val="20"/>
        </w:rPr>
      </w:pPr>
      <w:r w:rsidRPr="00DF160F">
        <w:rPr>
          <w:rFonts w:cs="Arial"/>
          <w:szCs w:val="20"/>
        </w:rPr>
        <w:t xml:space="preserve">1. zveřejnit záměr prodeje na úřední desce po dobu zákonné lhůty, </w:t>
      </w:r>
    </w:p>
    <w:p w14:paraId="2286EDF1" w14:textId="77777777" w:rsidR="009452C4" w:rsidRPr="00DF160F" w:rsidRDefault="009452C4" w:rsidP="00B07F6E">
      <w:pPr>
        <w:pStyle w:val="KUJKnormal"/>
        <w:rPr>
          <w:rFonts w:cs="Arial"/>
          <w:szCs w:val="20"/>
        </w:rPr>
      </w:pPr>
      <w:r w:rsidRPr="00DF160F">
        <w:rPr>
          <w:rFonts w:cs="Arial"/>
          <w:szCs w:val="20"/>
        </w:rPr>
        <w:t>2. po splnění části II. 1. usnesení připravit k projednání orgánům kraje podmínky prodeje veřejnou dobrovolnou dražbou.</w:t>
      </w:r>
    </w:p>
    <w:p w14:paraId="2D62EEAC" w14:textId="77777777" w:rsidR="009452C4" w:rsidRDefault="009452C4" w:rsidP="005E2089">
      <w:pPr>
        <w:pStyle w:val="KUJKnormal"/>
      </w:pPr>
    </w:p>
    <w:p w14:paraId="476B1832" w14:textId="77777777" w:rsidR="009452C4" w:rsidRDefault="009452C4" w:rsidP="00DF160F">
      <w:pPr>
        <w:pStyle w:val="KUJKmezeraDZ"/>
      </w:pPr>
      <w:bookmarkStart w:id="2" w:name="US_DuvodZprava"/>
      <w:bookmarkEnd w:id="2"/>
    </w:p>
    <w:p w14:paraId="728C1C97" w14:textId="77777777" w:rsidR="009452C4" w:rsidRDefault="009452C4" w:rsidP="00DF160F">
      <w:pPr>
        <w:pStyle w:val="KUJKnadpisDZ"/>
      </w:pPr>
      <w:r>
        <w:t>DŮVODOVÁ ZPRÁVA</w:t>
      </w:r>
    </w:p>
    <w:p w14:paraId="0431B250" w14:textId="77777777" w:rsidR="009452C4" w:rsidRPr="009B7B0B" w:rsidRDefault="009452C4" w:rsidP="00DF160F">
      <w:pPr>
        <w:pStyle w:val="KUJKmezeraDZ"/>
      </w:pPr>
    </w:p>
    <w:p w14:paraId="01925872" w14:textId="77777777" w:rsidR="009452C4" w:rsidRPr="009B7B0B" w:rsidRDefault="009452C4" w:rsidP="0020240A">
      <w:pPr>
        <w:pStyle w:val="KUJKmezeraDZ"/>
      </w:pPr>
    </w:p>
    <w:p w14:paraId="6657B56C" w14:textId="77777777" w:rsidR="009452C4" w:rsidRDefault="009452C4" w:rsidP="00A44184">
      <w:pPr>
        <w:spacing w:after="160"/>
        <w:jc w:val="both"/>
        <w:rPr>
          <w:rFonts w:ascii="Arial" w:hAnsi="Arial" w:cs="Arial"/>
          <w:sz w:val="20"/>
          <w:szCs w:val="20"/>
        </w:rPr>
      </w:pPr>
      <w:r>
        <w:rPr>
          <w:rFonts w:ascii="Arial" w:hAnsi="Arial" w:cs="Arial"/>
          <w:sz w:val="20"/>
          <w:szCs w:val="20"/>
        </w:rPr>
        <w:t>Podle § 36 odst. 1 písm. a) zákona č. 129/2000 Sb., o krajích, v platném znění, je rozhodování o nabytí a převodu hmotných nemovitých věcí, s výjimkou inženýrských sítí a pozemních komunikací, vyhrazeno zastupitelstvu kraje.</w:t>
      </w:r>
    </w:p>
    <w:p w14:paraId="4DD7F04A" w14:textId="77777777" w:rsidR="009452C4" w:rsidRDefault="009452C4" w:rsidP="00A44184">
      <w:pPr>
        <w:jc w:val="both"/>
        <w:rPr>
          <w:rFonts w:ascii="Arial" w:hAnsi="Arial" w:cs="Arial"/>
          <w:sz w:val="20"/>
          <w:szCs w:val="20"/>
        </w:rPr>
      </w:pPr>
      <w:r>
        <w:rPr>
          <w:rFonts w:ascii="Arial" w:hAnsi="Arial" w:cs="Arial"/>
          <w:sz w:val="20"/>
          <w:szCs w:val="20"/>
        </w:rPr>
        <w:t>Krajské školní hospodářství, České Budějovice, U Zimního stadionu 1952/2, IČO 71294775 (dále jen „KŠH“) má mimo jiné právo hospodaření k nemovitostem v k. ú. Stachy, které jsou vedeny na LV č. 110 viz příloha č. 2. Jedná se o areál školicího a rekreačního střediska „Chatu Mládí“ na Zadově, kterou KŠH provozuje v rámci své doplňkové činnosti a která mu byla svěřena k hospodaření usnesením Zastupitelstva Jihočeského kraje č. 52/2018/ZK-11 ze dne 22. 2. 2018.</w:t>
      </w:r>
    </w:p>
    <w:p w14:paraId="702A1614" w14:textId="77777777" w:rsidR="009452C4" w:rsidRDefault="009452C4" w:rsidP="00A44184">
      <w:pPr>
        <w:jc w:val="both"/>
        <w:rPr>
          <w:rFonts w:ascii="Arial" w:hAnsi="Arial" w:cs="Arial"/>
          <w:sz w:val="20"/>
          <w:szCs w:val="20"/>
        </w:rPr>
      </w:pPr>
    </w:p>
    <w:p w14:paraId="199DFD3F" w14:textId="77777777" w:rsidR="009452C4" w:rsidRDefault="009452C4" w:rsidP="00A44184">
      <w:pPr>
        <w:jc w:val="both"/>
        <w:rPr>
          <w:rFonts w:ascii="Arial" w:hAnsi="Arial" w:cs="Arial"/>
          <w:sz w:val="20"/>
          <w:szCs w:val="20"/>
        </w:rPr>
      </w:pPr>
      <w:r w:rsidRPr="00472CD3">
        <w:rPr>
          <w:rFonts w:ascii="Arial" w:hAnsi="Arial" w:cs="Arial"/>
          <w:sz w:val="20"/>
          <w:szCs w:val="20"/>
        </w:rPr>
        <w:t>Jedná se o areál sestávající ze dvou budov</w:t>
      </w:r>
      <w:r>
        <w:rPr>
          <w:rFonts w:ascii="Arial" w:hAnsi="Arial" w:cs="Arial"/>
          <w:sz w:val="20"/>
          <w:szCs w:val="20"/>
        </w:rPr>
        <w:t xml:space="preserve"> </w:t>
      </w:r>
      <w:r w:rsidRPr="00A639F5">
        <w:rPr>
          <w:rFonts w:ascii="Arial" w:hAnsi="Arial" w:cs="Arial"/>
          <w:sz w:val="20"/>
          <w:szCs w:val="20"/>
        </w:rPr>
        <w:t>(</w:t>
      </w:r>
      <w:r w:rsidRPr="00A639F5">
        <w:rPr>
          <w:rFonts w:ascii="Arial" w:hAnsi="Arial" w:cs="Arial"/>
          <w:i/>
          <w:iCs/>
          <w:sz w:val="20"/>
          <w:szCs w:val="20"/>
        </w:rPr>
        <w:t>budova A</w:t>
      </w:r>
      <w:r>
        <w:rPr>
          <w:rFonts w:ascii="Arial" w:hAnsi="Arial" w:cs="Arial"/>
          <w:sz w:val="20"/>
          <w:szCs w:val="20"/>
        </w:rPr>
        <w:t xml:space="preserve"> a </w:t>
      </w:r>
      <w:r w:rsidRPr="00A639F5">
        <w:rPr>
          <w:rFonts w:ascii="Arial" w:hAnsi="Arial" w:cs="Arial"/>
          <w:i/>
          <w:iCs/>
          <w:sz w:val="20"/>
          <w:szCs w:val="20"/>
        </w:rPr>
        <w:t>budova B</w:t>
      </w:r>
      <w:r>
        <w:rPr>
          <w:rFonts w:ascii="Arial" w:hAnsi="Arial" w:cs="Arial"/>
          <w:sz w:val="20"/>
          <w:szCs w:val="20"/>
        </w:rPr>
        <w:t>)</w:t>
      </w:r>
      <w:r w:rsidRPr="00472CD3">
        <w:rPr>
          <w:rFonts w:ascii="Arial" w:hAnsi="Arial" w:cs="Arial"/>
          <w:sz w:val="20"/>
          <w:szCs w:val="20"/>
        </w:rPr>
        <w:t xml:space="preserve">, studny a oploceného hřiště. Budovy jsou v současné době nevyužívané, když původně sloužily jako ubytovací zařízení převážně pro školy. </w:t>
      </w:r>
    </w:p>
    <w:p w14:paraId="5D0916A7" w14:textId="77777777" w:rsidR="009452C4" w:rsidRPr="00472CD3" w:rsidRDefault="009452C4" w:rsidP="00A44184">
      <w:pPr>
        <w:jc w:val="both"/>
        <w:rPr>
          <w:rFonts w:ascii="Arial" w:hAnsi="Arial" w:cs="Arial"/>
          <w:sz w:val="20"/>
          <w:szCs w:val="20"/>
        </w:rPr>
      </w:pPr>
    </w:p>
    <w:p w14:paraId="40B6EA6C" w14:textId="77777777" w:rsidR="009452C4" w:rsidRPr="00472CD3" w:rsidRDefault="009452C4" w:rsidP="00A44184">
      <w:pPr>
        <w:pStyle w:val="KUJKnormal"/>
        <w:rPr>
          <w:rFonts w:cs="Arial"/>
          <w:szCs w:val="20"/>
        </w:rPr>
      </w:pPr>
      <w:r w:rsidRPr="00472CD3">
        <w:rPr>
          <w:rFonts w:cs="Arial"/>
          <w:i/>
          <w:iCs/>
          <w:szCs w:val="20"/>
        </w:rPr>
        <w:t>Budova A</w:t>
      </w:r>
      <w:r w:rsidRPr="00472CD3">
        <w:rPr>
          <w:rFonts w:cs="Arial"/>
          <w:szCs w:val="20"/>
        </w:rPr>
        <w:t xml:space="preserve"> (západní stavba na pozemcích parc. č. st. 175/1 a parc. č. st. 175/5) je původní stavba asi z</w:t>
      </w:r>
      <w:r>
        <w:rPr>
          <w:rFonts w:cs="Arial"/>
          <w:szCs w:val="20"/>
        </w:rPr>
        <w:t> </w:t>
      </w:r>
      <w:r w:rsidRPr="00472CD3">
        <w:rPr>
          <w:rFonts w:cs="Arial"/>
          <w:szCs w:val="20"/>
        </w:rPr>
        <w:t>r.</w:t>
      </w:r>
      <w:r>
        <w:rPr>
          <w:rFonts w:cs="Arial"/>
          <w:szCs w:val="20"/>
        </w:rPr>
        <w:t> </w:t>
      </w:r>
      <w:r w:rsidRPr="00472CD3">
        <w:rPr>
          <w:rFonts w:cs="Arial"/>
          <w:szCs w:val="20"/>
        </w:rPr>
        <w:t>1930, která byla v r. 1976 rozšířena do současné podoby. Stavba je částečně podsklepená a má jedno nadzemní podlaží a provedenou vestavbu podkroví. V přízemí je v severní části přístavby z r. 1976 vybudovaný hlavní vstup, ze kterého je pak přístup do jídelny, na sociální zařízení a schodiště do sklepa</w:t>
      </w:r>
      <w:r>
        <w:rPr>
          <w:rFonts w:cs="Arial"/>
          <w:szCs w:val="20"/>
        </w:rPr>
        <w:t xml:space="preserve"> </w:t>
      </w:r>
      <w:r w:rsidRPr="00472CD3">
        <w:rPr>
          <w:rFonts w:cs="Arial"/>
          <w:szCs w:val="20"/>
        </w:rPr>
        <w:t>a</w:t>
      </w:r>
      <w:r>
        <w:rPr>
          <w:rFonts w:cs="Arial"/>
          <w:szCs w:val="20"/>
        </w:rPr>
        <w:t> </w:t>
      </w:r>
      <w:r w:rsidRPr="00472CD3">
        <w:rPr>
          <w:rFonts w:cs="Arial"/>
          <w:szCs w:val="20"/>
        </w:rPr>
        <w:t>podkroví. Na jídelnu navazuje kuchyně a zázemí kuchyně s kanceláří, které je přístupné též z vedlejšího vchodu přes terasu. V podkroví je pak středem stavby chodba, ze které je přístup do všech pokojů (celkem 18 pokojů), sociální zařízení se sprchami je v severní části stavby, toalety jsou pak ještě v jižní části stavby. Na patře je ještě sklad prádla, který má samostatně dřevěné schodiště s přístupem z vedlejšího vchodu. Ve</w:t>
      </w:r>
      <w:r>
        <w:rPr>
          <w:rFonts w:cs="Arial"/>
          <w:szCs w:val="20"/>
        </w:rPr>
        <w:t> </w:t>
      </w:r>
      <w:r w:rsidRPr="00472CD3">
        <w:rPr>
          <w:rFonts w:cs="Arial"/>
          <w:szCs w:val="20"/>
        </w:rPr>
        <w:t xml:space="preserve">sklepích jsou sklady a lyžárny. K jihozápadní části stavby je pak přistavěná kolna, kde jsou umístěné plynové kotle na vytápění. </w:t>
      </w:r>
    </w:p>
    <w:p w14:paraId="444BFE56" w14:textId="77777777" w:rsidR="009452C4" w:rsidRDefault="009452C4" w:rsidP="00A44184">
      <w:pPr>
        <w:jc w:val="both"/>
        <w:rPr>
          <w:rFonts w:ascii="Arial" w:hAnsi="Arial" w:cs="Arial"/>
          <w:sz w:val="20"/>
          <w:szCs w:val="20"/>
        </w:rPr>
      </w:pPr>
      <w:r w:rsidRPr="00472CD3">
        <w:rPr>
          <w:rFonts w:ascii="Arial" w:hAnsi="Arial" w:cs="Arial"/>
          <w:sz w:val="20"/>
          <w:szCs w:val="20"/>
        </w:rPr>
        <w:t>Základy jsou kamenné a betonové, obvodové konstrukce jsou zděné různých šířek zdiva, sklepy v původní části jsou s klenbami, ostatní stropy jsou železobetonové. Střecha sedlová s plechovou krytinou, schodiště je betonové, vedlejší schodiště dřevěné, okna plastová s izolačním dvojsklem z r. 1999, obvodové konstrukce jsou se zateplením z téhož roku, podkroví je pak s dřevěným venkovním obkladem. V r. 1999 byly osazené v</w:t>
      </w:r>
      <w:r>
        <w:rPr>
          <w:rFonts w:ascii="Arial" w:hAnsi="Arial" w:cs="Arial"/>
          <w:sz w:val="20"/>
          <w:szCs w:val="20"/>
        </w:rPr>
        <w:t> </w:t>
      </w:r>
      <w:r w:rsidRPr="00472CD3">
        <w:rPr>
          <w:rFonts w:ascii="Arial" w:hAnsi="Arial" w:cs="Arial"/>
          <w:sz w:val="20"/>
          <w:szCs w:val="20"/>
        </w:rPr>
        <w:t xml:space="preserve">přístavbě 2 plynové kotle a přiveden plyn (PB) z nově osazených plynových nádrží (plynové nádrže </w:t>
      </w:r>
      <w:r>
        <w:rPr>
          <w:rFonts w:ascii="Arial" w:hAnsi="Arial" w:cs="Arial"/>
          <w:sz w:val="20"/>
          <w:szCs w:val="20"/>
        </w:rPr>
        <w:t>byly</w:t>
      </w:r>
      <w:r w:rsidRPr="00472CD3">
        <w:rPr>
          <w:rFonts w:ascii="Arial" w:hAnsi="Arial" w:cs="Arial"/>
          <w:sz w:val="20"/>
          <w:szCs w:val="20"/>
        </w:rPr>
        <w:t xml:space="preserve"> ve</w:t>
      </w:r>
      <w:r>
        <w:rPr>
          <w:rFonts w:ascii="Arial" w:hAnsi="Arial" w:cs="Arial"/>
          <w:sz w:val="20"/>
          <w:szCs w:val="20"/>
        </w:rPr>
        <w:t> </w:t>
      </w:r>
      <w:r w:rsidRPr="00472CD3">
        <w:rPr>
          <w:rFonts w:ascii="Arial" w:hAnsi="Arial" w:cs="Arial"/>
          <w:sz w:val="20"/>
          <w:szCs w:val="20"/>
        </w:rPr>
        <w:t>vlastnictví dodavatele propan-butanu), podlahové krytiny v obytných pokojích s koberci, společné prostory jsou s keramickou dlažbou.</w:t>
      </w:r>
    </w:p>
    <w:p w14:paraId="3268FF90" w14:textId="77777777" w:rsidR="009452C4" w:rsidRDefault="009452C4" w:rsidP="00A44184">
      <w:pPr>
        <w:jc w:val="both"/>
        <w:rPr>
          <w:rFonts w:ascii="Arial" w:hAnsi="Arial" w:cs="Arial"/>
          <w:sz w:val="20"/>
          <w:szCs w:val="20"/>
        </w:rPr>
      </w:pPr>
    </w:p>
    <w:p w14:paraId="0120F462" w14:textId="77777777" w:rsidR="009452C4" w:rsidRDefault="009452C4" w:rsidP="00A44184">
      <w:pPr>
        <w:jc w:val="both"/>
        <w:rPr>
          <w:rFonts w:ascii="Arial" w:hAnsi="Arial" w:cs="Arial"/>
          <w:sz w:val="20"/>
          <w:szCs w:val="20"/>
        </w:rPr>
      </w:pPr>
      <w:r w:rsidRPr="00A639F5">
        <w:rPr>
          <w:rFonts w:ascii="Arial" w:hAnsi="Arial" w:cs="Arial"/>
          <w:i/>
          <w:iCs/>
          <w:sz w:val="20"/>
          <w:szCs w:val="20"/>
        </w:rPr>
        <w:t>Budova B</w:t>
      </w:r>
      <w:r>
        <w:rPr>
          <w:rFonts w:ascii="Arial" w:hAnsi="Arial" w:cs="Arial"/>
          <w:sz w:val="20"/>
          <w:szCs w:val="20"/>
        </w:rPr>
        <w:t xml:space="preserve">, </w:t>
      </w:r>
      <w:r w:rsidRPr="00472CD3">
        <w:rPr>
          <w:rFonts w:ascii="Arial" w:hAnsi="Arial" w:cs="Arial"/>
          <w:sz w:val="20"/>
          <w:szCs w:val="20"/>
        </w:rPr>
        <w:t>na pozemku</w:t>
      </w:r>
      <w:r>
        <w:rPr>
          <w:rFonts w:ascii="Arial" w:hAnsi="Arial" w:cs="Arial"/>
          <w:sz w:val="20"/>
          <w:szCs w:val="20"/>
        </w:rPr>
        <w:t xml:space="preserve"> stavební</w:t>
      </w:r>
      <w:r w:rsidRPr="00472CD3">
        <w:rPr>
          <w:rFonts w:ascii="Arial" w:hAnsi="Arial" w:cs="Arial"/>
          <w:sz w:val="20"/>
          <w:szCs w:val="20"/>
        </w:rPr>
        <w:t xml:space="preserve"> parc. č. 175/2</w:t>
      </w:r>
      <w:r>
        <w:rPr>
          <w:rFonts w:ascii="Arial" w:hAnsi="Arial" w:cs="Arial"/>
          <w:sz w:val="20"/>
          <w:szCs w:val="20"/>
        </w:rPr>
        <w:t>,</w:t>
      </w:r>
      <w:r w:rsidRPr="00472CD3">
        <w:rPr>
          <w:rFonts w:ascii="Arial" w:hAnsi="Arial" w:cs="Arial"/>
          <w:sz w:val="20"/>
          <w:szCs w:val="20"/>
        </w:rPr>
        <w:t xml:space="preserve"> je ve tvaru „T” a z větší části podsklepená se dvěma nadzemními podlažími a sedlovou střechou bez možnosti provedení vestavby podkroví. V přízemí se nachází 4</w:t>
      </w:r>
      <w:r>
        <w:rPr>
          <w:rFonts w:ascii="Arial" w:hAnsi="Arial" w:cs="Arial"/>
          <w:sz w:val="20"/>
          <w:szCs w:val="20"/>
        </w:rPr>
        <w:t> </w:t>
      </w:r>
      <w:r w:rsidRPr="00472CD3">
        <w:rPr>
          <w:rFonts w:ascii="Arial" w:hAnsi="Arial" w:cs="Arial"/>
          <w:sz w:val="20"/>
          <w:szCs w:val="20"/>
        </w:rPr>
        <w:t>apartmány s vlastním sociálním zařízením a dvě garáže, v patře je společenská místnost, sociální zařízení a též 4 apartmány s vlastním sociálním zařízením. V podzemním podlaží jsou sklady a prostor s</w:t>
      </w:r>
      <w:r>
        <w:rPr>
          <w:rFonts w:ascii="Arial" w:hAnsi="Arial" w:cs="Arial"/>
          <w:sz w:val="20"/>
          <w:szCs w:val="20"/>
        </w:rPr>
        <w:t> </w:t>
      </w:r>
      <w:r w:rsidRPr="00472CD3">
        <w:rPr>
          <w:rFonts w:ascii="Arial" w:hAnsi="Arial" w:cs="Arial"/>
          <w:sz w:val="20"/>
          <w:szCs w:val="20"/>
        </w:rPr>
        <w:t>nádržemi, kde se centrálně ohřívá TUV. Budova byla postavena v r. 1976 a rekonstruovaná do</w:t>
      </w:r>
      <w:r>
        <w:rPr>
          <w:rFonts w:ascii="Arial" w:hAnsi="Arial" w:cs="Arial"/>
          <w:sz w:val="20"/>
          <w:szCs w:val="20"/>
        </w:rPr>
        <w:t> </w:t>
      </w:r>
      <w:r w:rsidRPr="00472CD3">
        <w:rPr>
          <w:rFonts w:ascii="Arial" w:hAnsi="Arial" w:cs="Arial"/>
          <w:sz w:val="20"/>
          <w:szCs w:val="20"/>
        </w:rPr>
        <w:t>současného stavu asi v</w:t>
      </w:r>
      <w:r>
        <w:rPr>
          <w:rFonts w:ascii="Arial" w:hAnsi="Arial" w:cs="Arial"/>
          <w:sz w:val="20"/>
          <w:szCs w:val="20"/>
        </w:rPr>
        <w:t> </w:t>
      </w:r>
      <w:r w:rsidRPr="00472CD3">
        <w:rPr>
          <w:rFonts w:ascii="Arial" w:hAnsi="Arial" w:cs="Arial"/>
          <w:sz w:val="20"/>
          <w:szCs w:val="20"/>
        </w:rPr>
        <w:t>r. 2007. Základy jsou betonové, částečně s kamennou přizdívkou, obvodové zdivo cihlové, stropy betonové, střecha sedlová s plechovou krytinou, okna plastová, schodiště betonové, vytápění napojené na zdroj umístěný v budově A, podlahové krytiny s PVC a koberci, společné prostory jsou s</w:t>
      </w:r>
      <w:r>
        <w:rPr>
          <w:rFonts w:ascii="Arial" w:hAnsi="Arial" w:cs="Arial"/>
          <w:sz w:val="20"/>
          <w:szCs w:val="20"/>
        </w:rPr>
        <w:t> </w:t>
      </w:r>
      <w:r w:rsidRPr="00472CD3">
        <w:rPr>
          <w:rFonts w:ascii="Arial" w:hAnsi="Arial" w:cs="Arial"/>
          <w:sz w:val="20"/>
          <w:szCs w:val="20"/>
        </w:rPr>
        <w:t>keramickou dlažbou.</w:t>
      </w:r>
    </w:p>
    <w:p w14:paraId="684C0880" w14:textId="77777777" w:rsidR="009452C4" w:rsidRDefault="009452C4" w:rsidP="00A44184">
      <w:pPr>
        <w:jc w:val="both"/>
        <w:rPr>
          <w:rFonts w:ascii="Arial" w:hAnsi="Arial" w:cs="Arial"/>
          <w:sz w:val="20"/>
          <w:szCs w:val="20"/>
        </w:rPr>
      </w:pPr>
    </w:p>
    <w:p w14:paraId="47EEF97B" w14:textId="77777777" w:rsidR="009452C4" w:rsidRDefault="009452C4" w:rsidP="00A44184">
      <w:pPr>
        <w:jc w:val="both"/>
        <w:rPr>
          <w:rFonts w:ascii="Arial" w:hAnsi="Arial" w:cs="Arial"/>
          <w:sz w:val="20"/>
          <w:szCs w:val="20"/>
        </w:rPr>
      </w:pPr>
      <w:r>
        <w:rPr>
          <w:rFonts w:ascii="Arial" w:hAnsi="Arial" w:cs="Arial"/>
          <w:sz w:val="20"/>
          <w:szCs w:val="20"/>
        </w:rPr>
        <w:t xml:space="preserve">Rekreační areál byl v minulosti převážně užíván jako školicí středisko a ubytování pro školy. Jeho ubytovací kapacita je 70 osob. Po dvouleté pauze se KŠH podařilo provoz opět obnovit, což obnášelo vynaložení nemalých finančních nákladů. Celkový záměr však nebyl zdaleka naplněn dle očekávání. Kapacita ubytování nebyla ani v sezoně naplněna. Školy o ubytování neprojevily zájem v podstatě vůbec. Ubytovaní byli z řad jednotlivců, rodin s dětmi a v menší míře zájmových dětských skupin. </w:t>
      </w:r>
    </w:p>
    <w:p w14:paraId="35E5C6F7" w14:textId="77777777" w:rsidR="009452C4" w:rsidRDefault="009452C4" w:rsidP="00A44184">
      <w:pPr>
        <w:jc w:val="both"/>
        <w:rPr>
          <w:rFonts w:ascii="Arial" w:hAnsi="Arial" w:cs="Arial"/>
          <w:sz w:val="20"/>
          <w:szCs w:val="20"/>
        </w:rPr>
      </w:pPr>
    </w:p>
    <w:p w14:paraId="4B0EBF0E" w14:textId="77777777" w:rsidR="009452C4" w:rsidRDefault="009452C4" w:rsidP="00A44184">
      <w:pPr>
        <w:jc w:val="both"/>
        <w:rPr>
          <w:rFonts w:ascii="Arial" w:hAnsi="Arial" w:cs="Arial"/>
          <w:sz w:val="20"/>
          <w:szCs w:val="20"/>
        </w:rPr>
      </w:pPr>
      <w:r>
        <w:rPr>
          <w:rFonts w:ascii="Arial" w:hAnsi="Arial" w:cs="Arial"/>
          <w:sz w:val="20"/>
          <w:szCs w:val="20"/>
        </w:rPr>
        <w:t>Po této zkušenosti došlo KŠH k závěru, že stávající podoba areálu, celkové uspořádání ubytovacích a společných prostor je z pohledu současných požadavků, potřeb a nároků neuspokojivá. A bez celkové rekonstrukce nebude možné objekty dále bezpečně a účelně provozovat, neboť současná podoba areálu nemůže konkurovat obdobným zařízením v dané lokalitě. Rekonstrukce měla zajistit celoroční užívání rekreačního areálu se širokými možnostmi sportovního i kulturního vyžití. Rekonstrukci podpořil Výbor pro výchovu, vzdělávání a zaměstnanost Zastupitelstva Jihočeského kraje.</w:t>
      </w:r>
    </w:p>
    <w:p w14:paraId="0FC46750" w14:textId="77777777" w:rsidR="009452C4" w:rsidRDefault="009452C4" w:rsidP="00A44184">
      <w:pPr>
        <w:jc w:val="both"/>
        <w:rPr>
          <w:rFonts w:ascii="Arial" w:hAnsi="Arial" w:cs="Arial"/>
          <w:sz w:val="20"/>
          <w:szCs w:val="20"/>
        </w:rPr>
      </w:pPr>
    </w:p>
    <w:p w14:paraId="7CBC18C3" w14:textId="77777777" w:rsidR="009452C4" w:rsidRDefault="009452C4" w:rsidP="00A44184">
      <w:pPr>
        <w:jc w:val="both"/>
        <w:rPr>
          <w:rFonts w:ascii="Arial" w:hAnsi="Arial" w:cs="Arial"/>
          <w:sz w:val="20"/>
          <w:szCs w:val="20"/>
        </w:rPr>
      </w:pPr>
      <w:r>
        <w:rPr>
          <w:rFonts w:ascii="Arial" w:hAnsi="Arial" w:cs="Arial"/>
          <w:sz w:val="20"/>
          <w:szCs w:val="20"/>
        </w:rPr>
        <w:t>V roce 2020 bylo rekreační středisko z důvodu vládních nařízení v souvislosti s nákazou Covid-19 uzavřeno a již se znovu neotevřelo, také s ohledem na plánovanou rekonstrukci. Na středisku probíhají pouze nezbytné udržovací práce a s tím související náklady.</w:t>
      </w:r>
      <w:r w:rsidRPr="00754EA0">
        <w:rPr>
          <w:rFonts w:ascii="Arial" w:hAnsi="Arial" w:cs="Arial"/>
          <w:sz w:val="20"/>
          <w:szCs w:val="20"/>
        </w:rPr>
        <w:t xml:space="preserve"> </w:t>
      </w:r>
      <w:r>
        <w:rPr>
          <w:rFonts w:ascii="Arial" w:hAnsi="Arial" w:cs="Arial"/>
          <w:sz w:val="20"/>
          <w:szCs w:val="20"/>
        </w:rPr>
        <w:t xml:space="preserve">V průběhu tohoto roku bylo zřejmé, že zadávací řízení veřejné zakázky „Rekonstrukce Chaty Mládí - Zadov“ bude muset být z ekonomických důvodů zrušeno. </w:t>
      </w:r>
    </w:p>
    <w:p w14:paraId="570EF397" w14:textId="77777777" w:rsidR="009452C4" w:rsidRDefault="009452C4" w:rsidP="00A44184">
      <w:pPr>
        <w:jc w:val="both"/>
        <w:rPr>
          <w:rFonts w:ascii="Arial" w:hAnsi="Arial" w:cs="Arial"/>
          <w:sz w:val="20"/>
          <w:szCs w:val="20"/>
        </w:rPr>
      </w:pPr>
      <w:r>
        <w:rPr>
          <w:rFonts w:ascii="Arial" w:hAnsi="Arial" w:cs="Arial"/>
          <w:sz w:val="20"/>
          <w:szCs w:val="20"/>
        </w:rPr>
        <w:t>KŠH nechalo vypracovat studii a projekt na rekonstrukci objektu, což představovalo vynaložení nákladů v celkové výši 3.730.500 Kč.</w:t>
      </w:r>
    </w:p>
    <w:p w14:paraId="73A3C058" w14:textId="77777777" w:rsidR="009452C4" w:rsidRDefault="009452C4" w:rsidP="00A44184">
      <w:pPr>
        <w:jc w:val="both"/>
        <w:rPr>
          <w:rFonts w:ascii="Arial" w:hAnsi="Arial" w:cs="Arial"/>
          <w:sz w:val="20"/>
          <w:szCs w:val="20"/>
        </w:rPr>
      </w:pPr>
    </w:p>
    <w:p w14:paraId="6C16DDA9" w14:textId="77777777" w:rsidR="009452C4" w:rsidRDefault="009452C4" w:rsidP="00A44184">
      <w:pPr>
        <w:jc w:val="both"/>
        <w:rPr>
          <w:rFonts w:ascii="Arial" w:hAnsi="Arial" w:cs="Arial"/>
          <w:sz w:val="20"/>
          <w:szCs w:val="20"/>
        </w:rPr>
      </w:pPr>
      <w:r>
        <w:rPr>
          <w:rFonts w:ascii="Arial" w:hAnsi="Arial" w:cs="Arial"/>
          <w:sz w:val="20"/>
          <w:szCs w:val="20"/>
        </w:rPr>
        <w:t>Při jednáních o přípravě rozpočtu na rok 2021 se projevila nutnost reagovat na propad rozpočtových zdrojů, proto vedení kraje uložilo předložit návrh, aby veřejná zakázka nebyla z důvodu nutných úsporných opatření realizována a zadávací řízení bylo v souladu s ust. § 127 odst. 2 písm. d) zákona č. 134/2016 Sb., zrušeno (usnesení č. 4/2020/RK-1 ze dne 19. 11. 2020)</w:t>
      </w:r>
    </w:p>
    <w:p w14:paraId="4442999A" w14:textId="77777777" w:rsidR="009452C4" w:rsidRDefault="009452C4" w:rsidP="00A44184">
      <w:pPr>
        <w:jc w:val="both"/>
        <w:rPr>
          <w:rFonts w:ascii="Arial" w:hAnsi="Arial" w:cs="Arial"/>
          <w:sz w:val="20"/>
          <w:szCs w:val="20"/>
        </w:rPr>
      </w:pPr>
      <w:r>
        <w:rPr>
          <w:rFonts w:ascii="Arial" w:hAnsi="Arial" w:cs="Arial"/>
          <w:sz w:val="20"/>
          <w:szCs w:val="20"/>
        </w:rPr>
        <w:t xml:space="preserve"> </w:t>
      </w:r>
    </w:p>
    <w:p w14:paraId="4A0B7080" w14:textId="77777777" w:rsidR="009452C4" w:rsidRDefault="009452C4" w:rsidP="00A44184">
      <w:pPr>
        <w:contextualSpacing/>
        <w:jc w:val="both"/>
        <w:rPr>
          <w:rFonts w:ascii="Arial" w:hAnsi="Arial"/>
          <w:sz w:val="20"/>
          <w:szCs w:val="28"/>
        </w:rPr>
      </w:pPr>
      <w:bookmarkStart w:id="3" w:name="_Hlk47604616"/>
      <w:r>
        <w:rPr>
          <w:rFonts w:ascii="Arial" w:hAnsi="Arial"/>
          <w:sz w:val="20"/>
          <w:szCs w:val="28"/>
        </w:rPr>
        <w:t>28. 4. 2021 nabylo právní moci stavební povolení pro 1. etapu stavby. Tím bylo uzavřeno částečné smluvní plnění, kdy za provedené práce byla do této doby celkem fakturována částka 3.600.000 Kč bez DPH, nevyfakturováno bylo 492.000 Kč bez DPH.</w:t>
      </w:r>
    </w:p>
    <w:p w14:paraId="33E7CA3F" w14:textId="77777777" w:rsidR="009452C4" w:rsidRDefault="009452C4" w:rsidP="00A44184">
      <w:pPr>
        <w:contextualSpacing/>
        <w:jc w:val="both"/>
        <w:rPr>
          <w:rFonts w:ascii="Arial" w:hAnsi="Arial"/>
          <w:sz w:val="20"/>
          <w:szCs w:val="28"/>
        </w:rPr>
      </w:pPr>
    </w:p>
    <w:p w14:paraId="5E46B45E" w14:textId="77777777" w:rsidR="009452C4" w:rsidRDefault="009452C4" w:rsidP="00A44184">
      <w:pPr>
        <w:jc w:val="both"/>
        <w:rPr>
          <w:rFonts w:ascii="Arial" w:hAnsi="Arial" w:cs="Arial"/>
          <w:sz w:val="20"/>
          <w:szCs w:val="20"/>
        </w:rPr>
      </w:pPr>
      <w:r>
        <w:rPr>
          <w:rFonts w:ascii="Arial" w:hAnsi="Arial" w:cs="Arial"/>
          <w:sz w:val="20"/>
        </w:rPr>
        <w:t xml:space="preserve">Ředitel KŠH navrhl, vzhledem k celkové aktuální situaci a nadále očekávanému trvajícímu nedostatku finančních zdrojů a po celkovém uvážení všech aspektů, v této fázi ukončit se společností Energy Benefit Centre a.s. smluvní vztah a v souvislosti s tím </w:t>
      </w:r>
      <w:r>
        <w:rPr>
          <w:rFonts w:ascii="Arial" w:hAnsi="Arial" w:cs="Arial"/>
          <w:sz w:val="20"/>
          <w:szCs w:val="20"/>
        </w:rPr>
        <w:t xml:space="preserve">navrhuje s ohledem na výše uvedené prodej celého areálu. Potencionální kupec by měl být seznámen s původním záměrem KŠH a měl by být informován o existenci vypracované studie a projektu, který by mohl být případně nabídnut k odkoupení. </w:t>
      </w:r>
    </w:p>
    <w:p w14:paraId="5982600D" w14:textId="77777777" w:rsidR="009452C4" w:rsidRDefault="009452C4" w:rsidP="00A44184">
      <w:pPr>
        <w:contextualSpacing/>
        <w:jc w:val="both"/>
        <w:rPr>
          <w:rFonts w:ascii="Arial" w:hAnsi="Arial" w:cs="Arial"/>
          <w:sz w:val="20"/>
          <w:szCs w:val="20"/>
        </w:rPr>
      </w:pPr>
      <w:r>
        <w:rPr>
          <w:rFonts w:ascii="Arial" w:hAnsi="Arial" w:cs="Arial"/>
          <w:sz w:val="20"/>
          <w:szCs w:val="20"/>
        </w:rPr>
        <w:t>Tímto by mohly být zčásti uhrazeny doposud vynaložené náklady ze strany KŠH.</w:t>
      </w:r>
    </w:p>
    <w:p w14:paraId="79ABADC2" w14:textId="77777777" w:rsidR="009452C4" w:rsidRDefault="009452C4" w:rsidP="00A44184">
      <w:pPr>
        <w:contextualSpacing/>
        <w:jc w:val="both"/>
        <w:rPr>
          <w:rFonts w:ascii="Arial" w:hAnsi="Arial" w:cs="Arial"/>
          <w:sz w:val="20"/>
          <w:szCs w:val="20"/>
        </w:rPr>
      </w:pPr>
    </w:p>
    <w:p w14:paraId="4A35DFEA" w14:textId="77777777" w:rsidR="009452C4" w:rsidRDefault="009452C4" w:rsidP="00A44184">
      <w:pPr>
        <w:contextualSpacing/>
        <w:jc w:val="both"/>
        <w:rPr>
          <w:rFonts w:ascii="Arial" w:hAnsi="Arial" w:cs="Arial"/>
          <w:sz w:val="20"/>
          <w:szCs w:val="20"/>
        </w:rPr>
      </w:pPr>
      <w:r>
        <w:rPr>
          <w:rFonts w:ascii="Arial" w:hAnsi="Arial" w:cs="Arial"/>
          <w:sz w:val="20"/>
          <w:szCs w:val="20"/>
        </w:rPr>
        <w:t xml:space="preserve">V souvislosti s navrhovaným prodejem nechal ředitel KŠH vypracovat znalecký posudek na zjištění ceny v místě a čase obvyklé. </w:t>
      </w:r>
      <w:r w:rsidRPr="00B83941">
        <w:rPr>
          <w:rFonts w:ascii="Arial" w:hAnsi="Arial" w:cs="Arial"/>
          <w:sz w:val="20"/>
          <w:szCs w:val="20"/>
        </w:rPr>
        <w:t>Znaleckým posudkem č. </w:t>
      </w:r>
      <w:r>
        <w:rPr>
          <w:rFonts w:ascii="Arial" w:hAnsi="Arial" w:cs="Arial"/>
          <w:sz w:val="20"/>
          <w:szCs w:val="20"/>
        </w:rPr>
        <w:t>3456/176/21 ze dne 21. 7. 2021</w:t>
      </w:r>
      <w:r w:rsidRPr="00B83941">
        <w:rPr>
          <w:rFonts w:ascii="Arial" w:hAnsi="Arial" w:cs="Arial"/>
          <w:sz w:val="20"/>
          <w:szCs w:val="20"/>
        </w:rPr>
        <w:t xml:space="preserve">, který vyhotovil soudní znalec </w:t>
      </w:r>
      <w:r>
        <w:rPr>
          <w:rFonts w:ascii="Arial" w:hAnsi="Arial" w:cs="Arial"/>
          <w:sz w:val="20"/>
          <w:szCs w:val="20"/>
        </w:rPr>
        <w:t xml:space="preserve">Ing. </w:t>
      </w:r>
      <w:r w:rsidRPr="00B83941">
        <w:rPr>
          <w:rFonts w:ascii="Arial" w:hAnsi="Arial" w:cs="Arial"/>
          <w:sz w:val="20"/>
          <w:szCs w:val="20"/>
        </w:rPr>
        <w:t xml:space="preserve">Jiří </w:t>
      </w:r>
      <w:r>
        <w:rPr>
          <w:rFonts w:ascii="Arial" w:hAnsi="Arial" w:cs="Arial"/>
          <w:sz w:val="20"/>
          <w:szCs w:val="20"/>
        </w:rPr>
        <w:t>Černý</w:t>
      </w:r>
      <w:r w:rsidRPr="00B83941">
        <w:rPr>
          <w:rFonts w:ascii="Arial" w:hAnsi="Arial" w:cs="Arial"/>
          <w:sz w:val="20"/>
          <w:szCs w:val="20"/>
        </w:rPr>
        <w:t xml:space="preserve">, byla </w:t>
      </w:r>
      <w:r>
        <w:rPr>
          <w:rFonts w:ascii="Arial" w:hAnsi="Arial" w:cs="Arial"/>
          <w:sz w:val="20"/>
          <w:szCs w:val="20"/>
        </w:rPr>
        <w:t xml:space="preserve">cena </w:t>
      </w:r>
      <w:r w:rsidRPr="00B83941">
        <w:rPr>
          <w:rFonts w:ascii="Arial" w:hAnsi="Arial" w:cs="Arial"/>
          <w:sz w:val="20"/>
          <w:szCs w:val="20"/>
        </w:rPr>
        <w:t xml:space="preserve">stanovena dle cenového předpisu ve výši </w:t>
      </w:r>
      <w:r>
        <w:rPr>
          <w:rFonts w:ascii="Arial" w:hAnsi="Arial" w:cs="Arial"/>
          <w:sz w:val="20"/>
          <w:szCs w:val="20"/>
        </w:rPr>
        <w:t>21.217.950</w:t>
      </w:r>
      <w:r w:rsidRPr="00B83941">
        <w:rPr>
          <w:rFonts w:ascii="Arial" w:hAnsi="Arial" w:cs="Arial"/>
          <w:sz w:val="20"/>
          <w:szCs w:val="20"/>
        </w:rPr>
        <w:t xml:space="preserve"> Kč a cena obvyklá ve</w:t>
      </w:r>
      <w:r>
        <w:rPr>
          <w:rFonts w:ascii="Arial" w:hAnsi="Arial" w:cs="Arial"/>
          <w:sz w:val="20"/>
          <w:szCs w:val="20"/>
        </w:rPr>
        <w:t> </w:t>
      </w:r>
      <w:r w:rsidRPr="00B83941">
        <w:rPr>
          <w:rFonts w:ascii="Arial" w:hAnsi="Arial" w:cs="Arial"/>
          <w:sz w:val="20"/>
          <w:szCs w:val="20"/>
        </w:rPr>
        <w:t xml:space="preserve">výši </w:t>
      </w:r>
      <w:r>
        <w:rPr>
          <w:rFonts w:ascii="Arial" w:hAnsi="Arial" w:cs="Arial"/>
          <w:sz w:val="20"/>
          <w:szCs w:val="20"/>
        </w:rPr>
        <w:t>29.000.000</w:t>
      </w:r>
      <w:r w:rsidRPr="00B83941">
        <w:rPr>
          <w:rFonts w:ascii="Arial" w:hAnsi="Arial" w:cs="Arial"/>
          <w:sz w:val="20"/>
          <w:szCs w:val="20"/>
        </w:rPr>
        <w:t xml:space="preserve"> Kč</w:t>
      </w:r>
      <w:r>
        <w:rPr>
          <w:rFonts w:ascii="Arial" w:hAnsi="Arial" w:cs="Arial"/>
          <w:sz w:val="20"/>
          <w:szCs w:val="20"/>
        </w:rPr>
        <w:t>.</w:t>
      </w:r>
    </w:p>
    <w:p w14:paraId="0FDBF857" w14:textId="77777777" w:rsidR="009452C4" w:rsidRDefault="009452C4" w:rsidP="00A44184">
      <w:pPr>
        <w:contextualSpacing/>
        <w:jc w:val="both"/>
        <w:rPr>
          <w:rFonts w:ascii="Arial" w:hAnsi="Arial" w:cs="Arial"/>
          <w:sz w:val="20"/>
          <w:szCs w:val="20"/>
        </w:rPr>
      </w:pPr>
    </w:p>
    <w:p w14:paraId="04D2DD67" w14:textId="77777777" w:rsidR="009452C4" w:rsidRDefault="009452C4" w:rsidP="00A44184">
      <w:pPr>
        <w:contextualSpacing/>
        <w:jc w:val="both"/>
        <w:rPr>
          <w:rFonts w:ascii="Arial" w:hAnsi="Arial" w:cs="Arial"/>
          <w:sz w:val="20"/>
          <w:szCs w:val="20"/>
        </w:rPr>
      </w:pPr>
      <w:r>
        <w:rPr>
          <w:rFonts w:ascii="Arial" w:hAnsi="Arial" w:cs="Arial"/>
          <w:sz w:val="20"/>
          <w:szCs w:val="20"/>
        </w:rPr>
        <w:t xml:space="preserve">V neposlední řadě je nutné upozornit na probíhající řízení na určení charakteru účelové komunikace nacházející se na pozemcích st. parc. č. 175/3 a na pozemkové parc. č. 1672/8, procházející napříč areálem. Toto řízení bylo iniciováno již v roce 2017 novými vlastníky pozemků 1703/2, kteří zde měli záměr vystavět rodinné domy. Během místního šetření bylo zjištěno, že se jedná o výstavbu 2 apartmánů, v důsledku čehož by se výrazně zvýšila frekvence průjezdu osobních automobilů a nákladních automobilů či stavebních strojů v době výstavby přes rekreační areál. </w:t>
      </w:r>
    </w:p>
    <w:p w14:paraId="288469F3" w14:textId="77777777" w:rsidR="009452C4" w:rsidRDefault="009452C4" w:rsidP="00A44184">
      <w:pPr>
        <w:contextualSpacing/>
        <w:jc w:val="both"/>
        <w:rPr>
          <w:rFonts w:ascii="Arial" w:hAnsi="Arial" w:cs="Arial"/>
          <w:sz w:val="20"/>
          <w:szCs w:val="20"/>
        </w:rPr>
      </w:pPr>
    </w:p>
    <w:p w14:paraId="7AE14539" w14:textId="77777777" w:rsidR="009452C4" w:rsidRDefault="009452C4" w:rsidP="00A44184">
      <w:pPr>
        <w:contextualSpacing/>
        <w:jc w:val="both"/>
        <w:rPr>
          <w:rFonts w:ascii="Arial" w:hAnsi="Arial" w:cs="Arial"/>
          <w:sz w:val="20"/>
          <w:szCs w:val="20"/>
        </w:rPr>
      </w:pPr>
      <w:r>
        <w:rPr>
          <w:rFonts w:ascii="Arial" w:hAnsi="Arial" w:cs="Arial"/>
          <w:sz w:val="20"/>
          <w:szCs w:val="20"/>
        </w:rPr>
        <w:t>Dotčená komunikace prochází přes areál a slouží jako příjezdová cesta k nemovitostem ve vlastnictví fyzických osob (jedná se o původní obyvatele-starousedlíky, ne rekreanty), které ji užívají se souhlasem Jihočeského kraje již od nepaměti. Areál nebyl v minulosti nikdy uzavřen či oplocen. V případě, že by tomu tak do budoucna bylo, je nutné o tomto informovat nového potenciálního vlastníka, aby zajistil pro stávající obyvatele i nadále přístup a příjezd k jejich nemovitostem. Tento fakt by mohl mít záporný vliv na výši prodejní ceny areálu.</w:t>
      </w:r>
    </w:p>
    <w:p w14:paraId="2F299385" w14:textId="77777777" w:rsidR="009452C4" w:rsidRDefault="009452C4" w:rsidP="00A44184">
      <w:pPr>
        <w:contextualSpacing/>
        <w:jc w:val="both"/>
        <w:rPr>
          <w:rFonts w:ascii="Arial" w:hAnsi="Arial" w:cs="Arial"/>
          <w:sz w:val="20"/>
          <w:szCs w:val="20"/>
        </w:rPr>
      </w:pPr>
    </w:p>
    <w:bookmarkEnd w:id="3"/>
    <w:p w14:paraId="690D19E0" w14:textId="77777777" w:rsidR="009452C4" w:rsidRDefault="009452C4" w:rsidP="00A44184">
      <w:pPr>
        <w:pStyle w:val="KUJKnormal"/>
        <w:tabs>
          <w:tab w:val="left" w:pos="284"/>
        </w:tabs>
        <w:rPr>
          <w:rFonts w:eastAsia="Times New Roman" w:cs="Arial"/>
          <w:szCs w:val="20"/>
        </w:rPr>
      </w:pPr>
      <w:r>
        <w:rPr>
          <w:rFonts w:eastAsia="Times New Roman" w:cs="Arial"/>
          <w:szCs w:val="20"/>
        </w:rPr>
        <w:t>Poradou vedení kraje z měsíce dubna 2022 bylo doporučeno připravit ke schválení orgánům kraje záměr prodat výše uvedený areál formou veřejné dobrovolné dražby ve smyslu zákona č. 26/2000 Sb., ve znění pozdějších předpisů, pokud tak bude rozhodnuto, a to i s přihlédnutím k platnosti směrnice č. SM/116/RK – „Pracovní postup pro nakládání s majetkem kraje“ čl. 2, odst. 2.</w:t>
      </w:r>
    </w:p>
    <w:p w14:paraId="36A687EF" w14:textId="77777777" w:rsidR="009452C4" w:rsidRDefault="009452C4" w:rsidP="00034C9E">
      <w:pPr>
        <w:pStyle w:val="KUJKnormal"/>
        <w:tabs>
          <w:tab w:val="left" w:pos="284"/>
        </w:tabs>
        <w:rPr>
          <w:rFonts w:eastAsia="Times New Roman" w:cs="Arial"/>
          <w:szCs w:val="20"/>
        </w:rPr>
      </w:pPr>
      <w:r>
        <w:rPr>
          <w:rFonts w:eastAsia="Times New Roman" w:cs="Arial"/>
          <w:szCs w:val="20"/>
        </w:rPr>
        <w:t xml:space="preserve">V souvislosti s tímto záměrem nechal odbor hospodářské a majetkové správy výše citovaný znalecký posudek aktualizovat. </w:t>
      </w:r>
    </w:p>
    <w:p w14:paraId="2DB9A255" w14:textId="77777777" w:rsidR="009452C4" w:rsidRPr="00034C9E" w:rsidRDefault="009452C4" w:rsidP="00034C9E">
      <w:pPr>
        <w:pStyle w:val="KUJKnormal"/>
        <w:tabs>
          <w:tab w:val="left" w:pos="284"/>
        </w:tabs>
        <w:rPr>
          <w:rFonts w:eastAsia="Times New Roman" w:cs="Arial"/>
          <w:szCs w:val="20"/>
        </w:rPr>
      </w:pPr>
      <w:r w:rsidRPr="00034C9E">
        <w:rPr>
          <w:rFonts w:eastAsia="Times New Roman" w:cs="Arial"/>
          <w:szCs w:val="20"/>
        </w:rPr>
        <w:t>Znaleckým posudkem č. 3456/176/21</w:t>
      </w:r>
      <w:r>
        <w:rPr>
          <w:rFonts w:eastAsia="Times New Roman" w:cs="Arial"/>
          <w:szCs w:val="20"/>
        </w:rPr>
        <w:t xml:space="preserve"> – dodatek č. 1 </w:t>
      </w:r>
      <w:r w:rsidRPr="00034C9E">
        <w:rPr>
          <w:rFonts w:eastAsia="Times New Roman" w:cs="Arial"/>
          <w:szCs w:val="20"/>
        </w:rPr>
        <w:t xml:space="preserve">ze dne </w:t>
      </w:r>
      <w:r>
        <w:rPr>
          <w:rFonts w:eastAsia="Times New Roman" w:cs="Arial"/>
          <w:szCs w:val="20"/>
        </w:rPr>
        <w:t>6</w:t>
      </w:r>
      <w:r w:rsidRPr="00034C9E">
        <w:rPr>
          <w:rFonts w:eastAsia="Times New Roman" w:cs="Arial"/>
          <w:szCs w:val="20"/>
        </w:rPr>
        <w:t xml:space="preserve">. </w:t>
      </w:r>
      <w:r>
        <w:rPr>
          <w:rFonts w:eastAsia="Times New Roman" w:cs="Arial"/>
          <w:szCs w:val="20"/>
        </w:rPr>
        <w:t>6</w:t>
      </w:r>
      <w:r w:rsidRPr="00034C9E">
        <w:rPr>
          <w:rFonts w:eastAsia="Times New Roman" w:cs="Arial"/>
          <w:szCs w:val="20"/>
        </w:rPr>
        <w:t>. 202</w:t>
      </w:r>
      <w:r>
        <w:rPr>
          <w:rFonts w:eastAsia="Times New Roman" w:cs="Arial"/>
          <w:szCs w:val="20"/>
        </w:rPr>
        <w:t>2</w:t>
      </w:r>
      <w:r w:rsidRPr="00034C9E">
        <w:rPr>
          <w:rFonts w:eastAsia="Times New Roman" w:cs="Arial"/>
          <w:szCs w:val="20"/>
        </w:rPr>
        <w:t>, který vyhotovil soudní znalec Ing. Jiří Černý, byla cena stanovena dle cenového předpisu ve výši 2</w:t>
      </w:r>
      <w:r>
        <w:rPr>
          <w:rFonts w:eastAsia="Times New Roman" w:cs="Arial"/>
          <w:szCs w:val="20"/>
        </w:rPr>
        <w:t>2</w:t>
      </w:r>
      <w:r w:rsidRPr="00034C9E">
        <w:rPr>
          <w:rFonts w:eastAsia="Times New Roman" w:cs="Arial"/>
          <w:szCs w:val="20"/>
        </w:rPr>
        <w:t>.</w:t>
      </w:r>
      <w:r>
        <w:rPr>
          <w:rFonts w:eastAsia="Times New Roman" w:cs="Arial"/>
          <w:szCs w:val="20"/>
        </w:rPr>
        <w:t>120</w:t>
      </w:r>
      <w:r w:rsidRPr="00034C9E">
        <w:rPr>
          <w:rFonts w:eastAsia="Times New Roman" w:cs="Arial"/>
          <w:szCs w:val="20"/>
        </w:rPr>
        <w:t>.</w:t>
      </w:r>
      <w:r>
        <w:rPr>
          <w:rFonts w:eastAsia="Times New Roman" w:cs="Arial"/>
          <w:szCs w:val="20"/>
        </w:rPr>
        <w:t>870</w:t>
      </w:r>
      <w:r w:rsidRPr="00034C9E">
        <w:rPr>
          <w:rFonts w:eastAsia="Times New Roman" w:cs="Arial"/>
          <w:szCs w:val="20"/>
        </w:rPr>
        <w:t xml:space="preserve"> Kč a cena obvyklá ve výši </w:t>
      </w:r>
      <w:r>
        <w:rPr>
          <w:rFonts w:eastAsia="Times New Roman" w:cs="Arial"/>
          <w:szCs w:val="20"/>
        </w:rPr>
        <w:t>30</w:t>
      </w:r>
      <w:r w:rsidRPr="00034C9E">
        <w:rPr>
          <w:rFonts w:eastAsia="Times New Roman" w:cs="Arial"/>
          <w:szCs w:val="20"/>
        </w:rPr>
        <w:t>.</w:t>
      </w:r>
      <w:r>
        <w:rPr>
          <w:rFonts w:eastAsia="Times New Roman" w:cs="Arial"/>
          <w:szCs w:val="20"/>
        </w:rPr>
        <w:t>3</w:t>
      </w:r>
      <w:r w:rsidRPr="00034C9E">
        <w:rPr>
          <w:rFonts w:eastAsia="Times New Roman" w:cs="Arial"/>
          <w:szCs w:val="20"/>
        </w:rPr>
        <w:t>00.000 Kč.</w:t>
      </w:r>
    </w:p>
    <w:p w14:paraId="45956DCC" w14:textId="77777777" w:rsidR="009452C4" w:rsidRDefault="009452C4" w:rsidP="00A44184">
      <w:pPr>
        <w:pStyle w:val="KUJKnormal"/>
        <w:rPr>
          <w:rFonts w:cs="Arial"/>
          <w:szCs w:val="20"/>
        </w:rPr>
      </w:pPr>
    </w:p>
    <w:p w14:paraId="10A1F990" w14:textId="77777777" w:rsidR="009452C4" w:rsidRDefault="009452C4" w:rsidP="00A44184">
      <w:pPr>
        <w:pStyle w:val="KUJKnormal"/>
        <w:rPr>
          <w:rFonts w:cs="Arial"/>
          <w:szCs w:val="20"/>
        </w:rPr>
      </w:pPr>
    </w:p>
    <w:p w14:paraId="30EFC39C" w14:textId="77777777" w:rsidR="009452C4" w:rsidRDefault="009452C4" w:rsidP="00A44184">
      <w:pPr>
        <w:jc w:val="both"/>
        <w:rPr>
          <w:rFonts w:ascii="Arial" w:hAnsi="Arial" w:cs="Arial"/>
          <w:sz w:val="20"/>
          <w:szCs w:val="20"/>
        </w:rPr>
      </w:pPr>
      <w:r>
        <w:rPr>
          <w:rFonts w:ascii="Arial" w:hAnsi="Arial" w:cs="Arial"/>
          <w:sz w:val="20"/>
          <w:szCs w:val="20"/>
        </w:rPr>
        <w:t>Rada kraje usnesením č. 674/2022/RK-43 ze dne 26. 5. 2022 doporučila zastupitelstvu kraje přijmout usnesení v navrhovaném znění.</w:t>
      </w:r>
    </w:p>
    <w:p w14:paraId="792FF748" w14:textId="77777777" w:rsidR="009452C4" w:rsidRPr="0020240A" w:rsidRDefault="009452C4" w:rsidP="0020240A">
      <w:pPr>
        <w:pStyle w:val="KUJKnormal"/>
      </w:pPr>
    </w:p>
    <w:p w14:paraId="402E8D87" w14:textId="77777777" w:rsidR="009452C4" w:rsidRDefault="009452C4" w:rsidP="00CB4804">
      <w:pPr>
        <w:pStyle w:val="KUJKnormal"/>
      </w:pPr>
    </w:p>
    <w:p w14:paraId="54F83DFF" w14:textId="77777777" w:rsidR="009452C4" w:rsidRDefault="009452C4" w:rsidP="00CB4804">
      <w:pPr>
        <w:pStyle w:val="KUJKnormal"/>
      </w:pPr>
      <w:r>
        <w:t>Finanční nároky a krytí: bez finančních nároků.</w:t>
      </w:r>
    </w:p>
    <w:p w14:paraId="526F4431" w14:textId="77777777" w:rsidR="009452C4" w:rsidRDefault="009452C4" w:rsidP="00CB4804">
      <w:pPr>
        <w:pStyle w:val="KUJKnormal"/>
      </w:pPr>
    </w:p>
    <w:p w14:paraId="1197DC80" w14:textId="77777777" w:rsidR="009452C4" w:rsidRDefault="009452C4" w:rsidP="00CB4804">
      <w:pPr>
        <w:pStyle w:val="KUJKnormal"/>
      </w:pPr>
      <w:r>
        <w:t>Vyjádření správce rozpočtu: pro záměr nebylo vyžádáno.</w:t>
      </w:r>
    </w:p>
    <w:p w14:paraId="09F2E608" w14:textId="77777777" w:rsidR="009452C4" w:rsidRDefault="009452C4" w:rsidP="00CB4804">
      <w:pPr>
        <w:pStyle w:val="KUJKnormal"/>
      </w:pPr>
    </w:p>
    <w:p w14:paraId="466F77FA" w14:textId="77777777" w:rsidR="009452C4" w:rsidRDefault="009452C4" w:rsidP="00CB4804">
      <w:pPr>
        <w:pStyle w:val="KUJKnormal"/>
      </w:pPr>
      <w:r>
        <w:t>Návrh projednán (stanoviska): OŠMT souhlasí.</w:t>
      </w:r>
    </w:p>
    <w:p w14:paraId="3D5A9F11" w14:textId="77777777" w:rsidR="009452C4" w:rsidRDefault="009452C4" w:rsidP="00CB4804">
      <w:pPr>
        <w:pStyle w:val="KUJKnormal"/>
      </w:pPr>
    </w:p>
    <w:p w14:paraId="58952292" w14:textId="77777777" w:rsidR="009452C4" w:rsidRDefault="009452C4" w:rsidP="00CB4804">
      <w:pPr>
        <w:pStyle w:val="KUJKnormal"/>
      </w:pPr>
    </w:p>
    <w:p w14:paraId="6C5C1B3F" w14:textId="77777777" w:rsidR="009452C4" w:rsidRPr="007939A8" w:rsidRDefault="009452C4" w:rsidP="00CB4804">
      <w:pPr>
        <w:pStyle w:val="KUJKtucny"/>
      </w:pPr>
      <w:r w:rsidRPr="007939A8">
        <w:t>PŘÍLOHY:</w:t>
      </w:r>
    </w:p>
    <w:p w14:paraId="248E226B" w14:textId="77777777" w:rsidR="009452C4" w:rsidRPr="00B52AA9" w:rsidRDefault="009452C4" w:rsidP="00114B2C">
      <w:pPr>
        <w:pStyle w:val="KUJKcislovany"/>
      </w:pPr>
      <w:r>
        <w:t>situace se zákresem</w:t>
      </w:r>
      <w:r w:rsidRPr="0081756D">
        <w:t xml:space="preserve"> (</w:t>
      </w:r>
      <w:r>
        <w:t>ZK160622_198_př.1.pdf</w:t>
      </w:r>
      <w:r w:rsidRPr="0081756D">
        <w:t>)</w:t>
      </w:r>
    </w:p>
    <w:p w14:paraId="7BCB3750" w14:textId="77777777" w:rsidR="009452C4" w:rsidRPr="00B52AA9" w:rsidRDefault="009452C4" w:rsidP="00114B2C">
      <w:pPr>
        <w:pStyle w:val="KUJKcislovany"/>
      </w:pPr>
      <w:r>
        <w:t>výpis LV č. 110</w:t>
      </w:r>
      <w:r w:rsidRPr="0081756D">
        <w:t xml:space="preserve"> (</w:t>
      </w:r>
      <w:r>
        <w:t>ZK160622_198_př.2.pdf</w:t>
      </w:r>
      <w:r w:rsidRPr="0081756D">
        <w:t>)</w:t>
      </w:r>
    </w:p>
    <w:p w14:paraId="3E15ED1A" w14:textId="77777777" w:rsidR="009452C4" w:rsidRPr="00B52AA9" w:rsidRDefault="009452C4" w:rsidP="00114B2C">
      <w:pPr>
        <w:pStyle w:val="KUJKcislovany"/>
      </w:pPr>
      <w:r>
        <w:t>fotodokumentace</w:t>
      </w:r>
      <w:r w:rsidRPr="0081756D">
        <w:t xml:space="preserve"> (</w:t>
      </w:r>
      <w:r>
        <w:t>ZK160622_198_př.3.pdf</w:t>
      </w:r>
      <w:r w:rsidRPr="0081756D">
        <w:t>)</w:t>
      </w:r>
    </w:p>
    <w:p w14:paraId="6A35CDCB" w14:textId="77777777" w:rsidR="009452C4" w:rsidRDefault="009452C4" w:rsidP="00CB4804">
      <w:pPr>
        <w:pStyle w:val="KUJKnormal"/>
      </w:pPr>
    </w:p>
    <w:p w14:paraId="2D24CC4C" w14:textId="77777777" w:rsidR="009452C4" w:rsidRDefault="009452C4" w:rsidP="00CB4804">
      <w:pPr>
        <w:pStyle w:val="KUJKnormal"/>
      </w:pPr>
    </w:p>
    <w:p w14:paraId="77BE5A7F" w14:textId="77777777" w:rsidR="009452C4" w:rsidRPr="005E2089" w:rsidRDefault="009452C4" w:rsidP="00CB4804">
      <w:pPr>
        <w:pStyle w:val="KUJKtucny"/>
        <w:rPr>
          <w:b w:val="0"/>
          <w:bCs/>
        </w:rPr>
      </w:pPr>
      <w:r w:rsidRPr="007C1EE7">
        <w:t>Zodpovídá:</w:t>
      </w:r>
      <w:r>
        <w:t xml:space="preserve"> </w:t>
      </w:r>
      <w:r w:rsidRPr="005E2089">
        <w:rPr>
          <w:b w:val="0"/>
          <w:bCs/>
        </w:rPr>
        <w:t>vedoucí OHMS – Ing. Ivan Sýkora, pověřen zastupováním vedoucího odboru</w:t>
      </w:r>
    </w:p>
    <w:p w14:paraId="5CA2A0A3" w14:textId="77777777" w:rsidR="009452C4" w:rsidRDefault="009452C4" w:rsidP="00CB4804">
      <w:pPr>
        <w:pStyle w:val="KUJKnormal"/>
      </w:pPr>
    </w:p>
    <w:p w14:paraId="65F979A2" w14:textId="77777777" w:rsidR="009452C4" w:rsidRDefault="009452C4" w:rsidP="00CB4804">
      <w:pPr>
        <w:pStyle w:val="KUJKnormal"/>
      </w:pPr>
      <w:r>
        <w:t>Termín kontroly: 6. června 2022</w:t>
      </w:r>
    </w:p>
    <w:p w14:paraId="2EBC35B0" w14:textId="77777777" w:rsidR="009452C4" w:rsidRDefault="009452C4" w:rsidP="00CB4804">
      <w:pPr>
        <w:pStyle w:val="KUJKnormal"/>
      </w:pPr>
      <w:r>
        <w:t>Termín splnění: 16. června 2022</w:t>
      </w:r>
    </w:p>
    <w:p w14:paraId="056461C1" w14:textId="77777777" w:rsidR="009452C4" w:rsidRDefault="009452C4"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4225" w14:textId="77777777" w:rsidR="009452C4" w:rsidRDefault="009452C4" w:rsidP="009452C4">
    <w:r>
      <w:rPr>
        <w:noProof/>
      </w:rPr>
      <w:pict w14:anchorId="5B4C759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C2D676F" w14:textId="77777777" w:rsidR="009452C4" w:rsidRPr="005F485E" w:rsidRDefault="009452C4" w:rsidP="009452C4">
                <w:pPr>
                  <w:spacing w:after="60"/>
                  <w:rPr>
                    <w:rFonts w:ascii="Arial" w:hAnsi="Arial" w:cs="Arial"/>
                    <w:b/>
                    <w:sz w:val="22"/>
                  </w:rPr>
                </w:pPr>
                <w:r w:rsidRPr="005F485E">
                  <w:rPr>
                    <w:rFonts w:ascii="Arial" w:hAnsi="Arial" w:cs="Arial"/>
                    <w:b/>
                    <w:sz w:val="22"/>
                  </w:rPr>
                  <w:t>ZASTUPITELSTVO JIHOČESKÉHO KRAJE</w:t>
                </w:r>
              </w:p>
              <w:p w14:paraId="64E5C97D" w14:textId="77777777" w:rsidR="009452C4" w:rsidRPr="005F485E" w:rsidRDefault="009452C4" w:rsidP="009452C4">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F48F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0D57F20" w14:textId="77777777" w:rsidR="009452C4" w:rsidRDefault="009452C4" w:rsidP="009452C4">
    <w:r>
      <w:pict w14:anchorId="4CF69E8D">
        <v:rect id="_x0000_i1026" style="width:481.9pt;height:2pt" o:hralign="center" o:hrstd="t" o:hrnoshade="t" o:hr="t" fillcolor="black" stroked="f"/>
      </w:pict>
    </w:r>
  </w:p>
  <w:p w14:paraId="3242BE04" w14:textId="77777777" w:rsidR="009452C4" w:rsidRPr="009452C4" w:rsidRDefault="009452C4" w:rsidP="009452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5142098">
    <w:abstractNumId w:val="1"/>
  </w:num>
  <w:num w:numId="2" w16cid:durableId="328799624">
    <w:abstractNumId w:val="2"/>
  </w:num>
  <w:num w:numId="3" w16cid:durableId="1129669198">
    <w:abstractNumId w:val="9"/>
  </w:num>
  <w:num w:numId="4" w16cid:durableId="177819403">
    <w:abstractNumId w:val="7"/>
  </w:num>
  <w:num w:numId="5" w16cid:durableId="644745533">
    <w:abstractNumId w:val="0"/>
  </w:num>
  <w:num w:numId="6" w16cid:durableId="1986396818">
    <w:abstractNumId w:val="3"/>
  </w:num>
  <w:num w:numId="7" w16cid:durableId="1831481190">
    <w:abstractNumId w:val="6"/>
  </w:num>
  <w:num w:numId="8" w16cid:durableId="189228617">
    <w:abstractNumId w:val="4"/>
  </w:num>
  <w:num w:numId="9" w16cid:durableId="1814522467">
    <w:abstractNumId w:val="5"/>
  </w:num>
  <w:num w:numId="10" w16cid:durableId="401493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2C4"/>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1518</Words>
  <Characters>8963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2022-06-17T11:45:00Z</dcterms:created>
  <dcterms:modified xsi:type="dcterms:W3CDTF">2022-06-17T11:45:00Z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5824875</vt:i4>
  </property>
  <property fmtid="{D5CDD505-2E9C-101B-9397-08002B2CF9AE}" pid="3" name="ID_Navrh">
    <vt:i4>5956110</vt:i4>
  </property>
  <property fmtid="{D5CDD505-2E9C-101B-9397-08002B2CF9AE}" pid="4" name="UlozitJako">
    <vt:lpwstr>C:\Users\mrazkova\AppData\Local\Temp\iU42893620\Zastupitelstvo\2022-06-16\Navrhy\198-ZK-22.</vt:lpwstr>
  </property>
  <property fmtid="{D5CDD505-2E9C-101B-9397-08002B2CF9AE}" pid="5" name="Zpracovat">
    <vt:bool>false</vt:bool>
  </property>
</Properties>
</file>