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F359" w14:textId="77777777" w:rsidR="00CA1F36" w:rsidRDefault="00CA1F36" w:rsidP="00F86F78">
      <w:pPr>
        <w:pStyle w:val="Nzev"/>
        <w:rPr>
          <w:rFonts w:ascii="Arial" w:hAnsi="Arial" w:cs="Arial"/>
          <w:sz w:val="28"/>
          <w:szCs w:val="28"/>
        </w:rPr>
      </w:pPr>
    </w:p>
    <w:p w14:paraId="097E5E4C" w14:textId="77777777" w:rsidR="00F86F78" w:rsidRPr="00E32ED3" w:rsidRDefault="00F86F78" w:rsidP="00F86F78">
      <w:pPr>
        <w:pStyle w:val="Nzev"/>
        <w:rPr>
          <w:rFonts w:ascii="Arial" w:hAnsi="Arial" w:cs="Arial"/>
          <w:sz w:val="28"/>
          <w:szCs w:val="28"/>
        </w:rPr>
      </w:pPr>
      <w:r w:rsidRPr="00E32ED3">
        <w:rPr>
          <w:rFonts w:ascii="Arial" w:hAnsi="Arial" w:cs="Arial"/>
          <w:sz w:val="28"/>
          <w:szCs w:val="28"/>
        </w:rPr>
        <w:t xml:space="preserve">Smlouva o poskytnutí </w:t>
      </w:r>
      <w:r w:rsidR="00CB7506">
        <w:rPr>
          <w:rFonts w:ascii="Arial" w:hAnsi="Arial" w:cs="Arial"/>
          <w:sz w:val="28"/>
          <w:szCs w:val="28"/>
        </w:rPr>
        <w:t>dotace</w:t>
      </w:r>
    </w:p>
    <w:p w14:paraId="4FF44F97" w14:textId="77777777" w:rsidR="00F86F78" w:rsidRPr="00914692" w:rsidRDefault="00F86F78" w:rsidP="00F86F78">
      <w:pPr>
        <w:autoSpaceDE w:val="0"/>
        <w:autoSpaceDN w:val="0"/>
        <w:adjustRightInd w:val="0"/>
        <w:jc w:val="both"/>
        <w:rPr>
          <w:rFonts w:ascii="Arial" w:hAnsi="Arial" w:cs="Arial"/>
          <w:bCs/>
          <w:i/>
          <w:sz w:val="20"/>
          <w:szCs w:val="20"/>
        </w:rPr>
      </w:pPr>
    </w:p>
    <w:p w14:paraId="6A9E46B8" w14:textId="77777777" w:rsidR="00F86F78" w:rsidRPr="00914692" w:rsidRDefault="00F86F78" w:rsidP="00507F09">
      <w:pPr>
        <w:pStyle w:val="Zhlav"/>
        <w:tabs>
          <w:tab w:val="clear" w:pos="4536"/>
          <w:tab w:val="clear" w:pos="9072"/>
        </w:tabs>
        <w:jc w:val="center"/>
        <w:rPr>
          <w:rFonts w:ascii="Arial" w:hAnsi="Arial" w:cs="Arial"/>
          <w:bCs/>
          <w:i/>
          <w:sz w:val="20"/>
          <w:szCs w:val="20"/>
        </w:rPr>
      </w:pPr>
      <w:r w:rsidRPr="00914692">
        <w:rPr>
          <w:rFonts w:ascii="Arial" w:hAnsi="Arial" w:cs="Arial"/>
          <w:bCs/>
          <w:i/>
          <w:sz w:val="20"/>
          <w:szCs w:val="20"/>
        </w:rPr>
        <w:t>uzavřená ve smyslu § 159 a násl. zákona č. 500/2004 Sb., správní řád, ve znění pozdějších předpisů</w:t>
      </w:r>
      <w:r w:rsidR="00507F09" w:rsidRPr="00914692">
        <w:rPr>
          <w:rFonts w:ascii="Arial" w:hAnsi="Arial" w:cs="Arial"/>
          <w:i/>
          <w:sz w:val="20"/>
          <w:szCs w:val="20"/>
        </w:rPr>
        <w:t xml:space="preserve"> </w:t>
      </w:r>
      <w:r w:rsidR="00507F09" w:rsidRPr="00914692">
        <w:rPr>
          <w:rFonts w:ascii="Arial" w:hAnsi="Arial" w:cs="Arial"/>
          <w:i/>
          <w:sz w:val="20"/>
          <w:szCs w:val="20"/>
        </w:rPr>
        <w:br/>
        <w:t>a § 10a odst. 5 zákona č. 250/2000 Sb., o rozpočtových pravidlech územních rozpočtů, ve znění pozdějších předpisů</w:t>
      </w:r>
    </w:p>
    <w:p w14:paraId="550BEC24" w14:textId="77777777" w:rsidR="00F86F78" w:rsidRPr="00914692" w:rsidRDefault="00F86F78" w:rsidP="00F86F78">
      <w:pPr>
        <w:autoSpaceDE w:val="0"/>
        <w:autoSpaceDN w:val="0"/>
        <w:adjustRightInd w:val="0"/>
        <w:jc w:val="both"/>
        <w:rPr>
          <w:rFonts w:ascii="Arial" w:hAnsi="Arial" w:cs="Arial"/>
          <w:sz w:val="20"/>
          <w:szCs w:val="20"/>
        </w:rPr>
      </w:pPr>
    </w:p>
    <w:p w14:paraId="456EFF1D" w14:textId="77777777" w:rsidR="00E751C7" w:rsidRDefault="00E751C7" w:rsidP="00F86F78">
      <w:pPr>
        <w:autoSpaceDE w:val="0"/>
        <w:autoSpaceDN w:val="0"/>
        <w:adjustRightInd w:val="0"/>
        <w:jc w:val="center"/>
        <w:rPr>
          <w:rFonts w:ascii="Arial" w:hAnsi="Arial" w:cs="Arial"/>
          <w:b/>
          <w:sz w:val="20"/>
          <w:szCs w:val="20"/>
        </w:rPr>
      </w:pPr>
    </w:p>
    <w:p w14:paraId="4E3DD3CD"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w:t>
      </w:r>
    </w:p>
    <w:p w14:paraId="34F33844" w14:textId="77777777" w:rsidR="00F86F78" w:rsidRPr="00914692" w:rsidRDefault="00F86F78" w:rsidP="00F86F78">
      <w:pPr>
        <w:pStyle w:val="Nadpis3"/>
        <w:rPr>
          <w:rFonts w:ascii="Arial" w:hAnsi="Arial" w:cs="Arial"/>
          <w:b/>
          <w:szCs w:val="20"/>
        </w:rPr>
      </w:pPr>
      <w:r w:rsidRPr="00914692">
        <w:rPr>
          <w:rFonts w:ascii="Arial" w:hAnsi="Arial" w:cs="Arial"/>
          <w:b/>
          <w:szCs w:val="20"/>
        </w:rPr>
        <w:t>Obecná ustanovení</w:t>
      </w:r>
    </w:p>
    <w:p w14:paraId="71C2458B" w14:textId="77777777" w:rsidR="00F86F78" w:rsidRPr="00914692" w:rsidRDefault="00F86F78" w:rsidP="00F86F78">
      <w:pPr>
        <w:jc w:val="both"/>
        <w:rPr>
          <w:rFonts w:ascii="Arial" w:hAnsi="Arial" w:cs="Arial"/>
          <w:sz w:val="20"/>
          <w:szCs w:val="20"/>
        </w:rPr>
      </w:pPr>
    </w:p>
    <w:p w14:paraId="44F2D238" w14:textId="77777777" w:rsidR="00F86F78" w:rsidRPr="00914692" w:rsidRDefault="00360BD5" w:rsidP="00F86F78">
      <w:pPr>
        <w:pStyle w:val="Zkladntext"/>
        <w:jc w:val="both"/>
        <w:rPr>
          <w:rFonts w:ascii="Arial" w:hAnsi="Arial" w:cs="Arial"/>
          <w:sz w:val="20"/>
          <w:szCs w:val="20"/>
        </w:rPr>
      </w:pPr>
      <w:r w:rsidRPr="00E751C7">
        <w:rPr>
          <w:rFonts w:ascii="Arial" w:hAnsi="Arial" w:cs="Arial"/>
          <w:sz w:val="20"/>
          <w:szCs w:val="20"/>
        </w:rPr>
        <w:t>Z</w:t>
      </w:r>
      <w:r w:rsidR="00833C92" w:rsidRPr="00E751C7">
        <w:rPr>
          <w:rFonts w:ascii="Arial" w:hAnsi="Arial" w:cs="Arial"/>
          <w:sz w:val="20"/>
          <w:szCs w:val="20"/>
        </w:rPr>
        <w:t xml:space="preserve">astupitelstvo </w:t>
      </w:r>
      <w:r w:rsidR="00292EF6" w:rsidRPr="00E751C7">
        <w:rPr>
          <w:rFonts w:ascii="Arial" w:hAnsi="Arial" w:cs="Arial"/>
          <w:sz w:val="20"/>
          <w:szCs w:val="20"/>
        </w:rPr>
        <w:t>Jihočeského kraje rozhodlo na základě podané žádosti o posky</w:t>
      </w:r>
      <w:r w:rsidR="00A34D26">
        <w:rPr>
          <w:rFonts w:ascii="Arial" w:hAnsi="Arial" w:cs="Arial"/>
          <w:sz w:val="20"/>
          <w:szCs w:val="20"/>
        </w:rPr>
        <w:t>tnutí</w:t>
      </w:r>
      <w:r w:rsidR="00CB71CC">
        <w:rPr>
          <w:rFonts w:ascii="Arial" w:hAnsi="Arial" w:cs="Arial"/>
          <w:sz w:val="20"/>
          <w:szCs w:val="20"/>
        </w:rPr>
        <w:t xml:space="preserve"> dotace svým </w:t>
      </w:r>
      <w:r w:rsidR="00CB71CC" w:rsidRPr="00C4171B">
        <w:rPr>
          <w:rFonts w:ascii="Arial" w:hAnsi="Arial" w:cs="Arial"/>
          <w:sz w:val="20"/>
          <w:szCs w:val="20"/>
        </w:rPr>
        <w:t xml:space="preserve">usnesením </w:t>
      </w:r>
      <w:r w:rsidR="00C4171B">
        <w:rPr>
          <w:rFonts w:ascii="Arial" w:hAnsi="Arial" w:cs="Arial"/>
          <w:sz w:val="20"/>
          <w:szCs w:val="20"/>
        </w:rPr>
        <w:br/>
      </w:r>
      <w:r w:rsidR="00CB71CC" w:rsidRPr="00C4171B">
        <w:rPr>
          <w:rFonts w:ascii="Arial" w:hAnsi="Arial" w:cs="Arial"/>
          <w:sz w:val="20"/>
          <w:szCs w:val="20"/>
        </w:rPr>
        <w:t>č</w:t>
      </w:r>
      <w:r w:rsidR="00AA10BC">
        <w:rPr>
          <w:rFonts w:ascii="Arial" w:hAnsi="Arial" w:cs="Arial"/>
          <w:sz w:val="20"/>
          <w:szCs w:val="20"/>
          <w:lang w:val="cs-CZ"/>
        </w:rPr>
        <w:t>…..</w:t>
      </w:r>
      <w:r w:rsidR="00CB71CC" w:rsidRPr="00C4171B">
        <w:rPr>
          <w:rFonts w:ascii="Arial" w:hAnsi="Arial" w:cs="Arial"/>
          <w:sz w:val="20"/>
          <w:szCs w:val="20"/>
        </w:rPr>
        <w:t xml:space="preserve"> ze dne </w:t>
      </w:r>
      <w:r w:rsidR="00AA10BC">
        <w:rPr>
          <w:rFonts w:ascii="Arial" w:hAnsi="Arial" w:cs="Arial"/>
          <w:sz w:val="20"/>
          <w:szCs w:val="20"/>
          <w:lang w:val="cs-CZ"/>
        </w:rPr>
        <w:t>……</w:t>
      </w:r>
      <w:r w:rsidR="00292EF6" w:rsidRPr="00C4171B">
        <w:rPr>
          <w:rFonts w:ascii="Arial" w:hAnsi="Arial" w:cs="Arial"/>
          <w:sz w:val="20"/>
          <w:szCs w:val="20"/>
        </w:rPr>
        <w:t xml:space="preserve"> </w:t>
      </w:r>
      <w:r w:rsidR="00327544" w:rsidRPr="00C4171B">
        <w:rPr>
          <w:rFonts w:ascii="Arial" w:hAnsi="Arial" w:cs="Arial"/>
          <w:sz w:val="20"/>
          <w:szCs w:val="20"/>
        </w:rPr>
        <w:t>podle</w:t>
      </w:r>
      <w:r w:rsidR="00327544" w:rsidRPr="00E751C7">
        <w:rPr>
          <w:rFonts w:ascii="Arial" w:hAnsi="Arial" w:cs="Arial"/>
          <w:sz w:val="20"/>
          <w:szCs w:val="20"/>
        </w:rPr>
        <w:t xml:space="preserve"> § 36 </w:t>
      </w:r>
      <w:r w:rsidRPr="00E751C7">
        <w:rPr>
          <w:rFonts w:ascii="Arial" w:hAnsi="Arial" w:cs="Arial"/>
          <w:sz w:val="20"/>
          <w:szCs w:val="20"/>
        </w:rPr>
        <w:t>p</w:t>
      </w:r>
      <w:r w:rsidR="00327544" w:rsidRPr="00E751C7">
        <w:rPr>
          <w:rFonts w:ascii="Arial" w:hAnsi="Arial" w:cs="Arial"/>
          <w:sz w:val="20"/>
          <w:szCs w:val="20"/>
        </w:rPr>
        <w:t>ísm.</w:t>
      </w:r>
      <w:r w:rsidR="008E5E79" w:rsidRPr="00E751C7">
        <w:rPr>
          <w:rFonts w:ascii="Arial" w:hAnsi="Arial" w:cs="Arial"/>
          <w:sz w:val="20"/>
          <w:szCs w:val="20"/>
        </w:rPr>
        <w:t xml:space="preserve"> </w:t>
      </w:r>
      <w:r w:rsidR="008F31E5" w:rsidRPr="00E751C7">
        <w:rPr>
          <w:rFonts w:ascii="Arial" w:hAnsi="Arial" w:cs="Arial"/>
          <w:sz w:val="20"/>
          <w:szCs w:val="20"/>
        </w:rPr>
        <w:t xml:space="preserve">c) </w:t>
      </w:r>
      <w:r w:rsidR="00F86F78" w:rsidRPr="00E751C7">
        <w:rPr>
          <w:rFonts w:ascii="Arial" w:hAnsi="Arial" w:cs="Arial"/>
          <w:sz w:val="20"/>
          <w:szCs w:val="20"/>
        </w:rPr>
        <w:t>zákona</w:t>
      </w:r>
      <w:r w:rsidR="007034BA">
        <w:rPr>
          <w:rFonts w:ascii="Arial" w:hAnsi="Arial" w:cs="Arial"/>
          <w:sz w:val="20"/>
          <w:szCs w:val="20"/>
        </w:rPr>
        <w:t xml:space="preserve"> </w:t>
      </w:r>
      <w:r w:rsidR="00F86F78" w:rsidRPr="00914692">
        <w:rPr>
          <w:rFonts w:ascii="Arial" w:hAnsi="Arial" w:cs="Arial"/>
          <w:sz w:val="20"/>
          <w:szCs w:val="20"/>
        </w:rPr>
        <w:t xml:space="preserve">č. 129/2000 Sb., o krajích, </w:t>
      </w:r>
      <w:r w:rsidR="002D7C49">
        <w:rPr>
          <w:rFonts w:ascii="Arial" w:hAnsi="Arial" w:cs="Arial"/>
          <w:sz w:val="20"/>
          <w:szCs w:val="20"/>
        </w:rPr>
        <w:t xml:space="preserve">ve znění pozdějších předpisů, </w:t>
      </w:r>
      <w:r w:rsidR="00F86F78" w:rsidRPr="00914692">
        <w:rPr>
          <w:rFonts w:ascii="Arial" w:hAnsi="Arial" w:cs="Arial"/>
          <w:sz w:val="20"/>
          <w:szCs w:val="20"/>
        </w:rPr>
        <w:t>v souladu se zákonem č. 250/2000 Sb.,</w:t>
      </w:r>
      <w:r w:rsidR="007034BA">
        <w:rPr>
          <w:rFonts w:ascii="Arial" w:hAnsi="Arial" w:cs="Arial"/>
          <w:sz w:val="20"/>
          <w:szCs w:val="20"/>
        </w:rPr>
        <w:t xml:space="preserve"> </w:t>
      </w:r>
      <w:r w:rsidR="00F86F78" w:rsidRPr="00914692">
        <w:rPr>
          <w:rFonts w:ascii="Arial" w:hAnsi="Arial" w:cs="Arial"/>
          <w:sz w:val="20"/>
          <w:szCs w:val="20"/>
        </w:rPr>
        <w:t>o rozpočtových pravidlech územních rozpočtů, ve znění pozdějších předpisů (dále jen „zákon</w:t>
      </w:r>
      <w:r w:rsidR="007034BA">
        <w:rPr>
          <w:rFonts w:ascii="Arial" w:hAnsi="Arial" w:cs="Arial"/>
          <w:sz w:val="20"/>
          <w:szCs w:val="20"/>
        </w:rPr>
        <w:t xml:space="preserve"> </w:t>
      </w:r>
      <w:r w:rsidR="00F86F78" w:rsidRPr="00914692">
        <w:rPr>
          <w:rFonts w:ascii="Arial" w:hAnsi="Arial" w:cs="Arial"/>
          <w:sz w:val="20"/>
          <w:szCs w:val="20"/>
        </w:rPr>
        <w:t>o rozpočtových pravidlech“)</w:t>
      </w:r>
      <w:r w:rsidR="002D7C49">
        <w:rPr>
          <w:rFonts w:ascii="Arial" w:hAnsi="Arial" w:cs="Arial"/>
          <w:sz w:val="20"/>
          <w:szCs w:val="20"/>
        </w:rPr>
        <w:t xml:space="preserve"> </w:t>
      </w:r>
      <w:r w:rsidR="00F86F78" w:rsidRPr="00914692">
        <w:rPr>
          <w:rFonts w:ascii="Arial" w:hAnsi="Arial" w:cs="Arial"/>
          <w:sz w:val="20"/>
          <w:szCs w:val="20"/>
        </w:rPr>
        <w:t xml:space="preserve">a ve smyslu </w:t>
      </w:r>
      <w:r w:rsidR="00BC30A9">
        <w:rPr>
          <w:rFonts w:ascii="Arial" w:hAnsi="Arial" w:cs="Arial"/>
          <w:sz w:val="20"/>
          <w:szCs w:val="20"/>
        </w:rPr>
        <w:t>směrnice Zastupitelstva Jihočeského kraje č. SM/107/ZK</w:t>
      </w:r>
      <w:r w:rsidR="002D7C49">
        <w:rPr>
          <w:rFonts w:ascii="Arial" w:hAnsi="Arial" w:cs="Arial"/>
          <w:sz w:val="20"/>
          <w:szCs w:val="20"/>
        </w:rPr>
        <w:t>,</w:t>
      </w:r>
      <w:r w:rsidR="00BC30A9">
        <w:rPr>
          <w:rFonts w:ascii="Arial" w:hAnsi="Arial" w:cs="Arial"/>
          <w:sz w:val="20"/>
          <w:szCs w:val="20"/>
        </w:rPr>
        <w:t xml:space="preserve"> </w:t>
      </w:r>
      <w:r w:rsidR="00F86F78" w:rsidRPr="00914692">
        <w:rPr>
          <w:rFonts w:ascii="Arial" w:hAnsi="Arial" w:cs="Arial"/>
          <w:sz w:val="20"/>
          <w:szCs w:val="20"/>
        </w:rPr>
        <w:t>Zásad</w:t>
      </w:r>
      <w:r w:rsidR="00BC30A9">
        <w:rPr>
          <w:rFonts w:ascii="Arial" w:hAnsi="Arial" w:cs="Arial"/>
          <w:sz w:val="20"/>
          <w:szCs w:val="20"/>
        </w:rPr>
        <w:t>y</w:t>
      </w:r>
      <w:r w:rsidR="00F86F78" w:rsidRPr="00914692">
        <w:rPr>
          <w:rFonts w:ascii="Arial" w:hAnsi="Arial" w:cs="Arial"/>
          <w:sz w:val="20"/>
          <w:szCs w:val="20"/>
        </w:rPr>
        <w:t xml:space="preserve"> </w:t>
      </w:r>
      <w:r w:rsidR="00E22249" w:rsidRPr="00914692">
        <w:rPr>
          <w:rFonts w:ascii="Arial" w:hAnsi="Arial" w:cs="Arial"/>
          <w:sz w:val="20"/>
          <w:szCs w:val="20"/>
        </w:rPr>
        <w:t xml:space="preserve">Jihočeského kraje </w:t>
      </w:r>
      <w:r w:rsidR="00F86F78" w:rsidRPr="00914692">
        <w:rPr>
          <w:rFonts w:ascii="Arial" w:hAnsi="Arial" w:cs="Arial"/>
          <w:sz w:val="20"/>
          <w:szCs w:val="20"/>
        </w:rPr>
        <w:t xml:space="preserve">pro poskytování </w:t>
      </w:r>
      <w:r w:rsidR="00E22249">
        <w:rPr>
          <w:rFonts w:ascii="Arial" w:hAnsi="Arial" w:cs="Arial"/>
          <w:sz w:val="20"/>
          <w:szCs w:val="20"/>
        </w:rPr>
        <w:t>veřejné finanční podpory</w:t>
      </w:r>
      <w:r w:rsidR="0060525B">
        <w:rPr>
          <w:rFonts w:ascii="Arial" w:hAnsi="Arial" w:cs="Arial"/>
          <w:sz w:val="20"/>
          <w:szCs w:val="20"/>
        </w:rPr>
        <w:t>,</w:t>
      </w:r>
      <w:r w:rsidR="00E751C7">
        <w:rPr>
          <w:rFonts w:ascii="Arial" w:hAnsi="Arial" w:cs="Arial"/>
          <w:sz w:val="20"/>
          <w:szCs w:val="20"/>
        </w:rPr>
        <w:t xml:space="preserve"> o</w:t>
      </w:r>
      <w:r w:rsidR="00E751C7">
        <w:rPr>
          <w:rFonts w:ascii="Arial" w:hAnsi="Arial" w:cs="Arial"/>
          <w:sz w:val="20"/>
          <w:szCs w:val="20"/>
          <w:lang w:val="cs-CZ"/>
        </w:rPr>
        <w:t> </w:t>
      </w:r>
      <w:r w:rsidR="00F86F78" w:rsidRPr="00914692">
        <w:rPr>
          <w:rFonts w:ascii="Arial" w:hAnsi="Arial" w:cs="Arial"/>
          <w:sz w:val="20"/>
          <w:szCs w:val="20"/>
        </w:rPr>
        <w:t xml:space="preserve">poskytnutí </w:t>
      </w:r>
      <w:r w:rsidR="00CB7506" w:rsidRPr="00914692">
        <w:rPr>
          <w:rFonts w:ascii="Arial" w:hAnsi="Arial" w:cs="Arial"/>
          <w:sz w:val="20"/>
          <w:szCs w:val="20"/>
        </w:rPr>
        <w:t>dotace</w:t>
      </w:r>
      <w:r w:rsidR="00F86F78" w:rsidRPr="00914692">
        <w:rPr>
          <w:rFonts w:ascii="Arial" w:hAnsi="Arial" w:cs="Arial"/>
          <w:sz w:val="20"/>
          <w:szCs w:val="20"/>
        </w:rPr>
        <w:t xml:space="preserve"> ve výši</w:t>
      </w:r>
      <w:r w:rsidR="00561B17">
        <w:rPr>
          <w:rFonts w:ascii="Arial" w:hAnsi="Arial" w:cs="Arial"/>
          <w:sz w:val="20"/>
          <w:szCs w:val="20"/>
        </w:rPr>
        <w:t xml:space="preserve"> </w:t>
      </w:r>
      <w:r w:rsidR="00F86F78" w:rsidRPr="00914692">
        <w:rPr>
          <w:rFonts w:ascii="Arial" w:hAnsi="Arial" w:cs="Arial"/>
          <w:sz w:val="20"/>
          <w:szCs w:val="20"/>
        </w:rPr>
        <w:t>a za podmínek dále uvedených v</w:t>
      </w:r>
      <w:r w:rsidR="00561B17">
        <w:rPr>
          <w:rFonts w:ascii="Arial" w:hAnsi="Arial" w:cs="Arial"/>
          <w:sz w:val="20"/>
          <w:szCs w:val="20"/>
        </w:rPr>
        <w:t> </w:t>
      </w:r>
      <w:r w:rsidR="00F86F78" w:rsidRPr="00914692">
        <w:rPr>
          <w:rFonts w:ascii="Arial" w:hAnsi="Arial" w:cs="Arial"/>
          <w:sz w:val="20"/>
          <w:szCs w:val="20"/>
        </w:rPr>
        <w:t>této</w:t>
      </w:r>
      <w:r w:rsidR="00561B17">
        <w:rPr>
          <w:rFonts w:ascii="Arial" w:hAnsi="Arial" w:cs="Arial"/>
          <w:sz w:val="20"/>
          <w:szCs w:val="20"/>
        </w:rPr>
        <w:t xml:space="preserve"> </w:t>
      </w:r>
      <w:r w:rsidR="00F86F78" w:rsidRPr="00914692">
        <w:rPr>
          <w:rFonts w:ascii="Arial" w:hAnsi="Arial" w:cs="Arial"/>
          <w:sz w:val="20"/>
          <w:szCs w:val="20"/>
        </w:rPr>
        <w:t>smlouvě.</w:t>
      </w:r>
      <w:r w:rsidR="00530180">
        <w:rPr>
          <w:rFonts w:ascii="Arial" w:hAnsi="Arial" w:cs="Arial"/>
          <w:sz w:val="20"/>
          <w:szCs w:val="20"/>
        </w:rPr>
        <w:t xml:space="preserve"> </w:t>
      </w:r>
    </w:p>
    <w:p w14:paraId="32777766" w14:textId="77777777" w:rsidR="00F86F78" w:rsidRPr="00914692" w:rsidRDefault="00F86F78" w:rsidP="00F86F78">
      <w:pPr>
        <w:autoSpaceDE w:val="0"/>
        <w:autoSpaceDN w:val="0"/>
        <w:adjustRightInd w:val="0"/>
        <w:jc w:val="center"/>
        <w:rPr>
          <w:rFonts w:ascii="Arial" w:hAnsi="Arial" w:cs="Arial"/>
          <w:b/>
          <w:sz w:val="20"/>
          <w:szCs w:val="20"/>
        </w:rPr>
      </w:pPr>
    </w:p>
    <w:p w14:paraId="2C2C61B7" w14:textId="77777777" w:rsidR="00DB5768" w:rsidRDefault="00DB5768" w:rsidP="00F86F78">
      <w:pPr>
        <w:autoSpaceDE w:val="0"/>
        <w:autoSpaceDN w:val="0"/>
        <w:adjustRightInd w:val="0"/>
        <w:jc w:val="center"/>
        <w:rPr>
          <w:rFonts w:ascii="Arial" w:hAnsi="Arial" w:cs="Arial"/>
          <w:b/>
          <w:sz w:val="20"/>
          <w:szCs w:val="20"/>
        </w:rPr>
      </w:pPr>
    </w:p>
    <w:p w14:paraId="3DAD8545"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w:t>
      </w:r>
    </w:p>
    <w:p w14:paraId="44DE6F19" w14:textId="77777777" w:rsidR="00F86F78" w:rsidRPr="00914692" w:rsidRDefault="00F86F78" w:rsidP="00F86F78">
      <w:pPr>
        <w:pStyle w:val="Nadpis3"/>
        <w:rPr>
          <w:rFonts w:ascii="Arial" w:hAnsi="Arial" w:cs="Arial"/>
          <w:b/>
          <w:szCs w:val="20"/>
        </w:rPr>
      </w:pPr>
      <w:r w:rsidRPr="00914692">
        <w:rPr>
          <w:rFonts w:ascii="Arial" w:hAnsi="Arial" w:cs="Arial"/>
          <w:b/>
          <w:szCs w:val="20"/>
        </w:rPr>
        <w:t xml:space="preserve">Poskytovatel a příjemce </w:t>
      </w:r>
      <w:r w:rsidR="00CB7506" w:rsidRPr="00914692">
        <w:rPr>
          <w:rFonts w:ascii="Arial" w:hAnsi="Arial" w:cs="Arial"/>
          <w:b/>
          <w:szCs w:val="20"/>
        </w:rPr>
        <w:t>dotace</w:t>
      </w:r>
    </w:p>
    <w:p w14:paraId="2458F36A" w14:textId="77777777" w:rsidR="00F86F78" w:rsidRPr="00914692" w:rsidRDefault="00F86F78" w:rsidP="00F86F78">
      <w:pPr>
        <w:jc w:val="both"/>
        <w:rPr>
          <w:rFonts w:ascii="Arial" w:hAnsi="Arial" w:cs="Arial"/>
          <w:sz w:val="20"/>
          <w:szCs w:val="20"/>
        </w:rPr>
      </w:pPr>
    </w:p>
    <w:p w14:paraId="037F017A"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 xml:space="preserve">1. Poskytovatelem </w:t>
      </w:r>
      <w:r w:rsidR="00CB7506" w:rsidRPr="00914692">
        <w:rPr>
          <w:rFonts w:ascii="Arial" w:hAnsi="Arial" w:cs="Arial"/>
          <w:sz w:val="20"/>
          <w:szCs w:val="20"/>
        </w:rPr>
        <w:t>dotace</w:t>
      </w:r>
      <w:r w:rsidRPr="00914692">
        <w:rPr>
          <w:rFonts w:ascii="Arial" w:hAnsi="Arial" w:cs="Arial"/>
          <w:sz w:val="20"/>
          <w:szCs w:val="20"/>
        </w:rPr>
        <w:t xml:space="preserve"> podle této smlouvy je:</w:t>
      </w:r>
    </w:p>
    <w:p w14:paraId="3A68623D" w14:textId="77777777" w:rsidR="00F86F78" w:rsidRPr="00914692" w:rsidRDefault="00F86F78" w:rsidP="00F86F78">
      <w:pPr>
        <w:autoSpaceDE w:val="0"/>
        <w:autoSpaceDN w:val="0"/>
        <w:adjustRightInd w:val="0"/>
        <w:jc w:val="both"/>
        <w:rPr>
          <w:rFonts w:ascii="Arial" w:hAnsi="Arial" w:cs="Arial"/>
          <w:sz w:val="20"/>
          <w:szCs w:val="20"/>
        </w:rPr>
      </w:pPr>
    </w:p>
    <w:p w14:paraId="518D8B7C"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Jihočeský kraj, U Zimního stadionu 1952/2, 370 76 České Budějovice</w:t>
      </w:r>
    </w:p>
    <w:p w14:paraId="3E2CFF45"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IČ</w:t>
      </w:r>
      <w:r w:rsidR="00480769" w:rsidRPr="00914692">
        <w:rPr>
          <w:rFonts w:ascii="Arial" w:hAnsi="Arial" w:cs="Arial"/>
          <w:sz w:val="20"/>
          <w:szCs w:val="20"/>
        </w:rPr>
        <w:t>O</w:t>
      </w:r>
      <w:r w:rsidRPr="00914692">
        <w:rPr>
          <w:rFonts w:ascii="Arial" w:hAnsi="Arial" w:cs="Arial"/>
          <w:sz w:val="20"/>
          <w:szCs w:val="20"/>
        </w:rPr>
        <w:t xml:space="preserve"> 70890650</w:t>
      </w:r>
    </w:p>
    <w:p w14:paraId="5F49D122"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zastoupený: M</w:t>
      </w:r>
      <w:r w:rsidR="00F452B9">
        <w:rPr>
          <w:rFonts w:ascii="Arial" w:hAnsi="Arial" w:cs="Arial"/>
          <w:sz w:val="20"/>
          <w:szCs w:val="20"/>
        </w:rPr>
        <w:t>UDr. Martinem Kubou, hejtmanem Jihočeského kraje</w:t>
      </w:r>
    </w:p>
    <w:p w14:paraId="2DE8E1BD" w14:textId="77777777" w:rsidR="00F86F78" w:rsidRPr="00914692" w:rsidRDefault="00CB7506" w:rsidP="00F86F78">
      <w:pPr>
        <w:autoSpaceDE w:val="0"/>
        <w:autoSpaceDN w:val="0"/>
        <w:adjustRightInd w:val="0"/>
        <w:jc w:val="both"/>
        <w:rPr>
          <w:rFonts w:ascii="Arial" w:hAnsi="Arial" w:cs="Arial"/>
          <w:sz w:val="20"/>
          <w:szCs w:val="20"/>
        </w:rPr>
      </w:pPr>
      <w:r w:rsidRPr="00914692">
        <w:rPr>
          <w:rFonts w:ascii="Arial" w:hAnsi="Arial" w:cs="Arial"/>
          <w:sz w:val="20"/>
          <w:szCs w:val="20"/>
        </w:rPr>
        <w:t>č.</w:t>
      </w:r>
      <w:r w:rsidR="00BC30A9">
        <w:rPr>
          <w:rFonts w:ascii="Arial" w:hAnsi="Arial" w:cs="Arial"/>
          <w:sz w:val="20"/>
          <w:szCs w:val="20"/>
        </w:rPr>
        <w:t xml:space="preserve"> </w:t>
      </w:r>
      <w:r w:rsidRPr="00914692">
        <w:rPr>
          <w:rFonts w:ascii="Arial" w:hAnsi="Arial" w:cs="Arial"/>
          <w:sz w:val="20"/>
          <w:szCs w:val="20"/>
        </w:rPr>
        <w:t>ú</w:t>
      </w:r>
      <w:r w:rsidR="00D945B6">
        <w:rPr>
          <w:rFonts w:ascii="Arial" w:hAnsi="Arial" w:cs="Arial"/>
          <w:sz w:val="20"/>
          <w:szCs w:val="20"/>
        </w:rPr>
        <w:t xml:space="preserve">: </w:t>
      </w:r>
      <w:r w:rsidR="00D945B6" w:rsidRPr="000B72E2">
        <w:rPr>
          <w:rFonts w:ascii="Arial" w:hAnsi="Arial" w:cs="Arial"/>
          <w:bCs/>
          <w:sz w:val="20"/>
          <w:szCs w:val="20"/>
        </w:rPr>
        <w:t>199783072/0300</w:t>
      </w:r>
    </w:p>
    <w:p w14:paraId="5A28E813" w14:textId="77777777" w:rsidR="00CB7506" w:rsidRPr="00914692" w:rsidRDefault="00CB7506" w:rsidP="00F86F78">
      <w:pPr>
        <w:autoSpaceDE w:val="0"/>
        <w:autoSpaceDN w:val="0"/>
        <w:adjustRightInd w:val="0"/>
        <w:jc w:val="both"/>
        <w:rPr>
          <w:rFonts w:ascii="Arial" w:hAnsi="Arial" w:cs="Arial"/>
          <w:sz w:val="20"/>
          <w:szCs w:val="20"/>
        </w:rPr>
      </w:pPr>
    </w:p>
    <w:p w14:paraId="6E5C07A0" w14:textId="77777777" w:rsidR="00F86F78" w:rsidRPr="00914692" w:rsidRDefault="00F86F78" w:rsidP="00F86F78">
      <w:pPr>
        <w:autoSpaceDE w:val="0"/>
        <w:autoSpaceDN w:val="0"/>
        <w:adjustRightInd w:val="0"/>
        <w:jc w:val="both"/>
        <w:rPr>
          <w:rFonts w:ascii="Arial" w:hAnsi="Arial" w:cs="Arial"/>
          <w:i/>
          <w:sz w:val="20"/>
          <w:szCs w:val="20"/>
        </w:rPr>
      </w:pPr>
      <w:r w:rsidRPr="00914692">
        <w:rPr>
          <w:rFonts w:ascii="Arial" w:hAnsi="Arial" w:cs="Arial"/>
          <w:i/>
          <w:sz w:val="20"/>
          <w:szCs w:val="20"/>
        </w:rPr>
        <w:t>dále jako „poskytovatel“</w:t>
      </w:r>
    </w:p>
    <w:p w14:paraId="5B9D8673" w14:textId="77777777" w:rsidR="00F86F78" w:rsidRPr="00914692" w:rsidRDefault="00F86F78" w:rsidP="00F86F78">
      <w:pPr>
        <w:autoSpaceDE w:val="0"/>
        <w:autoSpaceDN w:val="0"/>
        <w:adjustRightInd w:val="0"/>
        <w:jc w:val="both"/>
        <w:rPr>
          <w:rFonts w:ascii="Arial" w:hAnsi="Arial" w:cs="Arial"/>
          <w:sz w:val="20"/>
          <w:szCs w:val="20"/>
        </w:rPr>
      </w:pPr>
    </w:p>
    <w:p w14:paraId="453BD766" w14:textId="77777777" w:rsidR="00F86F78" w:rsidRPr="00914692" w:rsidRDefault="00F86F78" w:rsidP="00F86F78">
      <w:pPr>
        <w:pStyle w:val="Zkladntext3"/>
        <w:rPr>
          <w:rFonts w:ascii="Arial" w:hAnsi="Arial" w:cs="Arial"/>
          <w:szCs w:val="20"/>
        </w:rPr>
      </w:pPr>
      <w:r w:rsidRPr="00914692">
        <w:rPr>
          <w:rFonts w:ascii="Arial" w:hAnsi="Arial" w:cs="Arial"/>
          <w:szCs w:val="20"/>
        </w:rPr>
        <w:t xml:space="preserve">2. Příjemcem </w:t>
      </w:r>
      <w:r w:rsidR="00CB7506" w:rsidRPr="00914692">
        <w:rPr>
          <w:rFonts w:ascii="Arial" w:hAnsi="Arial" w:cs="Arial"/>
          <w:szCs w:val="20"/>
        </w:rPr>
        <w:t>dotace</w:t>
      </w:r>
      <w:r w:rsidRPr="00914692">
        <w:rPr>
          <w:rFonts w:ascii="Arial" w:hAnsi="Arial" w:cs="Arial"/>
          <w:szCs w:val="20"/>
        </w:rPr>
        <w:t xml:space="preserve"> podle této smlouvy je:</w:t>
      </w:r>
    </w:p>
    <w:p w14:paraId="23C333EE" w14:textId="77777777" w:rsidR="00292EF6" w:rsidRDefault="00292EF6" w:rsidP="00F86F78">
      <w:pPr>
        <w:pStyle w:val="Zkladntext3"/>
        <w:rPr>
          <w:rFonts w:ascii="Arial" w:hAnsi="Arial" w:cs="Arial"/>
          <w:szCs w:val="20"/>
        </w:rPr>
      </w:pPr>
    </w:p>
    <w:p w14:paraId="12ABFD11" w14:textId="77777777" w:rsidR="00824C34" w:rsidRDefault="00824C34" w:rsidP="00F86F78">
      <w:pPr>
        <w:pStyle w:val="Zkladntext3"/>
        <w:rPr>
          <w:rFonts w:ascii="Arial" w:hAnsi="Arial" w:cs="Arial"/>
          <w:szCs w:val="20"/>
          <w:lang w:val="cs-CZ"/>
        </w:rPr>
      </w:pPr>
      <w:r>
        <w:rPr>
          <w:rFonts w:ascii="Arial" w:hAnsi="Arial" w:cs="Arial"/>
          <w:szCs w:val="20"/>
          <w:lang w:val="cs-CZ"/>
        </w:rPr>
        <w:t>Klub českých turistů Tábor</w:t>
      </w:r>
      <w:r w:rsidR="00862180">
        <w:rPr>
          <w:rFonts w:ascii="Arial" w:hAnsi="Arial" w:cs="Arial"/>
          <w:szCs w:val="20"/>
          <w:lang w:val="cs-CZ"/>
        </w:rPr>
        <w:t>, Fügnerova 822, 390 02 Tábor</w:t>
      </w:r>
    </w:p>
    <w:p w14:paraId="6B183337" w14:textId="77777777" w:rsidR="007034BA" w:rsidRPr="00824C34" w:rsidRDefault="00CB71CC" w:rsidP="00F86F78">
      <w:pPr>
        <w:pStyle w:val="Zkladntext3"/>
        <w:rPr>
          <w:rFonts w:ascii="Arial" w:hAnsi="Arial" w:cs="Arial"/>
          <w:szCs w:val="20"/>
          <w:lang w:val="cs-CZ"/>
        </w:rPr>
      </w:pPr>
      <w:r>
        <w:rPr>
          <w:rFonts w:ascii="Arial" w:hAnsi="Arial" w:cs="Arial"/>
          <w:szCs w:val="20"/>
        </w:rPr>
        <w:t>IČO</w:t>
      </w:r>
      <w:r w:rsidR="00824C34">
        <w:rPr>
          <w:rFonts w:ascii="Arial" w:hAnsi="Arial" w:cs="Arial"/>
          <w:szCs w:val="20"/>
          <w:lang w:val="cs-CZ"/>
        </w:rPr>
        <w:t xml:space="preserve"> 00476854</w:t>
      </w:r>
    </w:p>
    <w:p w14:paraId="1A71AE1C" w14:textId="77777777" w:rsidR="00F86F78" w:rsidRPr="00A34D26" w:rsidRDefault="00E10CE6" w:rsidP="00F86F78">
      <w:pPr>
        <w:pStyle w:val="Zkladntext3"/>
        <w:rPr>
          <w:rFonts w:ascii="Arial" w:hAnsi="Arial" w:cs="Arial"/>
          <w:szCs w:val="20"/>
          <w:lang w:val="cs-CZ"/>
        </w:rPr>
      </w:pPr>
      <w:r>
        <w:rPr>
          <w:rFonts w:ascii="Arial" w:hAnsi="Arial" w:cs="Arial"/>
          <w:szCs w:val="20"/>
          <w:lang w:val="cs-CZ"/>
        </w:rPr>
        <w:t>z</w:t>
      </w:r>
      <w:r w:rsidR="00A34D26">
        <w:rPr>
          <w:rFonts w:ascii="Arial" w:hAnsi="Arial" w:cs="Arial"/>
          <w:szCs w:val="20"/>
        </w:rPr>
        <w:t>astoupený:</w:t>
      </w:r>
      <w:r w:rsidR="00A34D26">
        <w:rPr>
          <w:rFonts w:ascii="Arial" w:hAnsi="Arial" w:cs="Arial"/>
          <w:szCs w:val="20"/>
          <w:lang w:val="cs-CZ"/>
        </w:rPr>
        <w:t xml:space="preserve"> </w:t>
      </w:r>
      <w:r w:rsidR="00824C34">
        <w:rPr>
          <w:rFonts w:ascii="Arial" w:hAnsi="Arial" w:cs="Arial"/>
          <w:szCs w:val="20"/>
          <w:lang w:val="cs-CZ"/>
        </w:rPr>
        <w:t>Mgr. Karlem Markvartem</w:t>
      </w:r>
      <w:r w:rsidR="00A0464E">
        <w:rPr>
          <w:rFonts w:ascii="Arial" w:hAnsi="Arial" w:cs="Arial"/>
          <w:szCs w:val="20"/>
          <w:lang w:val="cs-CZ"/>
        </w:rPr>
        <w:t xml:space="preserve">, </w:t>
      </w:r>
      <w:r w:rsidR="00A0464E">
        <w:rPr>
          <w:rFonts w:ascii="Arial" w:hAnsi="Arial" w:cs="Arial"/>
          <w:szCs w:val="20"/>
        </w:rPr>
        <w:t>předsed</w:t>
      </w:r>
      <w:r>
        <w:rPr>
          <w:rFonts w:ascii="Arial" w:hAnsi="Arial" w:cs="Arial"/>
          <w:szCs w:val="20"/>
          <w:lang w:val="cs-CZ"/>
        </w:rPr>
        <w:t>ou</w:t>
      </w:r>
      <w:r w:rsidR="00A0464E">
        <w:rPr>
          <w:rFonts w:ascii="Arial" w:hAnsi="Arial" w:cs="Arial"/>
          <w:szCs w:val="20"/>
        </w:rPr>
        <w:t xml:space="preserve"> krajské komise značení</w:t>
      </w:r>
    </w:p>
    <w:p w14:paraId="163115A8" w14:textId="77777777" w:rsidR="00F86F78" w:rsidRPr="00824C34" w:rsidRDefault="00CB7506" w:rsidP="00F86F78">
      <w:pPr>
        <w:pStyle w:val="Zkladntext3"/>
        <w:rPr>
          <w:rFonts w:ascii="Arial" w:hAnsi="Arial" w:cs="Arial"/>
          <w:szCs w:val="20"/>
          <w:lang w:val="cs-CZ"/>
        </w:rPr>
      </w:pPr>
      <w:r w:rsidRPr="00914692">
        <w:rPr>
          <w:rFonts w:ascii="Arial" w:hAnsi="Arial" w:cs="Arial"/>
          <w:szCs w:val="20"/>
        </w:rPr>
        <w:t>č.</w:t>
      </w:r>
      <w:r w:rsidR="00A34D26">
        <w:rPr>
          <w:rFonts w:ascii="Arial" w:hAnsi="Arial" w:cs="Arial"/>
          <w:szCs w:val="20"/>
        </w:rPr>
        <w:t xml:space="preserve"> ú</w:t>
      </w:r>
      <w:r w:rsidR="00824C34">
        <w:rPr>
          <w:rFonts w:ascii="Arial" w:hAnsi="Arial" w:cs="Arial"/>
          <w:szCs w:val="20"/>
          <w:lang w:val="cs-CZ"/>
        </w:rPr>
        <w:t>. 512774843/0300</w:t>
      </w:r>
    </w:p>
    <w:p w14:paraId="74188B52" w14:textId="77777777" w:rsidR="00CB7506" w:rsidRPr="00914692" w:rsidRDefault="00CB7506" w:rsidP="00F86F78">
      <w:pPr>
        <w:pStyle w:val="Zkladntext3"/>
        <w:rPr>
          <w:rFonts w:ascii="Arial" w:hAnsi="Arial" w:cs="Arial"/>
          <w:szCs w:val="20"/>
        </w:rPr>
      </w:pPr>
    </w:p>
    <w:p w14:paraId="6CA5B8F4" w14:textId="77777777" w:rsidR="00F86F78" w:rsidRPr="00914692" w:rsidRDefault="00D57C60" w:rsidP="00F86F78">
      <w:pPr>
        <w:pStyle w:val="Zkladntext3"/>
        <w:rPr>
          <w:rFonts w:ascii="Arial" w:hAnsi="Arial" w:cs="Arial"/>
          <w:i/>
          <w:szCs w:val="20"/>
        </w:rPr>
      </w:pPr>
      <w:r w:rsidRPr="00914692">
        <w:rPr>
          <w:rFonts w:ascii="Arial" w:hAnsi="Arial" w:cs="Arial"/>
          <w:i/>
          <w:szCs w:val="20"/>
        </w:rPr>
        <w:t>dále jako „příjemce“</w:t>
      </w:r>
    </w:p>
    <w:p w14:paraId="2CB565B3" w14:textId="77777777" w:rsidR="00F86F78" w:rsidRPr="007034BA" w:rsidRDefault="00F86F78" w:rsidP="00F86F78">
      <w:pPr>
        <w:autoSpaceDE w:val="0"/>
        <w:autoSpaceDN w:val="0"/>
        <w:adjustRightInd w:val="0"/>
        <w:jc w:val="both"/>
        <w:rPr>
          <w:rFonts w:ascii="Arial" w:hAnsi="Arial" w:cs="Arial"/>
        </w:rPr>
      </w:pPr>
    </w:p>
    <w:p w14:paraId="460B3DA6"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III.</w:t>
      </w:r>
    </w:p>
    <w:p w14:paraId="3848D6EE" w14:textId="77777777" w:rsidR="00F86F78" w:rsidRPr="00914692" w:rsidRDefault="00F86F78" w:rsidP="00F86F78">
      <w:pPr>
        <w:pStyle w:val="Nadpis2"/>
        <w:rPr>
          <w:rFonts w:ascii="Arial" w:hAnsi="Arial" w:cs="Arial"/>
          <w:b/>
          <w:sz w:val="20"/>
          <w:szCs w:val="20"/>
        </w:rPr>
      </w:pPr>
      <w:r w:rsidRPr="00914692">
        <w:rPr>
          <w:rFonts w:ascii="Arial" w:hAnsi="Arial" w:cs="Arial"/>
          <w:b/>
          <w:sz w:val="20"/>
          <w:szCs w:val="20"/>
        </w:rPr>
        <w:t>Účel</w:t>
      </w:r>
      <w:r w:rsidR="00782F14" w:rsidRPr="00914692">
        <w:rPr>
          <w:rFonts w:ascii="Arial" w:hAnsi="Arial" w:cs="Arial"/>
          <w:b/>
          <w:sz w:val="20"/>
          <w:szCs w:val="20"/>
        </w:rPr>
        <w:t xml:space="preserve"> a </w:t>
      </w:r>
      <w:r w:rsidRPr="00914692">
        <w:rPr>
          <w:rFonts w:ascii="Arial" w:hAnsi="Arial" w:cs="Arial"/>
          <w:b/>
          <w:sz w:val="20"/>
          <w:szCs w:val="20"/>
        </w:rPr>
        <w:t xml:space="preserve">charakter </w:t>
      </w:r>
      <w:r w:rsidR="005358E2" w:rsidRPr="00914692">
        <w:rPr>
          <w:rFonts w:ascii="Arial" w:hAnsi="Arial" w:cs="Arial"/>
          <w:b/>
          <w:sz w:val="20"/>
          <w:szCs w:val="20"/>
        </w:rPr>
        <w:t>dotace, doba</w:t>
      </w:r>
      <w:r w:rsidR="00011409">
        <w:rPr>
          <w:rFonts w:ascii="Arial" w:hAnsi="Arial" w:cs="Arial"/>
          <w:b/>
          <w:sz w:val="20"/>
          <w:szCs w:val="20"/>
        </w:rPr>
        <w:t>,</w:t>
      </w:r>
      <w:r w:rsidR="005358E2" w:rsidRPr="00914692">
        <w:rPr>
          <w:rFonts w:ascii="Arial" w:hAnsi="Arial" w:cs="Arial"/>
          <w:b/>
          <w:sz w:val="20"/>
          <w:szCs w:val="20"/>
        </w:rPr>
        <w:t xml:space="preserve"> v níž má být účelu dosaženo</w:t>
      </w:r>
    </w:p>
    <w:p w14:paraId="5D6A4931" w14:textId="77777777" w:rsidR="00F86F78" w:rsidRPr="00914692" w:rsidRDefault="00F86F78" w:rsidP="00F86F78">
      <w:pPr>
        <w:jc w:val="both"/>
        <w:rPr>
          <w:rFonts w:ascii="Arial" w:hAnsi="Arial" w:cs="Arial"/>
          <w:sz w:val="20"/>
          <w:szCs w:val="20"/>
        </w:rPr>
      </w:pPr>
    </w:p>
    <w:p w14:paraId="5186C9BF" w14:textId="77777777" w:rsidR="008F31E5" w:rsidRPr="00E751C7" w:rsidRDefault="008F31E5" w:rsidP="00CA1F36">
      <w:pPr>
        <w:autoSpaceDE w:val="0"/>
        <w:autoSpaceDN w:val="0"/>
        <w:adjustRightInd w:val="0"/>
        <w:jc w:val="both"/>
        <w:rPr>
          <w:rFonts w:ascii="Arial" w:hAnsi="Arial" w:cs="Arial"/>
          <w:sz w:val="20"/>
          <w:szCs w:val="20"/>
        </w:rPr>
      </w:pPr>
    </w:p>
    <w:p w14:paraId="3AF68246" w14:textId="77777777" w:rsidR="004946E4" w:rsidRDefault="004946E4" w:rsidP="00AD077C">
      <w:pPr>
        <w:numPr>
          <w:ilvl w:val="0"/>
          <w:numId w:val="9"/>
        </w:numPr>
        <w:ind w:left="284" w:hanging="284"/>
        <w:jc w:val="both"/>
        <w:rPr>
          <w:rFonts w:ascii="Arial" w:hAnsi="Arial" w:cs="Arial"/>
          <w:sz w:val="20"/>
          <w:szCs w:val="20"/>
        </w:rPr>
      </w:pPr>
      <w:r w:rsidRPr="00E751C7">
        <w:rPr>
          <w:rFonts w:ascii="Arial" w:hAnsi="Arial" w:cs="Arial"/>
          <w:sz w:val="20"/>
          <w:szCs w:val="20"/>
        </w:rPr>
        <w:t xml:space="preserve">Účelem dotace je poskytnutí peněžních prostředků na </w:t>
      </w:r>
      <w:r>
        <w:rPr>
          <w:rFonts w:ascii="Arial" w:hAnsi="Arial" w:cs="Arial"/>
          <w:sz w:val="20"/>
          <w:szCs w:val="20"/>
        </w:rPr>
        <w:t>realizaci podporované činnosti</w:t>
      </w:r>
      <w:r w:rsidR="00824C34">
        <w:rPr>
          <w:rFonts w:ascii="Arial" w:hAnsi="Arial" w:cs="Arial"/>
          <w:sz w:val="20"/>
          <w:szCs w:val="20"/>
        </w:rPr>
        <w:t xml:space="preserve"> „Podpora údržby</w:t>
      </w:r>
      <w:r w:rsidR="00F452B9">
        <w:rPr>
          <w:rFonts w:ascii="Arial" w:hAnsi="Arial" w:cs="Arial"/>
          <w:sz w:val="20"/>
          <w:szCs w:val="20"/>
        </w:rPr>
        <w:t xml:space="preserve"> značení </w:t>
      </w:r>
      <w:r w:rsidR="00AA10BC">
        <w:rPr>
          <w:rFonts w:ascii="Arial" w:hAnsi="Arial" w:cs="Arial"/>
          <w:sz w:val="20"/>
          <w:szCs w:val="20"/>
        </w:rPr>
        <w:t>pěších, lyžařských, pásových cyklistických a jezdeckých turistických tras a instalace bezúdržbových stojanů nástěnných map a směrovníků v Jihočeském kraji v roce 2022 a částečná úhrada tisku Kalendáře turistických akcí Jihočeského kraje pro rok 2023</w:t>
      </w:r>
      <w:r w:rsidR="00F452B9">
        <w:rPr>
          <w:rFonts w:ascii="Arial" w:hAnsi="Arial" w:cs="Arial"/>
          <w:sz w:val="20"/>
          <w:szCs w:val="20"/>
        </w:rPr>
        <w:t>“</w:t>
      </w:r>
      <w:r w:rsidR="00824C34">
        <w:rPr>
          <w:rFonts w:ascii="Arial" w:hAnsi="Arial" w:cs="Arial"/>
          <w:sz w:val="20"/>
          <w:szCs w:val="20"/>
        </w:rPr>
        <w:t xml:space="preserve"> </w:t>
      </w:r>
      <w:r w:rsidR="00665392">
        <w:rPr>
          <w:rFonts w:ascii="Arial" w:hAnsi="Arial" w:cs="Arial"/>
          <w:sz w:val="20"/>
          <w:szCs w:val="20"/>
        </w:rPr>
        <w:t>(dále jen „podporovaná činnost“)</w:t>
      </w:r>
      <w:r w:rsidR="00824C34">
        <w:rPr>
          <w:rFonts w:ascii="Arial" w:hAnsi="Arial" w:cs="Arial"/>
          <w:sz w:val="20"/>
          <w:szCs w:val="20"/>
        </w:rPr>
        <w:t>.</w:t>
      </w:r>
    </w:p>
    <w:p w14:paraId="1DF081C3" w14:textId="77777777" w:rsidR="004946E4" w:rsidRDefault="004946E4" w:rsidP="004946E4">
      <w:pPr>
        <w:autoSpaceDE w:val="0"/>
        <w:autoSpaceDN w:val="0"/>
        <w:adjustRightInd w:val="0"/>
        <w:ind w:left="284"/>
        <w:jc w:val="both"/>
        <w:rPr>
          <w:rFonts w:ascii="Arial" w:hAnsi="Arial" w:cs="Arial"/>
          <w:sz w:val="20"/>
          <w:szCs w:val="20"/>
        </w:rPr>
      </w:pPr>
    </w:p>
    <w:p w14:paraId="2EAED083" w14:textId="77777777" w:rsidR="00F86F78" w:rsidRPr="00E751C7" w:rsidRDefault="00292EF6" w:rsidP="00561B17">
      <w:pPr>
        <w:numPr>
          <w:ilvl w:val="0"/>
          <w:numId w:val="9"/>
        </w:numPr>
        <w:autoSpaceDE w:val="0"/>
        <w:autoSpaceDN w:val="0"/>
        <w:adjustRightInd w:val="0"/>
        <w:ind w:left="284" w:hanging="284"/>
        <w:jc w:val="both"/>
        <w:rPr>
          <w:rFonts w:ascii="Arial" w:hAnsi="Arial" w:cs="Arial"/>
          <w:sz w:val="20"/>
          <w:szCs w:val="20"/>
        </w:rPr>
      </w:pPr>
      <w:r w:rsidRPr="00E751C7">
        <w:rPr>
          <w:rFonts w:ascii="Arial" w:hAnsi="Arial" w:cs="Arial"/>
          <w:sz w:val="20"/>
          <w:szCs w:val="20"/>
        </w:rPr>
        <w:t xml:space="preserve">Podporovaná </w:t>
      </w:r>
      <w:r w:rsidR="00D945B6">
        <w:rPr>
          <w:rFonts w:ascii="Arial" w:hAnsi="Arial" w:cs="Arial"/>
          <w:sz w:val="20"/>
          <w:szCs w:val="20"/>
        </w:rPr>
        <w:t>činnost</w:t>
      </w:r>
      <w:r w:rsidRPr="00E751C7">
        <w:rPr>
          <w:rFonts w:ascii="Arial" w:hAnsi="Arial" w:cs="Arial"/>
          <w:sz w:val="20"/>
          <w:szCs w:val="20"/>
        </w:rPr>
        <w:t xml:space="preserve"> </w:t>
      </w:r>
      <w:r w:rsidR="00561B17" w:rsidRPr="00E751C7">
        <w:rPr>
          <w:rFonts w:ascii="Arial" w:hAnsi="Arial" w:cs="Arial"/>
          <w:sz w:val="20"/>
          <w:szCs w:val="20"/>
        </w:rPr>
        <w:t>bude realizována</w:t>
      </w:r>
      <w:r w:rsidR="00665392">
        <w:rPr>
          <w:rFonts w:ascii="Arial" w:hAnsi="Arial" w:cs="Arial"/>
          <w:sz w:val="20"/>
          <w:szCs w:val="20"/>
        </w:rPr>
        <w:t xml:space="preserve"> v termínu od </w:t>
      </w:r>
      <w:r w:rsidR="00824C34">
        <w:rPr>
          <w:rFonts w:ascii="Arial" w:hAnsi="Arial" w:cs="Arial"/>
          <w:sz w:val="20"/>
          <w:szCs w:val="20"/>
        </w:rPr>
        <w:t>1. 1. 202</w:t>
      </w:r>
      <w:r w:rsidR="00AA10BC">
        <w:rPr>
          <w:rFonts w:ascii="Arial" w:hAnsi="Arial" w:cs="Arial"/>
          <w:sz w:val="20"/>
          <w:szCs w:val="20"/>
        </w:rPr>
        <w:t>2</w:t>
      </w:r>
      <w:r w:rsidR="00665392">
        <w:rPr>
          <w:rFonts w:ascii="Arial" w:hAnsi="Arial" w:cs="Arial"/>
          <w:sz w:val="20"/>
          <w:szCs w:val="20"/>
        </w:rPr>
        <w:t xml:space="preserve"> do </w:t>
      </w:r>
      <w:r w:rsidR="00824C34">
        <w:rPr>
          <w:rFonts w:ascii="Arial" w:hAnsi="Arial" w:cs="Arial"/>
          <w:sz w:val="20"/>
          <w:szCs w:val="20"/>
        </w:rPr>
        <w:t>31. 12. 202</w:t>
      </w:r>
      <w:r w:rsidR="00AA10BC">
        <w:rPr>
          <w:rFonts w:ascii="Arial" w:hAnsi="Arial" w:cs="Arial"/>
          <w:sz w:val="20"/>
          <w:szCs w:val="20"/>
        </w:rPr>
        <w:t>2</w:t>
      </w:r>
      <w:r w:rsidR="00824C34">
        <w:rPr>
          <w:rFonts w:ascii="Arial" w:hAnsi="Arial" w:cs="Arial"/>
          <w:sz w:val="20"/>
          <w:szCs w:val="20"/>
        </w:rPr>
        <w:t>.</w:t>
      </w:r>
      <w:r w:rsidR="004946E4">
        <w:rPr>
          <w:rFonts w:ascii="Arial" w:hAnsi="Arial" w:cs="Arial"/>
          <w:sz w:val="20"/>
          <w:szCs w:val="20"/>
        </w:rPr>
        <w:t xml:space="preserve"> </w:t>
      </w:r>
      <w:r w:rsidR="007034BA" w:rsidRPr="00E751C7">
        <w:rPr>
          <w:rFonts w:ascii="Arial" w:hAnsi="Arial" w:cs="Arial"/>
          <w:sz w:val="20"/>
          <w:szCs w:val="20"/>
        </w:rPr>
        <w:t>Ukončení</w:t>
      </w:r>
      <w:r w:rsidR="006C7297" w:rsidRPr="00E751C7">
        <w:rPr>
          <w:rFonts w:ascii="Arial" w:hAnsi="Arial" w:cs="Arial"/>
          <w:sz w:val="20"/>
          <w:szCs w:val="20"/>
        </w:rPr>
        <w:t xml:space="preserve"> </w:t>
      </w:r>
      <w:r w:rsidR="00D945B6">
        <w:rPr>
          <w:rFonts w:ascii="Arial" w:hAnsi="Arial" w:cs="Arial"/>
          <w:sz w:val="20"/>
          <w:szCs w:val="20"/>
        </w:rPr>
        <w:t>podporované činnosti</w:t>
      </w:r>
      <w:r w:rsidR="006C7297" w:rsidRPr="00E751C7">
        <w:rPr>
          <w:rFonts w:ascii="Arial" w:hAnsi="Arial" w:cs="Arial"/>
          <w:sz w:val="20"/>
          <w:szCs w:val="20"/>
        </w:rPr>
        <w:t xml:space="preserve"> je rovněž konečným termínem, kdy má být dosaženo účelu dotace.</w:t>
      </w:r>
      <w:r w:rsidR="00512C9D" w:rsidRPr="00E751C7">
        <w:rPr>
          <w:rFonts w:ascii="Arial" w:hAnsi="Arial" w:cs="Arial"/>
          <w:sz w:val="20"/>
          <w:szCs w:val="20"/>
        </w:rPr>
        <w:t xml:space="preserve"> </w:t>
      </w:r>
    </w:p>
    <w:p w14:paraId="0381EDB0" w14:textId="77777777" w:rsidR="00561B17" w:rsidRPr="00914692" w:rsidRDefault="00561B17" w:rsidP="00561B17">
      <w:pPr>
        <w:autoSpaceDE w:val="0"/>
        <w:autoSpaceDN w:val="0"/>
        <w:adjustRightInd w:val="0"/>
        <w:ind w:left="284" w:hanging="284"/>
        <w:jc w:val="both"/>
        <w:rPr>
          <w:rFonts w:ascii="Arial" w:hAnsi="Arial" w:cs="Arial"/>
          <w:sz w:val="20"/>
          <w:szCs w:val="20"/>
        </w:rPr>
      </w:pPr>
    </w:p>
    <w:p w14:paraId="2A881FFA" w14:textId="77777777" w:rsidR="00F86F78" w:rsidRPr="00E751C7" w:rsidRDefault="00CB7506" w:rsidP="00561B17">
      <w:pPr>
        <w:numPr>
          <w:ilvl w:val="0"/>
          <w:numId w:val="9"/>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Peněžní p</w:t>
      </w:r>
      <w:r w:rsidR="00F86F78" w:rsidRPr="00914692">
        <w:rPr>
          <w:rFonts w:ascii="Arial" w:hAnsi="Arial" w:cs="Arial"/>
          <w:sz w:val="20"/>
          <w:szCs w:val="20"/>
        </w:rPr>
        <w:t xml:space="preserve">rostředky </w:t>
      </w:r>
      <w:r w:rsidRPr="00914692">
        <w:rPr>
          <w:rFonts w:ascii="Arial" w:hAnsi="Arial" w:cs="Arial"/>
          <w:sz w:val="20"/>
          <w:szCs w:val="20"/>
        </w:rPr>
        <w:t xml:space="preserve">dotace </w:t>
      </w:r>
      <w:r w:rsidR="00F86F78" w:rsidRPr="00914692">
        <w:rPr>
          <w:rFonts w:ascii="Arial" w:hAnsi="Arial" w:cs="Arial"/>
          <w:sz w:val="20"/>
          <w:szCs w:val="20"/>
        </w:rPr>
        <w:t xml:space="preserve">nesmí příjemce poskytnout jiným právnickým nebo fyzickým osobám, pokud nejde o úhrady spojené s realizací </w:t>
      </w:r>
      <w:r w:rsidR="00D945B6">
        <w:rPr>
          <w:rFonts w:ascii="Arial" w:hAnsi="Arial" w:cs="Arial"/>
          <w:sz w:val="20"/>
          <w:szCs w:val="20"/>
        </w:rPr>
        <w:t>podporované činnosti</w:t>
      </w:r>
      <w:r w:rsidR="00292EF6" w:rsidRPr="00E751C7">
        <w:rPr>
          <w:rFonts w:ascii="Arial" w:hAnsi="Arial" w:cs="Arial"/>
          <w:sz w:val="20"/>
          <w:szCs w:val="20"/>
        </w:rPr>
        <w:t>,</w:t>
      </w:r>
      <w:r w:rsidR="00F86F78" w:rsidRPr="00E751C7">
        <w:rPr>
          <w:rFonts w:ascii="Arial" w:hAnsi="Arial" w:cs="Arial"/>
          <w:sz w:val="20"/>
          <w:szCs w:val="20"/>
        </w:rPr>
        <w:t xml:space="preserve"> na kter</w:t>
      </w:r>
      <w:r w:rsidR="008F31E5" w:rsidRPr="00E751C7">
        <w:rPr>
          <w:rFonts w:ascii="Arial" w:hAnsi="Arial" w:cs="Arial"/>
          <w:sz w:val="20"/>
          <w:szCs w:val="20"/>
        </w:rPr>
        <w:t>ou</w:t>
      </w:r>
      <w:r w:rsidR="00F86F78" w:rsidRPr="00E751C7">
        <w:rPr>
          <w:rFonts w:ascii="Arial" w:hAnsi="Arial" w:cs="Arial"/>
          <w:sz w:val="20"/>
          <w:szCs w:val="20"/>
        </w:rPr>
        <w:t xml:space="preserve"> byly poskytnuty</w:t>
      </w:r>
      <w:r w:rsidR="003E27B2" w:rsidRPr="00E751C7">
        <w:rPr>
          <w:rFonts w:ascii="Arial" w:hAnsi="Arial" w:cs="Arial"/>
          <w:sz w:val="20"/>
          <w:szCs w:val="20"/>
        </w:rPr>
        <w:t xml:space="preserve"> a smí je zároveň použít jen k účelu, který je upraven v odst.</w:t>
      </w:r>
      <w:r w:rsidR="00A23108" w:rsidRPr="00E751C7">
        <w:rPr>
          <w:rFonts w:ascii="Arial" w:hAnsi="Arial" w:cs="Arial"/>
          <w:sz w:val="20"/>
          <w:szCs w:val="20"/>
        </w:rPr>
        <w:t xml:space="preserve"> </w:t>
      </w:r>
      <w:r w:rsidR="003E27B2" w:rsidRPr="00E751C7">
        <w:rPr>
          <w:rFonts w:ascii="Arial" w:hAnsi="Arial" w:cs="Arial"/>
          <w:sz w:val="20"/>
          <w:szCs w:val="20"/>
        </w:rPr>
        <w:t>1 tohoto ustanovení</w:t>
      </w:r>
      <w:r w:rsidR="00F86F78" w:rsidRPr="00E751C7">
        <w:rPr>
          <w:rFonts w:ascii="Arial" w:hAnsi="Arial" w:cs="Arial"/>
          <w:sz w:val="20"/>
          <w:szCs w:val="20"/>
        </w:rPr>
        <w:t>.</w:t>
      </w:r>
    </w:p>
    <w:p w14:paraId="433F85A6" w14:textId="77777777" w:rsidR="00CB7506" w:rsidRPr="00E751C7" w:rsidRDefault="00CB7506" w:rsidP="00F86F78">
      <w:pPr>
        <w:autoSpaceDE w:val="0"/>
        <w:autoSpaceDN w:val="0"/>
        <w:adjustRightInd w:val="0"/>
        <w:jc w:val="center"/>
        <w:rPr>
          <w:rFonts w:ascii="Arial" w:hAnsi="Arial" w:cs="Arial"/>
          <w:b/>
          <w:sz w:val="20"/>
          <w:szCs w:val="20"/>
        </w:rPr>
      </w:pPr>
    </w:p>
    <w:p w14:paraId="76F7043F" w14:textId="77777777" w:rsidR="00DB5768" w:rsidRPr="00E751C7" w:rsidRDefault="00DB5768" w:rsidP="00F86F78">
      <w:pPr>
        <w:autoSpaceDE w:val="0"/>
        <w:autoSpaceDN w:val="0"/>
        <w:adjustRightInd w:val="0"/>
        <w:jc w:val="center"/>
        <w:rPr>
          <w:rFonts w:ascii="Arial" w:hAnsi="Arial" w:cs="Arial"/>
          <w:b/>
          <w:sz w:val="20"/>
          <w:szCs w:val="20"/>
        </w:rPr>
      </w:pPr>
    </w:p>
    <w:p w14:paraId="7D6AE802" w14:textId="77777777" w:rsidR="00F86F78" w:rsidRPr="00E751C7" w:rsidRDefault="00F86F78" w:rsidP="00F86F78">
      <w:pPr>
        <w:autoSpaceDE w:val="0"/>
        <w:autoSpaceDN w:val="0"/>
        <w:adjustRightInd w:val="0"/>
        <w:jc w:val="center"/>
        <w:rPr>
          <w:rFonts w:ascii="Arial" w:hAnsi="Arial" w:cs="Arial"/>
          <w:b/>
          <w:sz w:val="20"/>
          <w:szCs w:val="20"/>
        </w:rPr>
      </w:pPr>
      <w:r w:rsidRPr="00E751C7">
        <w:rPr>
          <w:rFonts w:ascii="Arial" w:hAnsi="Arial" w:cs="Arial"/>
          <w:b/>
          <w:sz w:val="20"/>
          <w:szCs w:val="20"/>
        </w:rPr>
        <w:lastRenderedPageBreak/>
        <w:t>IV.</w:t>
      </w:r>
    </w:p>
    <w:p w14:paraId="09539023" w14:textId="77777777" w:rsidR="00F86F78" w:rsidRPr="00E751C7" w:rsidRDefault="00F86F78" w:rsidP="00F86F78">
      <w:pPr>
        <w:pStyle w:val="Nadpis1"/>
        <w:rPr>
          <w:rFonts w:ascii="Arial" w:hAnsi="Arial" w:cs="Arial"/>
          <w:b/>
          <w:sz w:val="20"/>
          <w:szCs w:val="20"/>
        </w:rPr>
      </w:pPr>
      <w:r w:rsidRPr="00E751C7">
        <w:rPr>
          <w:rFonts w:ascii="Arial" w:hAnsi="Arial" w:cs="Arial"/>
          <w:b/>
          <w:sz w:val="20"/>
          <w:szCs w:val="20"/>
        </w:rPr>
        <w:t xml:space="preserve">Výše </w:t>
      </w:r>
      <w:r w:rsidR="00CB7506" w:rsidRPr="00E751C7">
        <w:rPr>
          <w:rFonts w:ascii="Arial" w:hAnsi="Arial" w:cs="Arial"/>
          <w:b/>
          <w:sz w:val="20"/>
          <w:szCs w:val="20"/>
        </w:rPr>
        <w:t>dotace</w:t>
      </w:r>
      <w:r w:rsidR="00561B17" w:rsidRPr="00E751C7">
        <w:rPr>
          <w:rFonts w:ascii="Arial" w:hAnsi="Arial" w:cs="Arial"/>
          <w:b/>
          <w:sz w:val="20"/>
          <w:szCs w:val="20"/>
        </w:rPr>
        <w:t xml:space="preserve"> a vyplacení dotace</w:t>
      </w:r>
    </w:p>
    <w:p w14:paraId="65CD487C" w14:textId="77777777" w:rsidR="00F86F78" w:rsidRPr="00E751C7" w:rsidRDefault="00F86F78" w:rsidP="00F86F78">
      <w:pPr>
        <w:jc w:val="both"/>
        <w:rPr>
          <w:rFonts w:ascii="Arial" w:hAnsi="Arial" w:cs="Arial"/>
          <w:sz w:val="20"/>
          <w:szCs w:val="20"/>
        </w:rPr>
      </w:pPr>
    </w:p>
    <w:p w14:paraId="0F62989D" w14:textId="77777777" w:rsidR="0001409C" w:rsidRDefault="00935185" w:rsidP="005E48B1">
      <w:pPr>
        <w:autoSpaceDE w:val="0"/>
        <w:autoSpaceDN w:val="0"/>
        <w:adjustRightInd w:val="0"/>
        <w:jc w:val="both"/>
        <w:rPr>
          <w:rFonts w:ascii="Arial" w:hAnsi="Arial" w:cs="Arial"/>
          <w:sz w:val="20"/>
          <w:szCs w:val="20"/>
        </w:rPr>
      </w:pPr>
      <w:r w:rsidRPr="00E751C7">
        <w:rPr>
          <w:rFonts w:ascii="Arial" w:hAnsi="Arial" w:cs="Arial"/>
          <w:sz w:val="20"/>
          <w:szCs w:val="20"/>
        </w:rPr>
        <w:t>Dotace</w:t>
      </w:r>
      <w:r w:rsidR="00F86F78" w:rsidRPr="00E751C7">
        <w:rPr>
          <w:rFonts w:ascii="Arial" w:hAnsi="Arial" w:cs="Arial"/>
          <w:sz w:val="20"/>
          <w:szCs w:val="20"/>
        </w:rPr>
        <w:t xml:space="preserve"> bude poskytnut</w:t>
      </w:r>
      <w:r w:rsidRPr="00E751C7">
        <w:rPr>
          <w:rFonts w:ascii="Arial" w:hAnsi="Arial" w:cs="Arial"/>
          <w:sz w:val="20"/>
          <w:szCs w:val="20"/>
        </w:rPr>
        <w:t>a</w:t>
      </w:r>
      <w:r w:rsidR="00F33B4E" w:rsidRPr="00E751C7">
        <w:rPr>
          <w:rFonts w:ascii="Arial" w:hAnsi="Arial" w:cs="Arial"/>
          <w:sz w:val="20"/>
          <w:szCs w:val="20"/>
        </w:rPr>
        <w:t xml:space="preserve"> </w:t>
      </w:r>
      <w:r w:rsidR="00561B17" w:rsidRPr="00E751C7">
        <w:rPr>
          <w:rFonts w:ascii="Arial" w:hAnsi="Arial" w:cs="Arial"/>
          <w:sz w:val="20"/>
          <w:szCs w:val="20"/>
        </w:rPr>
        <w:t>v</w:t>
      </w:r>
      <w:r w:rsidR="00665392">
        <w:rPr>
          <w:rFonts w:ascii="Arial" w:hAnsi="Arial" w:cs="Arial"/>
          <w:sz w:val="20"/>
          <w:szCs w:val="20"/>
        </w:rPr>
        <w:t xml:space="preserve">e výši </w:t>
      </w:r>
      <w:r w:rsidR="00AA10BC">
        <w:rPr>
          <w:rFonts w:ascii="Arial" w:hAnsi="Arial" w:cs="Arial"/>
          <w:sz w:val="20"/>
          <w:szCs w:val="20"/>
        </w:rPr>
        <w:t>……</w:t>
      </w:r>
      <w:r w:rsidR="00D44042">
        <w:rPr>
          <w:rFonts w:ascii="Arial" w:hAnsi="Arial" w:cs="Arial"/>
          <w:bCs/>
          <w:sz w:val="20"/>
          <w:szCs w:val="20"/>
        </w:rPr>
        <w:t>,-</w:t>
      </w:r>
      <w:r w:rsidR="00E65629">
        <w:rPr>
          <w:rFonts w:ascii="Arial" w:hAnsi="Arial" w:cs="Arial"/>
          <w:bCs/>
          <w:sz w:val="20"/>
          <w:szCs w:val="20"/>
        </w:rPr>
        <w:t xml:space="preserve"> </w:t>
      </w:r>
      <w:r w:rsidR="00F86F78" w:rsidRPr="00E751C7">
        <w:rPr>
          <w:rFonts w:ascii="Arial" w:hAnsi="Arial" w:cs="Arial"/>
          <w:bCs/>
          <w:sz w:val="20"/>
          <w:szCs w:val="20"/>
        </w:rPr>
        <w:t>Kč</w:t>
      </w:r>
      <w:r w:rsidR="00F86F78" w:rsidRPr="00914692">
        <w:rPr>
          <w:rFonts w:ascii="Arial" w:hAnsi="Arial" w:cs="Arial"/>
          <w:sz w:val="20"/>
          <w:szCs w:val="20"/>
        </w:rPr>
        <w:t xml:space="preserve"> bezhotovostním převodem z účtu poskytovatele </w:t>
      </w:r>
      <w:r w:rsidR="003E27B2">
        <w:rPr>
          <w:rFonts w:ascii="Arial" w:hAnsi="Arial" w:cs="Arial"/>
          <w:sz w:val="20"/>
          <w:szCs w:val="20"/>
        </w:rPr>
        <w:t xml:space="preserve">na účet příjemce </w:t>
      </w:r>
      <w:r w:rsidR="00561B17">
        <w:rPr>
          <w:rFonts w:ascii="Arial" w:hAnsi="Arial" w:cs="Arial"/>
          <w:sz w:val="20"/>
          <w:szCs w:val="20"/>
        </w:rPr>
        <w:t xml:space="preserve">neprodleně po nabytí platnosti a účinnosti této smlouvy. </w:t>
      </w:r>
    </w:p>
    <w:p w14:paraId="54857129" w14:textId="77777777" w:rsidR="0001409C" w:rsidRDefault="0001409C" w:rsidP="0001409C">
      <w:pPr>
        <w:autoSpaceDE w:val="0"/>
        <w:autoSpaceDN w:val="0"/>
        <w:adjustRightInd w:val="0"/>
        <w:jc w:val="both"/>
        <w:rPr>
          <w:rFonts w:ascii="Arial" w:hAnsi="Arial" w:cs="Arial"/>
          <w:b/>
          <w:i/>
          <w:color w:val="FF0000"/>
          <w:sz w:val="20"/>
          <w:szCs w:val="20"/>
        </w:rPr>
      </w:pPr>
    </w:p>
    <w:p w14:paraId="1E531F98" w14:textId="77777777" w:rsidR="0001409C" w:rsidRDefault="0001409C" w:rsidP="0001409C">
      <w:pPr>
        <w:autoSpaceDE w:val="0"/>
        <w:autoSpaceDN w:val="0"/>
        <w:adjustRightInd w:val="0"/>
        <w:ind w:left="284" w:hanging="284"/>
        <w:jc w:val="both"/>
        <w:rPr>
          <w:rFonts w:ascii="Arial" w:hAnsi="Arial" w:cs="Arial"/>
          <w:sz w:val="20"/>
          <w:szCs w:val="20"/>
        </w:rPr>
      </w:pPr>
    </w:p>
    <w:p w14:paraId="75EFBAB2" w14:textId="77777777" w:rsidR="002C0611" w:rsidRPr="00914692" w:rsidRDefault="002C0611" w:rsidP="002C0611">
      <w:pPr>
        <w:autoSpaceDE w:val="0"/>
        <w:autoSpaceDN w:val="0"/>
        <w:adjustRightInd w:val="0"/>
        <w:jc w:val="center"/>
        <w:rPr>
          <w:rFonts w:ascii="Arial" w:hAnsi="Arial" w:cs="Arial"/>
          <w:b/>
          <w:sz w:val="20"/>
          <w:szCs w:val="20"/>
        </w:rPr>
      </w:pPr>
      <w:r w:rsidRPr="00914692">
        <w:rPr>
          <w:rFonts w:ascii="Arial" w:hAnsi="Arial" w:cs="Arial"/>
          <w:b/>
          <w:sz w:val="20"/>
          <w:szCs w:val="20"/>
        </w:rPr>
        <w:t>V.</w:t>
      </w:r>
    </w:p>
    <w:p w14:paraId="08DA2C83" w14:textId="77777777" w:rsidR="002C0611" w:rsidRPr="00914692" w:rsidRDefault="002D7C49" w:rsidP="002C0611">
      <w:pPr>
        <w:pStyle w:val="Nadpis3"/>
        <w:rPr>
          <w:rFonts w:ascii="Arial" w:hAnsi="Arial" w:cs="Arial"/>
          <w:b/>
          <w:szCs w:val="20"/>
        </w:rPr>
      </w:pPr>
      <w:r>
        <w:rPr>
          <w:rFonts w:ascii="Arial" w:hAnsi="Arial" w:cs="Arial"/>
          <w:b/>
          <w:szCs w:val="20"/>
        </w:rPr>
        <w:t>U</w:t>
      </w:r>
      <w:r w:rsidR="00BC30A9">
        <w:rPr>
          <w:rFonts w:ascii="Arial" w:hAnsi="Arial" w:cs="Arial"/>
          <w:b/>
          <w:szCs w:val="20"/>
        </w:rPr>
        <w:t xml:space="preserve">stanovení o DPH </w:t>
      </w:r>
    </w:p>
    <w:p w14:paraId="34EA5C28" w14:textId="77777777" w:rsidR="00A23108" w:rsidRDefault="00A23108" w:rsidP="00A23108">
      <w:pPr>
        <w:autoSpaceDE w:val="0"/>
        <w:autoSpaceDN w:val="0"/>
        <w:adjustRightInd w:val="0"/>
        <w:rPr>
          <w:rFonts w:ascii="Arial" w:hAnsi="Arial" w:cs="Arial"/>
          <w:sz w:val="20"/>
          <w:szCs w:val="20"/>
        </w:rPr>
      </w:pPr>
    </w:p>
    <w:p w14:paraId="1DDE37B6" w14:textId="77777777" w:rsidR="008F31E5" w:rsidRPr="00E751C7" w:rsidRDefault="008C76E1" w:rsidP="008F31E5">
      <w:pPr>
        <w:tabs>
          <w:tab w:val="left" w:pos="0"/>
        </w:tabs>
        <w:autoSpaceDE w:val="0"/>
        <w:autoSpaceDN w:val="0"/>
        <w:adjustRightInd w:val="0"/>
        <w:jc w:val="both"/>
        <w:rPr>
          <w:rFonts w:ascii="Arial" w:hAnsi="Arial" w:cs="Arial"/>
          <w:sz w:val="20"/>
          <w:szCs w:val="20"/>
        </w:rPr>
      </w:pPr>
      <w:r w:rsidRPr="008C76E1">
        <w:rPr>
          <w:rFonts w:ascii="Arial" w:hAnsi="Arial" w:cs="Arial"/>
          <w:sz w:val="20"/>
          <w:szCs w:val="20"/>
        </w:rPr>
        <w:t xml:space="preserve">Nedílnou součástí této smlouvy je čestné prohlášení, kde příjemce dotace uvede, zda je či není plátcem DPH a zároveň v případě plátce DPH čestně prohlásí, zda může v rámci podporované činnosti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w:t>
      </w:r>
      <w:r w:rsidR="0088019D">
        <w:rPr>
          <w:rFonts w:ascii="Arial" w:hAnsi="Arial" w:cs="Arial"/>
          <w:sz w:val="20"/>
          <w:szCs w:val="20"/>
        </w:rPr>
        <w:br/>
      </w:r>
      <w:r w:rsidRPr="008C76E1">
        <w:rPr>
          <w:rFonts w:ascii="Arial" w:hAnsi="Arial" w:cs="Arial"/>
          <w:sz w:val="20"/>
          <w:szCs w:val="20"/>
        </w:rPr>
        <w:t>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číslo účtu stanovené poskytovatelem se stejným variabilním symbolem, pod kterým dotaci obdržel. V případě, že aktivity v rámci podporované činnosti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w:t>
      </w:r>
      <w:r w:rsidR="008F31E5" w:rsidRPr="00E751C7">
        <w:rPr>
          <w:rFonts w:ascii="Arial" w:hAnsi="Arial" w:cs="Arial"/>
          <w:sz w:val="20"/>
          <w:szCs w:val="20"/>
        </w:rPr>
        <w:t xml:space="preserve">u.  </w:t>
      </w:r>
    </w:p>
    <w:p w14:paraId="710BF809" w14:textId="77777777" w:rsidR="008F31E5" w:rsidRPr="00E751C7" w:rsidRDefault="008F31E5" w:rsidP="008F31E5">
      <w:pPr>
        <w:autoSpaceDE w:val="0"/>
        <w:autoSpaceDN w:val="0"/>
        <w:adjustRightInd w:val="0"/>
        <w:jc w:val="both"/>
        <w:rPr>
          <w:rFonts w:ascii="Arial" w:hAnsi="Arial" w:cs="Arial"/>
          <w:sz w:val="20"/>
          <w:szCs w:val="20"/>
        </w:rPr>
      </w:pPr>
    </w:p>
    <w:p w14:paraId="733776F0" w14:textId="77777777" w:rsidR="00DB5768" w:rsidRPr="00E751C7" w:rsidRDefault="00DB5768" w:rsidP="00512C9D">
      <w:pPr>
        <w:autoSpaceDE w:val="0"/>
        <w:autoSpaceDN w:val="0"/>
        <w:adjustRightInd w:val="0"/>
        <w:jc w:val="center"/>
        <w:rPr>
          <w:rFonts w:ascii="Arial" w:hAnsi="Arial" w:cs="Arial"/>
          <w:sz w:val="20"/>
          <w:szCs w:val="20"/>
        </w:rPr>
      </w:pPr>
    </w:p>
    <w:p w14:paraId="31DAD730" w14:textId="77777777" w:rsidR="00512C9D" w:rsidRPr="00E751C7" w:rsidRDefault="00512C9D" w:rsidP="00512C9D">
      <w:pPr>
        <w:autoSpaceDE w:val="0"/>
        <w:autoSpaceDN w:val="0"/>
        <w:adjustRightInd w:val="0"/>
        <w:jc w:val="center"/>
        <w:rPr>
          <w:rFonts w:ascii="Arial" w:hAnsi="Arial" w:cs="Arial"/>
          <w:b/>
          <w:sz w:val="20"/>
          <w:szCs w:val="20"/>
        </w:rPr>
      </w:pPr>
      <w:r w:rsidRPr="00E751C7">
        <w:rPr>
          <w:rFonts w:ascii="Arial" w:hAnsi="Arial" w:cs="Arial"/>
          <w:b/>
          <w:sz w:val="20"/>
          <w:szCs w:val="20"/>
        </w:rPr>
        <w:t>VI.</w:t>
      </w:r>
    </w:p>
    <w:p w14:paraId="337E2BF9" w14:textId="77777777" w:rsidR="00512C9D" w:rsidRPr="001E3789" w:rsidRDefault="00512C9D" w:rsidP="00512C9D">
      <w:pPr>
        <w:autoSpaceDE w:val="0"/>
        <w:autoSpaceDN w:val="0"/>
        <w:adjustRightInd w:val="0"/>
        <w:jc w:val="center"/>
        <w:rPr>
          <w:rFonts w:ascii="Arial" w:hAnsi="Arial" w:cs="Arial"/>
          <w:b/>
          <w:sz w:val="20"/>
          <w:szCs w:val="20"/>
        </w:rPr>
      </w:pPr>
      <w:r w:rsidRPr="001E3789">
        <w:rPr>
          <w:rFonts w:ascii="Arial" w:hAnsi="Arial" w:cs="Arial"/>
          <w:b/>
          <w:sz w:val="20"/>
          <w:szCs w:val="20"/>
        </w:rPr>
        <w:t>Uznatelné výdaje</w:t>
      </w:r>
    </w:p>
    <w:p w14:paraId="0A69B9A4" w14:textId="77777777" w:rsidR="00512C9D" w:rsidRPr="00E751C7" w:rsidRDefault="00512C9D" w:rsidP="00512C9D">
      <w:pPr>
        <w:autoSpaceDE w:val="0"/>
        <w:autoSpaceDN w:val="0"/>
        <w:adjustRightInd w:val="0"/>
        <w:jc w:val="center"/>
        <w:rPr>
          <w:rFonts w:ascii="Arial" w:hAnsi="Arial" w:cs="Arial"/>
          <w:sz w:val="20"/>
          <w:szCs w:val="20"/>
        </w:rPr>
      </w:pPr>
    </w:p>
    <w:p w14:paraId="15037550" w14:textId="77777777" w:rsidR="00AA10BC" w:rsidRDefault="00512C9D" w:rsidP="001244A7">
      <w:pPr>
        <w:numPr>
          <w:ilvl w:val="0"/>
          <w:numId w:val="26"/>
        </w:numPr>
        <w:autoSpaceDE w:val="0"/>
        <w:autoSpaceDN w:val="0"/>
        <w:adjustRightInd w:val="0"/>
        <w:ind w:left="284" w:hanging="284"/>
        <w:jc w:val="both"/>
        <w:rPr>
          <w:rFonts w:ascii="Arial" w:hAnsi="Arial" w:cs="Arial"/>
          <w:sz w:val="20"/>
          <w:szCs w:val="20"/>
        </w:rPr>
      </w:pPr>
      <w:r w:rsidRPr="00AA10BC">
        <w:rPr>
          <w:rFonts w:ascii="Arial" w:hAnsi="Arial" w:cs="Arial"/>
          <w:sz w:val="20"/>
          <w:szCs w:val="20"/>
        </w:rPr>
        <w:t>Uznatelnými výdaji podle této smlouvy jsou</w:t>
      </w:r>
      <w:r w:rsidR="002D3AC0" w:rsidRPr="00AA10BC">
        <w:rPr>
          <w:rFonts w:ascii="Arial" w:hAnsi="Arial" w:cs="Arial"/>
          <w:sz w:val="20"/>
          <w:szCs w:val="20"/>
        </w:rPr>
        <w:t xml:space="preserve"> následující výdaje uskutečněné v období od 1. 1. 202</w:t>
      </w:r>
      <w:r w:rsidR="00AA10BC" w:rsidRPr="00AA10BC">
        <w:rPr>
          <w:rFonts w:ascii="Arial" w:hAnsi="Arial" w:cs="Arial"/>
          <w:sz w:val="20"/>
          <w:szCs w:val="20"/>
        </w:rPr>
        <w:t>2</w:t>
      </w:r>
      <w:r w:rsidR="002D3AC0" w:rsidRPr="00AA10BC">
        <w:rPr>
          <w:rFonts w:ascii="Arial" w:hAnsi="Arial" w:cs="Arial"/>
          <w:sz w:val="20"/>
          <w:szCs w:val="20"/>
        </w:rPr>
        <w:t xml:space="preserve"> do </w:t>
      </w:r>
      <w:r w:rsidR="00647D2B" w:rsidRPr="00AA10BC">
        <w:rPr>
          <w:rFonts w:ascii="Arial" w:hAnsi="Arial" w:cs="Arial"/>
          <w:sz w:val="20"/>
          <w:szCs w:val="20"/>
        </w:rPr>
        <w:br/>
      </w:r>
      <w:r w:rsidR="002D3AC0" w:rsidRPr="00AA10BC">
        <w:rPr>
          <w:rFonts w:ascii="Arial" w:hAnsi="Arial" w:cs="Arial"/>
          <w:sz w:val="20"/>
          <w:szCs w:val="20"/>
        </w:rPr>
        <w:t>31. 12. 202</w:t>
      </w:r>
      <w:r w:rsidR="00AA10BC" w:rsidRPr="00AA10BC">
        <w:rPr>
          <w:rFonts w:ascii="Arial" w:hAnsi="Arial" w:cs="Arial"/>
          <w:sz w:val="20"/>
          <w:szCs w:val="20"/>
        </w:rPr>
        <w:t>2</w:t>
      </w:r>
      <w:r w:rsidR="00665392" w:rsidRPr="00AA10BC">
        <w:rPr>
          <w:rFonts w:ascii="Arial" w:hAnsi="Arial" w:cs="Arial"/>
          <w:sz w:val="20"/>
          <w:szCs w:val="20"/>
        </w:rPr>
        <w:t>:</w:t>
      </w:r>
      <w:r w:rsidR="001244A7" w:rsidRPr="00AA10BC">
        <w:rPr>
          <w:rFonts w:ascii="Arial" w:hAnsi="Arial" w:cs="Arial"/>
          <w:sz w:val="20"/>
          <w:szCs w:val="20"/>
        </w:rPr>
        <w:t xml:space="preserve"> </w:t>
      </w:r>
      <w:r w:rsidR="009E368E" w:rsidRPr="009E368E">
        <w:rPr>
          <w:rFonts w:ascii="Arial" w:hAnsi="Arial" w:cs="Arial"/>
          <w:sz w:val="20"/>
          <w:szCs w:val="20"/>
        </w:rPr>
        <w:t xml:space="preserve">značkařské práce v terénu, údržba a obnova značení pěších, lyžařských, jezdeckých tras a pásových cyklotras, </w:t>
      </w:r>
      <w:r w:rsidR="009E368E">
        <w:rPr>
          <w:rFonts w:ascii="Arial" w:hAnsi="Arial" w:cs="Arial"/>
          <w:sz w:val="20"/>
          <w:szCs w:val="20"/>
        </w:rPr>
        <w:t>úpravy schůdnos</w:t>
      </w:r>
      <w:r w:rsidR="0044460B">
        <w:rPr>
          <w:rFonts w:ascii="Arial" w:hAnsi="Arial" w:cs="Arial"/>
          <w:sz w:val="20"/>
          <w:szCs w:val="20"/>
        </w:rPr>
        <w:t xml:space="preserve">ti tras, </w:t>
      </w:r>
      <w:r w:rsidR="009E368E" w:rsidRPr="009E368E">
        <w:rPr>
          <w:rFonts w:ascii="Arial" w:hAnsi="Arial" w:cs="Arial"/>
          <w:sz w:val="20"/>
          <w:szCs w:val="20"/>
        </w:rPr>
        <w:t>značkařský materiál, cestovné, jízdné, stravné, nájemné skladovacích prostor určených pro uložení materiálu potřebného ke značení tras, náklady spojené s kontrolní činností vyznačených tras,</w:t>
      </w:r>
      <w:r w:rsidR="0044460B">
        <w:rPr>
          <w:rFonts w:ascii="Arial" w:hAnsi="Arial" w:cs="Arial"/>
          <w:sz w:val="20"/>
          <w:szCs w:val="20"/>
        </w:rPr>
        <w:t xml:space="preserve"> </w:t>
      </w:r>
      <w:r w:rsidR="009E368E" w:rsidRPr="009E368E">
        <w:rPr>
          <w:rFonts w:ascii="Arial" w:hAnsi="Arial" w:cs="Arial"/>
          <w:sz w:val="20"/>
          <w:szCs w:val="20"/>
        </w:rPr>
        <w:t xml:space="preserve">instalace nových stojanů nástěnných map pro veřejnost, </w:t>
      </w:r>
      <w:r w:rsidR="009E368E">
        <w:rPr>
          <w:rFonts w:ascii="Arial" w:hAnsi="Arial" w:cs="Arial"/>
          <w:sz w:val="20"/>
          <w:szCs w:val="20"/>
        </w:rPr>
        <w:t xml:space="preserve">náklady spojené s </w:t>
      </w:r>
      <w:r w:rsidR="009E368E" w:rsidRPr="009E368E">
        <w:rPr>
          <w:rFonts w:ascii="Arial" w:hAnsi="Arial" w:cs="Arial"/>
          <w:sz w:val="20"/>
          <w:szCs w:val="20"/>
        </w:rPr>
        <w:t>vybudování</w:t>
      </w:r>
      <w:r w:rsidR="009E368E">
        <w:rPr>
          <w:rFonts w:ascii="Arial" w:hAnsi="Arial" w:cs="Arial"/>
          <w:sz w:val="20"/>
          <w:szCs w:val="20"/>
        </w:rPr>
        <w:t>m</w:t>
      </w:r>
      <w:r w:rsidR="009E368E" w:rsidRPr="009E368E">
        <w:rPr>
          <w:rFonts w:ascii="Arial" w:hAnsi="Arial" w:cs="Arial"/>
          <w:sz w:val="20"/>
          <w:szCs w:val="20"/>
        </w:rPr>
        <w:t xml:space="preserve"> zničené lávky přes Starou řeku na Třeboňsku</w:t>
      </w:r>
      <w:r w:rsidR="0044460B">
        <w:rPr>
          <w:rFonts w:ascii="Arial" w:hAnsi="Arial" w:cs="Arial"/>
          <w:sz w:val="20"/>
          <w:szCs w:val="20"/>
        </w:rPr>
        <w:t xml:space="preserve">, </w:t>
      </w:r>
      <w:r w:rsidR="0044460B" w:rsidRPr="009E368E">
        <w:rPr>
          <w:rFonts w:ascii="Arial" w:hAnsi="Arial" w:cs="Arial"/>
          <w:sz w:val="20"/>
          <w:szCs w:val="20"/>
        </w:rPr>
        <w:t>náklady spojené s vydáním Kalendáře turistických akcí JK pro rok 2023</w:t>
      </w:r>
      <w:r w:rsidR="009E368E">
        <w:rPr>
          <w:rFonts w:ascii="Arial" w:hAnsi="Arial" w:cs="Arial"/>
          <w:sz w:val="20"/>
          <w:szCs w:val="20"/>
        </w:rPr>
        <w:t>.</w:t>
      </w:r>
    </w:p>
    <w:p w14:paraId="40B84266" w14:textId="77777777" w:rsidR="00F71ADB" w:rsidRDefault="00F71ADB" w:rsidP="00F71ADB">
      <w:pPr>
        <w:autoSpaceDE w:val="0"/>
        <w:autoSpaceDN w:val="0"/>
        <w:adjustRightInd w:val="0"/>
        <w:ind w:left="284"/>
        <w:jc w:val="both"/>
        <w:rPr>
          <w:rFonts w:ascii="Arial" w:hAnsi="Arial" w:cs="Arial"/>
          <w:sz w:val="20"/>
          <w:szCs w:val="20"/>
        </w:rPr>
      </w:pPr>
    </w:p>
    <w:p w14:paraId="77D80FB4" w14:textId="77777777" w:rsidR="00665392" w:rsidRDefault="00512C9D" w:rsidP="001244A7">
      <w:pPr>
        <w:numPr>
          <w:ilvl w:val="0"/>
          <w:numId w:val="26"/>
        </w:numPr>
        <w:autoSpaceDE w:val="0"/>
        <w:autoSpaceDN w:val="0"/>
        <w:adjustRightInd w:val="0"/>
        <w:ind w:left="284" w:hanging="284"/>
        <w:jc w:val="both"/>
        <w:rPr>
          <w:rFonts w:ascii="Arial" w:hAnsi="Arial" w:cs="Arial"/>
          <w:sz w:val="20"/>
          <w:szCs w:val="20"/>
        </w:rPr>
      </w:pPr>
      <w:r w:rsidRPr="00665392">
        <w:rPr>
          <w:rFonts w:ascii="Arial" w:hAnsi="Arial" w:cs="Arial"/>
          <w:sz w:val="20"/>
          <w:szCs w:val="20"/>
        </w:rPr>
        <w:t>Neuznatelnými výdaji podle této smlouv</w:t>
      </w:r>
      <w:r w:rsidR="00E57E92" w:rsidRPr="00665392">
        <w:rPr>
          <w:rFonts w:ascii="Arial" w:hAnsi="Arial" w:cs="Arial"/>
          <w:sz w:val="20"/>
          <w:szCs w:val="20"/>
        </w:rPr>
        <w:t>y jsou:</w:t>
      </w:r>
      <w:r w:rsidR="00AC6ACB" w:rsidRPr="00665392">
        <w:rPr>
          <w:rFonts w:ascii="Arial" w:hAnsi="Arial" w:cs="Arial"/>
          <w:sz w:val="20"/>
          <w:szCs w:val="20"/>
        </w:rPr>
        <w:t xml:space="preserve"> </w:t>
      </w:r>
      <w:r w:rsidR="001244A7">
        <w:rPr>
          <w:rFonts w:ascii="Arial" w:hAnsi="Arial" w:cs="Arial"/>
          <w:sz w:val="20"/>
          <w:szCs w:val="20"/>
        </w:rPr>
        <w:t>občerstvení, služby mobilních operátorů včetně internetu, výstavba, opravy, údržba a provozní náklady objektů (el. energie, odpady, voda, plyn, úklid), krytí sportovních a kulturních aktivit, dary, úhrada dalších výdajů nepřímo souvisejících se značkařskou činností.</w:t>
      </w:r>
    </w:p>
    <w:p w14:paraId="36DF65A0" w14:textId="77777777" w:rsidR="001244A7" w:rsidRPr="001244A7" w:rsidRDefault="001244A7" w:rsidP="001244A7">
      <w:pPr>
        <w:autoSpaceDE w:val="0"/>
        <w:autoSpaceDN w:val="0"/>
        <w:adjustRightInd w:val="0"/>
        <w:jc w:val="both"/>
        <w:rPr>
          <w:rFonts w:ascii="Arial" w:hAnsi="Arial" w:cs="Arial"/>
          <w:sz w:val="20"/>
          <w:szCs w:val="20"/>
        </w:rPr>
      </w:pPr>
    </w:p>
    <w:p w14:paraId="334A8112" w14:textId="77777777" w:rsidR="00197187" w:rsidRPr="008C76E1" w:rsidRDefault="008C76E1" w:rsidP="008C76E1">
      <w:pPr>
        <w:numPr>
          <w:ilvl w:val="0"/>
          <w:numId w:val="26"/>
        </w:numPr>
        <w:ind w:left="284" w:hanging="284"/>
        <w:jc w:val="both"/>
        <w:rPr>
          <w:rFonts w:ascii="Arial" w:hAnsi="Arial" w:cs="Arial"/>
          <w:sz w:val="20"/>
          <w:szCs w:val="20"/>
        </w:rPr>
      </w:pPr>
      <w:r>
        <w:rPr>
          <w:rFonts w:ascii="Arial" w:hAnsi="Arial" w:cs="Arial"/>
          <w:sz w:val="20"/>
          <w:szCs w:val="20"/>
        </w:rPr>
        <w:t>V případě, že v rámci podporované činnosti</w:t>
      </w:r>
      <w:r w:rsidRPr="00E751C7">
        <w:rPr>
          <w:rFonts w:ascii="Arial" w:hAnsi="Arial" w:cs="Arial"/>
          <w:sz w:val="20"/>
          <w:szCs w:val="20"/>
        </w:rPr>
        <w:t xml:space="preserve"> budou zadávány veřejné zakázky, je příjemce povinen postupovat podle zákona č. </w:t>
      </w:r>
      <w:r w:rsidRPr="0086105B">
        <w:rPr>
          <w:rFonts w:ascii="Arial" w:hAnsi="Arial" w:cs="Arial"/>
          <w:sz w:val="20"/>
          <w:szCs w:val="20"/>
        </w:rPr>
        <w:t>134/2016 Sb., o zadávání veřejných zakázek</w:t>
      </w:r>
      <w:r w:rsidRPr="00E751C7">
        <w:rPr>
          <w:rFonts w:ascii="Arial" w:hAnsi="Arial" w:cs="Arial"/>
          <w:sz w:val="20"/>
          <w:szCs w:val="20"/>
        </w:rPr>
        <w:t>, ve znění pozdějších pře</w:t>
      </w:r>
      <w:r>
        <w:rPr>
          <w:rFonts w:ascii="Arial" w:hAnsi="Arial" w:cs="Arial"/>
          <w:sz w:val="20"/>
          <w:szCs w:val="20"/>
        </w:rPr>
        <w:t>dpisů. V případě, že se jedná o </w:t>
      </w:r>
      <w:r w:rsidRPr="00E751C7">
        <w:rPr>
          <w:rFonts w:ascii="Arial" w:hAnsi="Arial" w:cs="Arial"/>
          <w:sz w:val="20"/>
          <w:szCs w:val="20"/>
        </w:rPr>
        <w:t>zakázky malého rozsahu, na které se tento</w:t>
      </w:r>
      <w:r w:rsidRPr="00197187">
        <w:rPr>
          <w:rFonts w:ascii="Arial" w:hAnsi="Arial" w:cs="Arial"/>
          <w:sz w:val="20"/>
          <w:szCs w:val="20"/>
        </w:rPr>
        <w:t xml:space="preserve"> zákon vztahuje pouze v obecných zásadách, je povinen příjemce u plnění přesahujících částku 100</w:t>
      </w:r>
      <w:r w:rsidR="00E65629">
        <w:rPr>
          <w:rFonts w:ascii="Arial" w:hAnsi="Arial" w:cs="Arial"/>
          <w:sz w:val="20"/>
          <w:szCs w:val="20"/>
        </w:rPr>
        <w:t xml:space="preserve"> </w:t>
      </w:r>
      <w:r w:rsidRPr="00197187">
        <w:rPr>
          <w:rFonts w:ascii="Arial" w:hAnsi="Arial" w:cs="Arial"/>
          <w:sz w:val="20"/>
          <w:szCs w:val="20"/>
        </w:rPr>
        <w:t>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w:t>
      </w:r>
      <w:r>
        <w:rPr>
          <w:rFonts w:ascii="Arial" w:hAnsi="Arial" w:cs="Arial"/>
          <w:sz w:val="20"/>
          <w:szCs w:val="20"/>
        </w:rPr>
        <w:t>eřejněné na internetu. Záznam z </w:t>
      </w:r>
      <w:r w:rsidRPr="00197187">
        <w:rPr>
          <w:rFonts w:ascii="Arial" w:hAnsi="Arial" w:cs="Arial"/>
          <w:sz w:val="20"/>
          <w:szCs w:val="20"/>
        </w:rPr>
        <w:t>výběrového řízení vč</w:t>
      </w:r>
      <w:r>
        <w:rPr>
          <w:rFonts w:ascii="Arial" w:hAnsi="Arial" w:cs="Arial"/>
          <w:sz w:val="20"/>
          <w:szCs w:val="20"/>
        </w:rPr>
        <w:t>etně</w:t>
      </w:r>
      <w:r w:rsidRPr="00197187">
        <w:rPr>
          <w:rFonts w:ascii="Arial" w:hAnsi="Arial" w:cs="Arial"/>
          <w:sz w:val="20"/>
          <w:szCs w:val="20"/>
        </w:rPr>
        <w:t xml:space="preserve"> cenových nabídek nebo průzkumů a k</w:t>
      </w:r>
      <w:r>
        <w:rPr>
          <w:rFonts w:ascii="Arial" w:hAnsi="Arial" w:cs="Arial"/>
          <w:sz w:val="20"/>
          <w:szCs w:val="20"/>
        </w:rPr>
        <w:t>orespondence musí být uloženy u </w:t>
      </w:r>
      <w:r w:rsidRPr="00197187">
        <w:rPr>
          <w:rFonts w:ascii="Arial" w:hAnsi="Arial" w:cs="Arial"/>
          <w:sz w:val="20"/>
          <w:szCs w:val="20"/>
        </w:rPr>
        <w:t>dokumentace k podporované činnos</w:t>
      </w:r>
      <w:r>
        <w:rPr>
          <w:rFonts w:ascii="Arial" w:hAnsi="Arial" w:cs="Arial"/>
          <w:sz w:val="20"/>
          <w:szCs w:val="20"/>
        </w:rPr>
        <w:t>ti a spolu s ní archivovány.</w:t>
      </w:r>
      <w:r w:rsidR="00197187" w:rsidRPr="008C76E1">
        <w:rPr>
          <w:rFonts w:ascii="Arial" w:hAnsi="Arial" w:cs="Arial"/>
          <w:sz w:val="20"/>
          <w:szCs w:val="20"/>
        </w:rPr>
        <w:t xml:space="preserve"> </w:t>
      </w:r>
    </w:p>
    <w:p w14:paraId="4C465020" w14:textId="77777777" w:rsidR="00197187" w:rsidRPr="00197187" w:rsidRDefault="00197187" w:rsidP="00197187">
      <w:pPr>
        <w:pStyle w:val="Odstavecseseznamem"/>
        <w:rPr>
          <w:rFonts w:ascii="Arial" w:hAnsi="Arial" w:cs="Arial"/>
          <w:sz w:val="20"/>
          <w:szCs w:val="20"/>
        </w:rPr>
      </w:pPr>
    </w:p>
    <w:p w14:paraId="407CCB7E" w14:textId="77777777" w:rsidR="00197187" w:rsidRPr="00197187" w:rsidRDefault="00D05B78" w:rsidP="00197187">
      <w:pPr>
        <w:numPr>
          <w:ilvl w:val="0"/>
          <w:numId w:val="26"/>
        </w:numPr>
        <w:ind w:left="284" w:hanging="284"/>
        <w:jc w:val="both"/>
        <w:rPr>
          <w:rFonts w:ascii="Arial" w:hAnsi="Arial" w:cs="Arial"/>
          <w:sz w:val="20"/>
          <w:szCs w:val="20"/>
        </w:rPr>
      </w:pPr>
      <w:r>
        <w:rPr>
          <w:rFonts w:ascii="Arial" w:hAnsi="Arial" w:cs="Arial"/>
          <w:sz w:val="20"/>
          <w:szCs w:val="20"/>
        </w:rPr>
        <w:t>U</w:t>
      </w:r>
      <w:r w:rsidR="00197187" w:rsidRPr="00197187">
        <w:rPr>
          <w:rFonts w:ascii="Arial" w:hAnsi="Arial" w:cs="Arial"/>
          <w:sz w:val="20"/>
          <w:szCs w:val="20"/>
        </w:rPr>
        <w:t xml:space="preserve">stanovení </w:t>
      </w:r>
      <w:r>
        <w:rPr>
          <w:rFonts w:ascii="Arial" w:hAnsi="Arial" w:cs="Arial"/>
          <w:sz w:val="20"/>
          <w:szCs w:val="20"/>
        </w:rPr>
        <w:t xml:space="preserve">odst. 3 </w:t>
      </w:r>
      <w:r w:rsidR="00197187" w:rsidRPr="00197187">
        <w:rPr>
          <w:rFonts w:ascii="Arial" w:hAnsi="Arial" w:cs="Arial"/>
          <w:sz w:val="20"/>
          <w:szCs w:val="20"/>
        </w:rPr>
        <w:t xml:space="preserve">neplatí, má-li příjemce vlastní pravidla pro zadávání veřejných zakázek; v takovém případě postupuje podle nich. Na výzvu </w:t>
      </w:r>
      <w:r w:rsidR="004D437F">
        <w:rPr>
          <w:rFonts w:ascii="Arial" w:hAnsi="Arial" w:cs="Arial"/>
          <w:sz w:val="20"/>
          <w:szCs w:val="20"/>
        </w:rPr>
        <w:t>poskytovatele</w:t>
      </w:r>
      <w:r w:rsidR="00197187" w:rsidRPr="00197187">
        <w:rPr>
          <w:rFonts w:ascii="Arial" w:hAnsi="Arial" w:cs="Arial"/>
          <w:sz w:val="20"/>
          <w:szCs w:val="20"/>
        </w:rPr>
        <w:t xml:space="preserve"> je příjemce povinen tato pravidla kraji předložit </w:t>
      </w:r>
      <w:r w:rsidR="0088019D">
        <w:rPr>
          <w:rFonts w:ascii="Arial" w:hAnsi="Arial" w:cs="Arial"/>
          <w:sz w:val="20"/>
          <w:szCs w:val="20"/>
        </w:rPr>
        <w:br/>
      </w:r>
      <w:r w:rsidR="00197187" w:rsidRPr="00197187">
        <w:rPr>
          <w:rFonts w:ascii="Arial" w:hAnsi="Arial" w:cs="Arial"/>
          <w:sz w:val="20"/>
          <w:szCs w:val="20"/>
        </w:rPr>
        <w:t>a doložit dodržení podmínek stanovených zákonem o veřejných zakázkách</w:t>
      </w:r>
      <w:r>
        <w:rPr>
          <w:rFonts w:ascii="Arial" w:hAnsi="Arial" w:cs="Arial"/>
          <w:sz w:val="20"/>
          <w:szCs w:val="20"/>
        </w:rPr>
        <w:t xml:space="preserve"> a jeho pravidly</w:t>
      </w:r>
      <w:r w:rsidR="00197187" w:rsidRPr="00197187">
        <w:rPr>
          <w:rFonts w:ascii="Arial" w:hAnsi="Arial" w:cs="Arial"/>
          <w:sz w:val="20"/>
          <w:szCs w:val="20"/>
        </w:rPr>
        <w:t xml:space="preserve">. </w:t>
      </w:r>
    </w:p>
    <w:p w14:paraId="0E9781E2" w14:textId="77777777" w:rsidR="00197187" w:rsidRDefault="00197187" w:rsidP="00D05B78">
      <w:pPr>
        <w:pStyle w:val="Odstavecseseznamem"/>
        <w:ind w:left="0"/>
      </w:pPr>
    </w:p>
    <w:p w14:paraId="655E7E29" w14:textId="77777777" w:rsidR="00512C9D" w:rsidRDefault="00512C9D" w:rsidP="00A23108">
      <w:pPr>
        <w:autoSpaceDE w:val="0"/>
        <w:autoSpaceDN w:val="0"/>
        <w:adjustRightInd w:val="0"/>
        <w:jc w:val="center"/>
        <w:rPr>
          <w:rFonts w:ascii="Arial" w:hAnsi="Arial" w:cs="Arial"/>
          <w:b/>
          <w:sz w:val="20"/>
          <w:szCs w:val="20"/>
        </w:rPr>
      </w:pPr>
    </w:p>
    <w:p w14:paraId="751ADA89" w14:textId="77777777" w:rsidR="00F86F78" w:rsidRPr="00EC6972" w:rsidRDefault="00EA1526" w:rsidP="00A23108">
      <w:pPr>
        <w:autoSpaceDE w:val="0"/>
        <w:autoSpaceDN w:val="0"/>
        <w:adjustRightInd w:val="0"/>
        <w:jc w:val="center"/>
        <w:rPr>
          <w:rFonts w:ascii="Arial" w:hAnsi="Arial" w:cs="Arial"/>
          <w:b/>
          <w:sz w:val="20"/>
          <w:szCs w:val="20"/>
        </w:rPr>
      </w:pPr>
      <w:r w:rsidRPr="00EC6972">
        <w:rPr>
          <w:rFonts w:ascii="Arial" w:hAnsi="Arial" w:cs="Arial"/>
          <w:b/>
          <w:sz w:val="20"/>
          <w:szCs w:val="20"/>
        </w:rPr>
        <w:t>VI</w:t>
      </w:r>
      <w:r w:rsidR="00512C9D" w:rsidRPr="00EC6972">
        <w:rPr>
          <w:rFonts w:ascii="Arial" w:hAnsi="Arial" w:cs="Arial"/>
          <w:b/>
          <w:sz w:val="20"/>
          <w:szCs w:val="20"/>
        </w:rPr>
        <w:t>I</w:t>
      </w:r>
      <w:r w:rsidRPr="00EC6972">
        <w:rPr>
          <w:rFonts w:ascii="Arial" w:hAnsi="Arial" w:cs="Arial"/>
          <w:b/>
          <w:sz w:val="20"/>
          <w:szCs w:val="20"/>
        </w:rPr>
        <w:t>.</w:t>
      </w:r>
    </w:p>
    <w:p w14:paraId="223EAC56" w14:textId="77777777" w:rsidR="00F86F78" w:rsidRPr="00EC6972" w:rsidRDefault="002C0611" w:rsidP="00A23108">
      <w:pPr>
        <w:autoSpaceDE w:val="0"/>
        <w:autoSpaceDN w:val="0"/>
        <w:adjustRightInd w:val="0"/>
        <w:jc w:val="center"/>
        <w:rPr>
          <w:rFonts w:ascii="Arial" w:hAnsi="Arial" w:cs="Arial"/>
          <w:b/>
          <w:sz w:val="20"/>
          <w:szCs w:val="20"/>
        </w:rPr>
      </w:pPr>
      <w:r w:rsidRPr="00EC6972">
        <w:rPr>
          <w:rFonts w:ascii="Arial" w:hAnsi="Arial" w:cs="Arial"/>
          <w:b/>
          <w:sz w:val="20"/>
          <w:szCs w:val="20"/>
        </w:rPr>
        <w:t xml:space="preserve">Vyúčtování a </w:t>
      </w:r>
      <w:r w:rsidR="00F86F78" w:rsidRPr="00EC6972">
        <w:rPr>
          <w:rFonts w:ascii="Arial" w:hAnsi="Arial" w:cs="Arial"/>
          <w:b/>
          <w:sz w:val="20"/>
          <w:szCs w:val="20"/>
        </w:rPr>
        <w:t>vypořádání</w:t>
      </w:r>
      <w:r w:rsidR="00EA1526" w:rsidRPr="00EC6972">
        <w:rPr>
          <w:rFonts w:ascii="Arial" w:hAnsi="Arial" w:cs="Arial"/>
          <w:b/>
          <w:sz w:val="20"/>
          <w:szCs w:val="20"/>
        </w:rPr>
        <w:t xml:space="preserve"> dotace</w:t>
      </w:r>
    </w:p>
    <w:p w14:paraId="59662EBD" w14:textId="77777777" w:rsidR="00F86F78" w:rsidRPr="00EC6972" w:rsidRDefault="00F86F78" w:rsidP="00F86F78">
      <w:pPr>
        <w:autoSpaceDE w:val="0"/>
        <w:autoSpaceDN w:val="0"/>
        <w:adjustRightInd w:val="0"/>
        <w:jc w:val="both"/>
        <w:rPr>
          <w:rFonts w:ascii="Arial" w:hAnsi="Arial" w:cs="Arial"/>
          <w:sz w:val="20"/>
          <w:szCs w:val="20"/>
        </w:rPr>
      </w:pPr>
    </w:p>
    <w:p w14:paraId="401BFE26" w14:textId="77777777" w:rsidR="00784A9E" w:rsidRDefault="00F86F78" w:rsidP="0088019D">
      <w:pPr>
        <w:numPr>
          <w:ilvl w:val="0"/>
          <w:numId w:val="32"/>
        </w:numPr>
        <w:autoSpaceDE w:val="0"/>
        <w:autoSpaceDN w:val="0"/>
        <w:adjustRightInd w:val="0"/>
        <w:ind w:left="284" w:hanging="284"/>
        <w:jc w:val="both"/>
        <w:rPr>
          <w:rFonts w:ascii="Arial" w:hAnsi="Arial" w:cs="Arial"/>
          <w:spacing w:val="2"/>
          <w:sz w:val="20"/>
          <w:szCs w:val="20"/>
        </w:rPr>
      </w:pPr>
      <w:r w:rsidRPr="00784A9E">
        <w:rPr>
          <w:rFonts w:ascii="Arial" w:hAnsi="Arial" w:cs="Arial"/>
          <w:spacing w:val="2"/>
          <w:sz w:val="20"/>
          <w:szCs w:val="20"/>
        </w:rPr>
        <w:t xml:space="preserve">Po ukončení </w:t>
      </w:r>
      <w:r w:rsidR="008C76E1" w:rsidRPr="00784A9E">
        <w:rPr>
          <w:rFonts w:ascii="Arial" w:hAnsi="Arial" w:cs="Arial"/>
          <w:spacing w:val="2"/>
          <w:sz w:val="20"/>
          <w:szCs w:val="20"/>
        </w:rPr>
        <w:t>podporované činnosti</w:t>
      </w:r>
      <w:r w:rsidR="00EA1526" w:rsidRPr="00784A9E">
        <w:rPr>
          <w:rFonts w:ascii="Arial" w:hAnsi="Arial" w:cs="Arial"/>
          <w:spacing w:val="2"/>
          <w:sz w:val="20"/>
          <w:szCs w:val="20"/>
        </w:rPr>
        <w:t xml:space="preserve"> </w:t>
      </w:r>
      <w:r w:rsidRPr="00784A9E">
        <w:rPr>
          <w:rFonts w:ascii="Arial" w:hAnsi="Arial" w:cs="Arial"/>
          <w:spacing w:val="2"/>
          <w:sz w:val="20"/>
          <w:szCs w:val="20"/>
        </w:rPr>
        <w:t>předloží příjemce poskytovateli</w:t>
      </w:r>
      <w:r w:rsidR="003B176B" w:rsidRPr="00784A9E">
        <w:rPr>
          <w:rFonts w:ascii="Arial" w:hAnsi="Arial" w:cs="Arial"/>
          <w:spacing w:val="2"/>
          <w:sz w:val="20"/>
          <w:szCs w:val="20"/>
        </w:rPr>
        <w:t xml:space="preserve">, tj. </w:t>
      </w:r>
      <w:r w:rsidR="00E57E92" w:rsidRPr="00784A9E">
        <w:rPr>
          <w:rFonts w:ascii="Arial" w:hAnsi="Arial" w:cs="Arial"/>
          <w:spacing w:val="2"/>
          <w:sz w:val="20"/>
          <w:szCs w:val="20"/>
        </w:rPr>
        <w:t>Kanceláři hejtman</w:t>
      </w:r>
      <w:r w:rsidR="00A71533">
        <w:rPr>
          <w:rFonts w:ascii="Arial" w:hAnsi="Arial" w:cs="Arial"/>
          <w:spacing w:val="2"/>
          <w:sz w:val="20"/>
          <w:szCs w:val="20"/>
        </w:rPr>
        <w:t>a</w:t>
      </w:r>
      <w:r w:rsidR="00E57E92" w:rsidRPr="00784A9E">
        <w:rPr>
          <w:rFonts w:ascii="Arial" w:hAnsi="Arial" w:cs="Arial"/>
          <w:spacing w:val="2"/>
          <w:sz w:val="20"/>
          <w:szCs w:val="20"/>
        </w:rPr>
        <w:t>, nejpozději do </w:t>
      </w:r>
      <w:r w:rsidR="008C76E1" w:rsidRPr="00784A9E">
        <w:rPr>
          <w:rFonts w:ascii="Arial" w:hAnsi="Arial" w:cs="Arial"/>
          <w:spacing w:val="2"/>
          <w:sz w:val="20"/>
          <w:szCs w:val="20"/>
        </w:rPr>
        <w:t>15</w:t>
      </w:r>
      <w:r w:rsidR="00E57E92" w:rsidRPr="00784A9E">
        <w:rPr>
          <w:rFonts w:ascii="Arial" w:hAnsi="Arial" w:cs="Arial"/>
          <w:spacing w:val="2"/>
          <w:sz w:val="20"/>
          <w:szCs w:val="20"/>
        </w:rPr>
        <w:t xml:space="preserve"> kalendářních </w:t>
      </w:r>
      <w:r w:rsidRPr="00784A9E">
        <w:rPr>
          <w:rFonts w:ascii="Arial" w:hAnsi="Arial" w:cs="Arial"/>
          <w:spacing w:val="2"/>
          <w:sz w:val="20"/>
          <w:szCs w:val="20"/>
        </w:rPr>
        <w:t xml:space="preserve">dnů ode dne </w:t>
      </w:r>
      <w:r w:rsidR="00EA1526" w:rsidRPr="00784A9E">
        <w:rPr>
          <w:rFonts w:ascii="Arial" w:hAnsi="Arial" w:cs="Arial"/>
          <w:spacing w:val="2"/>
          <w:sz w:val="20"/>
          <w:szCs w:val="20"/>
        </w:rPr>
        <w:t xml:space="preserve">jejího </w:t>
      </w:r>
      <w:r w:rsidRPr="00784A9E">
        <w:rPr>
          <w:rFonts w:ascii="Arial" w:hAnsi="Arial" w:cs="Arial"/>
          <w:spacing w:val="2"/>
          <w:sz w:val="20"/>
          <w:szCs w:val="20"/>
        </w:rPr>
        <w:t>ukončení</w:t>
      </w:r>
      <w:r w:rsidR="003B176B" w:rsidRPr="00784A9E">
        <w:rPr>
          <w:rFonts w:ascii="Arial" w:hAnsi="Arial" w:cs="Arial"/>
          <w:spacing w:val="2"/>
          <w:sz w:val="20"/>
          <w:szCs w:val="20"/>
        </w:rPr>
        <w:t xml:space="preserve"> závěrečnou zprávu </w:t>
      </w:r>
      <w:r w:rsidR="00833C92" w:rsidRPr="00784A9E">
        <w:rPr>
          <w:rFonts w:ascii="Arial" w:hAnsi="Arial" w:cs="Arial"/>
          <w:spacing w:val="2"/>
          <w:sz w:val="20"/>
          <w:szCs w:val="20"/>
        </w:rPr>
        <w:t xml:space="preserve">o jejích výsledcích </w:t>
      </w:r>
      <w:r w:rsidR="003B176B" w:rsidRPr="00784A9E">
        <w:rPr>
          <w:rFonts w:ascii="Arial" w:hAnsi="Arial" w:cs="Arial"/>
          <w:spacing w:val="2"/>
          <w:sz w:val="20"/>
          <w:szCs w:val="20"/>
        </w:rPr>
        <w:t xml:space="preserve">včetně vyúčtování dotace. </w:t>
      </w:r>
      <w:r w:rsidR="00694029" w:rsidRPr="00784A9E">
        <w:rPr>
          <w:rFonts w:ascii="Arial" w:hAnsi="Arial" w:cs="Arial"/>
          <w:spacing w:val="2"/>
          <w:sz w:val="20"/>
          <w:szCs w:val="20"/>
        </w:rPr>
        <w:t>Součástí</w:t>
      </w:r>
      <w:r w:rsidR="00DC3557" w:rsidRPr="00784A9E">
        <w:rPr>
          <w:rFonts w:ascii="Arial" w:hAnsi="Arial" w:cs="Arial"/>
          <w:spacing w:val="2"/>
          <w:sz w:val="20"/>
          <w:szCs w:val="20"/>
        </w:rPr>
        <w:t xml:space="preserve"> </w:t>
      </w:r>
      <w:r w:rsidR="00784A9E" w:rsidRPr="00784A9E">
        <w:rPr>
          <w:rFonts w:ascii="Arial" w:hAnsi="Arial" w:cs="Arial"/>
          <w:spacing w:val="2"/>
          <w:sz w:val="20"/>
          <w:szCs w:val="20"/>
        </w:rPr>
        <w:t xml:space="preserve">závěrečné zprávy a </w:t>
      </w:r>
      <w:r w:rsidR="00DC3557" w:rsidRPr="00784A9E">
        <w:rPr>
          <w:rFonts w:ascii="Arial" w:hAnsi="Arial" w:cs="Arial"/>
          <w:spacing w:val="2"/>
          <w:sz w:val="20"/>
          <w:szCs w:val="20"/>
        </w:rPr>
        <w:t xml:space="preserve">vyúčtování </w:t>
      </w:r>
      <w:r w:rsidR="00784A9E" w:rsidRPr="00784A9E">
        <w:rPr>
          <w:rFonts w:ascii="Arial" w:hAnsi="Arial" w:cs="Arial"/>
          <w:spacing w:val="2"/>
          <w:sz w:val="20"/>
          <w:szCs w:val="20"/>
        </w:rPr>
        <w:t xml:space="preserve">dotace </w:t>
      </w:r>
      <w:r w:rsidR="00DC3557" w:rsidRPr="00784A9E">
        <w:rPr>
          <w:rFonts w:ascii="Arial" w:hAnsi="Arial" w:cs="Arial"/>
          <w:spacing w:val="2"/>
          <w:sz w:val="20"/>
          <w:szCs w:val="20"/>
        </w:rPr>
        <w:t>je</w:t>
      </w:r>
      <w:r w:rsidR="00784A9E" w:rsidRPr="00784A9E">
        <w:rPr>
          <w:rFonts w:ascii="Arial" w:hAnsi="Arial" w:cs="Arial"/>
          <w:spacing w:val="2"/>
          <w:sz w:val="20"/>
          <w:szCs w:val="20"/>
        </w:rPr>
        <w:t xml:space="preserve">: </w:t>
      </w:r>
      <w:r w:rsidR="00DC3557" w:rsidRPr="00784A9E">
        <w:rPr>
          <w:rFonts w:ascii="Arial" w:hAnsi="Arial" w:cs="Arial"/>
          <w:spacing w:val="2"/>
          <w:sz w:val="20"/>
          <w:szCs w:val="20"/>
        </w:rPr>
        <w:t xml:space="preserve"> </w:t>
      </w:r>
    </w:p>
    <w:p w14:paraId="0CF1CA74" w14:textId="77777777" w:rsidR="00694029" w:rsidRPr="00784A9E" w:rsidRDefault="00784A9E" w:rsidP="0088019D">
      <w:pPr>
        <w:numPr>
          <w:ilvl w:val="0"/>
          <w:numId w:val="34"/>
        </w:numPr>
        <w:autoSpaceDE w:val="0"/>
        <w:autoSpaceDN w:val="0"/>
        <w:adjustRightInd w:val="0"/>
        <w:ind w:left="709" w:hanging="425"/>
        <w:jc w:val="both"/>
        <w:rPr>
          <w:rFonts w:ascii="Arial" w:hAnsi="Arial" w:cs="Arial"/>
          <w:spacing w:val="2"/>
          <w:sz w:val="20"/>
          <w:szCs w:val="20"/>
        </w:rPr>
      </w:pPr>
      <w:r>
        <w:rPr>
          <w:rFonts w:ascii="Arial" w:hAnsi="Arial" w:cs="Arial"/>
          <w:spacing w:val="2"/>
          <w:sz w:val="20"/>
          <w:szCs w:val="20"/>
        </w:rPr>
        <w:t>z</w:t>
      </w:r>
      <w:r w:rsidR="00694029" w:rsidRPr="00784A9E">
        <w:rPr>
          <w:rFonts w:ascii="Arial" w:hAnsi="Arial" w:cs="Arial"/>
          <w:spacing w:val="2"/>
          <w:sz w:val="20"/>
          <w:szCs w:val="20"/>
        </w:rPr>
        <w:t xml:space="preserve">hodnocení naplnění záměru a cílů podporované činnosti, </w:t>
      </w:r>
      <w:r w:rsidR="00B657DE" w:rsidRPr="00784A9E">
        <w:rPr>
          <w:rFonts w:ascii="Arial" w:hAnsi="Arial" w:cs="Arial"/>
          <w:spacing w:val="2"/>
          <w:sz w:val="20"/>
          <w:szCs w:val="20"/>
        </w:rPr>
        <w:t>způsob informování veřejnosti o </w:t>
      </w:r>
      <w:r w:rsidR="00694029" w:rsidRPr="00784A9E">
        <w:rPr>
          <w:rFonts w:ascii="Arial" w:hAnsi="Arial" w:cs="Arial"/>
          <w:spacing w:val="2"/>
          <w:sz w:val="20"/>
          <w:szCs w:val="20"/>
        </w:rPr>
        <w:t xml:space="preserve">finanční podpoře z rozpočtu Jihočeského kraje, </w:t>
      </w:r>
    </w:p>
    <w:p w14:paraId="32F08508" w14:textId="77777777" w:rsidR="00694029" w:rsidRDefault="00694029" w:rsidP="0088019D">
      <w:pPr>
        <w:numPr>
          <w:ilvl w:val="0"/>
          <w:numId w:val="34"/>
        </w:numPr>
        <w:autoSpaceDE w:val="0"/>
        <w:autoSpaceDN w:val="0"/>
        <w:adjustRightInd w:val="0"/>
        <w:ind w:left="709" w:hanging="425"/>
        <w:jc w:val="both"/>
        <w:rPr>
          <w:rFonts w:ascii="Arial" w:hAnsi="Arial" w:cs="Arial"/>
          <w:spacing w:val="2"/>
          <w:sz w:val="20"/>
          <w:szCs w:val="20"/>
        </w:rPr>
      </w:pPr>
      <w:r w:rsidRPr="00B911B2">
        <w:rPr>
          <w:rFonts w:ascii="Arial" w:hAnsi="Arial" w:cs="Arial"/>
          <w:spacing w:val="2"/>
          <w:sz w:val="20"/>
          <w:szCs w:val="20"/>
        </w:rPr>
        <w:t xml:space="preserve">přehled dokladů o uskutečněných výdajích souvisejících se zajištěním </w:t>
      </w:r>
      <w:r>
        <w:rPr>
          <w:rFonts w:ascii="Arial" w:hAnsi="Arial" w:cs="Arial"/>
          <w:spacing w:val="2"/>
          <w:sz w:val="20"/>
          <w:szCs w:val="20"/>
        </w:rPr>
        <w:t>podporované činnosti</w:t>
      </w:r>
      <w:r w:rsidRPr="00B911B2">
        <w:rPr>
          <w:rFonts w:ascii="Arial" w:hAnsi="Arial" w:cs="Arial"/>
          <w:spacing w:val="2"/>
          <w:sz w:val="20"/>
          <w:szCs w:val="20"/>
        </w:rPr>
        <w:t>, přičemž v přehledu příjemce označí doklady, týkající se výdajů realizovaných z rozpočtu kraje</w:t>
      </w:r>
      <w:r>
        <w:rPr>
          <w:rFonts w:ascii="Arial" w:hAnsi="Arial" w:cs="Arial"/>
          <w:spacing w:val="2"/>
          <w:sz w:val="20"/>
          <w:szCs w:val="20"/>
        </w:rPr>
        <w:t>,</w:t>
      </w:r>
    </w:p>
    <w:p w14:paraId="502C42EC" w14:textId="77777777" w:rsidR="00AC6ACB" w:rsidRDefault="00694029" w:rsidP="00824241">
      <w:pPr>
        <w:numPr>
          <w:ilvl w:val="0"/>
          <w:numId w:val="34"/>
        </w:numPr>
        <w:autoSpaceDE w:val="0"/>
        <w:autoSpaceDN w:val="0"/>
        <w:adjustRightInd w:val="0"/>
        <w:ind w:left="709" w:hanging="425"/>
        <w:jc w:val="both"/>
        <w:rPr>
          <w:rFonts w:ascii="Arial" w:hAnsi="Arial" w:cs="Arial"/>
          <w:spacing w:val="2"/>
          <w:sz w:val="20"/>
          <w:szCs w:val="20"/>
        </w:rPr>
      </w:pPr>
      <w:r>
        <w:rPr>
          <w:rFonts w:ascii="Arial" w:hAnsi="Arial" w:cs="Arial"/>
          <w:spacing w:val="2"/>
          <w:sz w:val="20"/>
          <w:szCs w:val="20"/>
        </w:rPr>
        <w:t>doložení výdajů hrazených z dotace kraje kopiemi dokladů</w:t>
      </w:r>
    </w:p>
    <w:p w14:paraId="4D10285B" w14:textId="77777777" w:rsidR="00694029" w:rsidRPr="0088019D" w:rsidRDefault="00AC6ACB" w:rsidP="00824241">
      <w:pPr>
        <w:numPr>
          <w:ilvl w:val="0"/>
          <w:numId w:val="34"/>
        </w:numPr>
        <w:autoSpaceDE w:val="0"/>
        <w:autoSpaceDN w:val="0"/>
        <w:adjustRightInd w:val="0"/>
        <w:ind w:left="709" w:hanging="425"/>
        <w:jc w:val="both"/>
        <w:rPr>
          <w:rFonts w:ascii="Arial" w:hAnsi="Arial" w:cs="Arial"/>
          <w:spacing w:val="2"/>
          <w:sz w:val="20"/>
          <w:szCs w:val="20"/>
        </w:rPr>
      </w:pPr>
      <w:r w:rsidRPr="0088019D">
        <w:rPr>
          <w:rFonts w:ascii="Arial" w:hAnsi="Arial" w:cs="Arial"/>
          <w:spacing w:val="2"/>
          <w:sz w:val="20"/>
          <w:szCs w:val="20"/>
        </w:rPr>
        <w:t>doklad o zaúčtování podporované činnosti včetně případných příjmů</w:t>
      </w:r>
      <w:r w:rsidR="00694029" w:rsidRPr="0088019D">
        <w:rPr>
          <w:rFonts w:ascii="Arial" w:hAnsi="Arial" w:cs="Arial"/>
          <w:spacing w:val="2"/>
          <w:sz w:val="20"/>
          <w:szCs w:val="20"/>
        </w:rPr>
        <w:t>.</w:t>
      </w:r>
    </w:p>
    <w:p w14:paraId="7FE915FA" w14:textId="77777777" w:rsidR="00694029" w:rsidRDefault="00694029" w:rsidP="00694029">
      <w:pPr>
        <w:autoSpaceDE w:val="0"/>
        <w:autoSpaceDN w:val="0"/>
        <w:adjustRightInd w:val="0"/>
        <w:ind w:left="644"/>
        <w:jc w:val="both"/>
        <w:rPr>
          <w:rFonts w:ascii="Arial" w:hAnsi="Arial" w:cs="Arial"/>
          <w:spacing w:val="2"/>
          <w:sz w:val="20"/>
          <w:szCs w:val="20"/>
        </w:rPr>
      </w:pPr>
    </w:p>
    <w:p w14:paraId="2BFD1FBE" w14:textId="77777777" w:rsidR="00694029" w:rsidRPr="00694029" w:rsidRDefault="00694029" w:rsidP="0088019D">
      <w:pPr>
        <w:numPr>
          <w:ilvl w:val="0"/>
          <w:numId w:val="32"/>
        </w:numPr>
        <w:autoSpaceDE w:val="0"/>
        <w:autoSpaceDN w:val="0"/>
        <w:adjustRightInd w:val="0"/>
        <w:ind w:left="284" w:hanging="284"/>
        <w:jc w:val="both"/>
        <w:rPr>
          <w:rFonts w:ascii="Arial" w:hAnsi="Arial" w:cs="Arial"/>
          <w:spacing w:val="2"/>
          <w:sz w:val="20"/>
          <w:szCs w:val="20"/>
        </w:rPr>
      </w:pPr>
      <w:r w:rsidRPr="00694029">
        <w:rPr>
          <w:rFonts w:ascii="Arial" w:hAnsi="Arial" w:cs="Arial"/>
          <w:spacing w:val="2"/>
          <w:sz w:val="20"/>
          <w:szCs w:val="20"/>
        </w:rPr>
        <w:t>Pravidla a způsob dokládání jednotlivých druhů výdajů:</w:t>
      </w:r>
    </w:p>
    <w:p w14:paraId="28B782AF" w14:textId="77777777" w:rsidR="00694029" w:rsidRPr="000A32BA" w:rsidRDefault="00694029" w:rsidP="0088019D">
      <w:pPr>
        <w:pStyle w:val="Default"/>
        <w:numPr>
          <w:ilvl w:val="0"/>
          <w:numId w:val="34"/>
        </w:numPr>
        <w:ind w:left="709" w:hanging="425"/>
        <w:jc w:val="both"/>
        <w:rPr>
          <w:rFonts w:ascii="Arial" w:hAnsi="Arial" w:cs="Arial"/>
          <w:sz w:val="20"/>
          <w:szCs w:val="20"/>
        </w:rPr>
      </w:pPr>
      <w:r w:rsidRPr="000A32BA">
        <w:rPr>
          <w:rFonts w:ascii="Arial" w:hAnsi="Arial" w:cs="Arial"/>
          <w:sz w:val="20"/>
          <w:szCs w:val="20"/>
        </w:rPr>
        <w:t>výdaje musí být vynalož</w:t>
      </w:r>
      <w:r w:rsidR="00AB0D59">
        <w:rPr>
          <w:rFonts w:ascii="Arial" w:hAnsi="Arial" w:cs="Arial"/>
          <w:sz w:val="20"/>
          <w:szCs w:val="20"/>
        </w:rPr>
        <w:t xml:space="preserve">eny v souladu s obsahem a cílem </w:t>
      </w:r>
      <w:r>
        <w:rPr>
          <w:rFonts w:ascii="Arial" w:hAnsi="Arial" w:cs="Arial"/>
          <w:spacing w:val="2"/>
          <w:sz w:val="20"/>
          <w:szCs w:val="20"/>
        </w:rPr>
        <w:t>podporované činnosti</w:t>
      </w:r>
      <w:r w:rsidRPr="000A32BA">
        <w:rPr>
          <w:rFonts w:ascii="Arial" w:hAnsi="Arial" w:cs="Arial"/>
          <w:sz w:val="20"/>
          <w:szCs w:val="20"/>
        </w:rPr>
        <w:t xml:space="preserve">, být nezbytné pro realizaci a bezprostředně související s realizací, </w:t>
      </w:r>
    </w:p>
    <w:p w14:paraId="231D3211" w14:textId="77777777" w:rsidR="00694029" w:rsidRPr="000A32BA" w:rsidRDefault="00694029" w:rsidP="00824241">
      <w:pPr>
        <w:pStyle w:val="Default"/>
        <w:numPr>
          <w:ilvl w:val="0"/>
          <w:numId w:val="34"/>
        </w:numPr>
        <w:ind w:left="709" w:hanging="425"/>
        <w:jc w:val="both"/>
        <w:rPr>
          <w:rFonts w:ascii="Arial" w:hAnsi="Arial" w:cs="Arial"/>
          <w:sz w:val="20"/>
          <w:szCs w:val="20"/>
        </w:rPr>
      </w:pPr>
      <w:r w:rsidRPr="000A32BA">
        <w:rPr>
          <w:rFonts w:ascii="Arial" w:hAnsi="Arial" w:cs="Arial"/>
          <w:sz w:val="20"/>
          <w:szCs w:val="20"/>
        </w:rPr>
        <w:t>výdaje musí vyhovovat zásadám efektivnosti, účelnosti a hospodárnosti,</w:t>
      </w:r>
    </w:p>
    <w:p w14:paraId="32167C63" w14:textId="77777777" w:rsidR="00694029" w:rsidRPr="000A32BA" w:rsidRDefault="00694029" w:rsidP="00824241">
      <w:pPr>
        <w:pStyle w:val="Default"/>
        <w:numPr>
          <w:ilvl w:val="0"/>
          <w:numId w:val="34"/>
        </w:numPr>
        <w:ind w:left="709" w:hanging="425"/>
        <w:jc w:val="both"/>
        <w:rPr>
          <w:rFonts w:ascii="Arial" w:hAnsi="Arial" w:cs="Arial"/>
          <w:sz w:val="20"/>
          <w:szCs w:val="20"/>
        </w:rPr>
      </w:pPr>
      <w:r w:rsidRPr="000A32BA">
        <w:rPr>
          <w:rFonts w:ascii="Arial" w:hAnsi="Arial" w:cs="Arial"/>
          <w:sz w:val="20"/>
          <w:szCs w:val="20"/>
        </w:rPr>
        <w:t>výdaje musí být zaneseny v účetnictví příjemce dotace,</w:t>
      </w:r>
    </w:p>
    <w:p w14:paraId="23AE9D03" w14:textId="77777777" w:rsidR="00694029" w:rsidRPr="000A32BA" w:rsidRDefault="00694029" w:rsidP="00824241">
      <w:pPr>
        <w:pStyle w:val="Default"/>
        <w:numPr>
          <w:ilvl w:val="0"/>
          <w:numId w:val="34"/>
        </w:numPr>
        <w:ind w:left="709" w:hanging="425"/>
        <w:jc w:val="both"/>
        <w:rPr>
          <w:rFonts w:ascii="Arial" w:hAnsi="Arial" w:cs="Arial"/>
          <w:sz w:val="20"/>
          <w:szCs w:val="20"/>
        </w:rPr>
      </w:pPr>
      <w:r w:rsidRPr="000A32BA">
        <w:rPr>
          <w:rFonts w:ascii="Arial" w:hAnsi="Arial" w:cs="Arial"/>
          <w:sz w:val="20"/>
          <w:szCs w:val="20"/>
        </w:rPr>
        <w:t xml:space="preserve">výdaje musí být doloženy kopiemi prvotních a účetních dokladů, </w:t>
      </w:r>
    </w:p>
    <w:p w14:paraId="7CCA34A8" w14:textId="77777777" w:rsidR="00694029" w:rsidRPr="00265285" w:rsidRDefault="00694029" w:rsidP="0088019D">
      <w:pPr>
        <w:pStyle w:val="Default"/>
        <w:numPr>
          <w:ilvl w:val="0"/>
          <w:numId w:val="34"/>
        </w:numPr>
        <w:ind w:left="709" w:hanging="425"/>
        <w:jc w:val="both"/>
        <w:rPr>
          <w:rFonts w:ascii="Arial" w:hAnsi="Arial" w:cs="Arial"/>
          <w:sz w:val="20"/>
          <w:szCs w:val="20"/>
        </w:rPr>
      </w:pPr>
      <w:r w:rsidRPr="00265285">
        <w:rPr>
          <w:rFonts w:ascii="Arial" w:hAnsi="Arial" w:cs="Arial"/>
          <w:sz w:val="20"/>
          <w:szCs w:val="20"/>
        </w:rPr>
        <w:t>zaplacení výdajů musí být prokázáno doložením kopie výpisu z bankovního účtu (přípustný je i výpis z elektronického bankovnictví), případně pokladním dokladem.</w:t>
      </w:r>
    </w:p>
    <w:p w14:paraId="7453168D" w14:textId="77777777" w:rsidR="0065051F" w:rsidRPr="00EC6972" w:rsidRDefault="0065051F" w:rsidP="003B176B">
      <w:pPr>
        <w:autoSpaceDE w:val="0"/>
        <w:autoSpaceDN w:val="0"/>
        <w:adjustRightInd w:val="0"/>
        <w:ind w:left="284"/>
        <w:jc w:val="both"/>
        <w:rPr>
          <w:rFonts w:ascii="Arial" w:hAnsi="Arial" w:cs="Arial"/>
          <w:sz w:val="20"/>
          <w:szCs w:val="20"/>
        </w:rPr>
      </w:pPr>
    </w:p>
    <w:p w14:paraId="32951370" w14:textId="77777777" w:rsidR="00B911B2" w:rsidRPr="001E3789" w:rsidRDefault="00E55F46" w:rsidP="0088019D">
      <w:pPr>
        <w:numPr>
          <w:ilvl w:val="0"/>
          <w:numId w:val="32"/>
        </w:numPr>
        <w:autoSpaceDE w:val="0"/>
        <w:autoSpaceDN w:val="0"/>
        <w:adjustRightInd w:val="0"/>
        <w:ind w:left="284" w:hanging="284"/>
        <w:jc w:val="both"/>
        <w:rPr>
          <w:rFonts w:ascii="Arial" w:hAnsi="Arial" w:cs="Arial"/>
          <w:sz w:val="20"/>
          <w:szCs w:val="20"/>
        </w:rPr>
      </w:pPr>
      <w:r w:rsidRPr="001E3789">
        <w:rPr>
          <w:rFonts w:ascii="Arial" w:hAnsi="Arial" w:cs="Arial"/>
          <w:sz w:val="20"/>
          <w:szCs w:val="20"/>
        </w:rPr>
        <w:t xml:space="preserve">Pokud příjemce nevyčerpá všechny prostředky dotace na stanovený účel, je povinen vrátit poskytovateli nevyčerpanou částku nejpozději do 2 měsíců po uzavření vyúčtování dotace bezhotovostním převodem </w:t>
      </w:r>
      <w:r w:rsidR="0088019D">
        <w:rPr>
          <w:rFonts w:ascii="Arial" w:hAnsi="Arial" w:cs="Arial"/>
          <w:sz w:val="20"/>
          <w:szCs w:val="20"/>
        </w:rPr>
        <w:br/>
      </w:r>
      <w:r w:rsidRPr="001E3789">
        <w:rPr>
          <w:rFonts w:ascii="Arial" w:hAnsi="Arial" w:cs="Arial"/>
          <w:sz w:val="20"/>
          <w:szCs w:val="20"/>
        </w:rPr>
        <w:t>na účet poskytovatele</w:t>
      </w:r>
      <w:r w:rsidR="00327544" w:rsidRPr="001E3789">
        <w:rPr>
          <w:rFonts w:ascii="Arial" w:hAnsi="Arial" w:cs="Arial"/>
          <w:sz w:val="20"/>
          <w:szCs w:val="20"/>
        </w:rPr>
        <w:t>.</w:t>
      </w:r>
      <w:r w:rsidR="00784A9E" w:rsidRPr="001E3789">
        <w:rPr>
          <w:rFonts w:ascii="Arial" w:hAnsi="Arial" w:cs="Arial"/>
          <w:sz w:val="20"/>
          <w:szCs w:val="20"/>
        </w:rPr>
        <w:t xml:space="preserve"> </w:t>
      </w:r>
    </w:p>
    <w:p w14:paraId="1C177F0A" w14:textId="77777777" w:rsidR="007575C4" w:rsidRDefault="007575C4" w:rsidP="007575C4">
      <w:pPr>
        <w:autoSpaceDE w:val="0"/>
        <w:autoSpaceDN w:val="0"/>
        <w:adjustRightInd w:val="0"/>
        <w:ind w:left="284" w:hanging="284"/>
        <w:jc w:val="both"/>
        <w:rPr>
          <w:rFonts w:ascii="Arial" w:hAnsi="Arial" w:cs="Arial"/>
          <w:sz w:val="20"/>
          <w:szCs w:val="20"/>
        </w:rPr>
      </w:pPr>
    </w:p>
    <w:p w14:paraId="4C7163D2" w14:textId="77777777" w:rsidR="00F86F78" w:rsidRPr="00914692" w:rsidRDefault="00F86F78" w:rsidP="00F86F78">
      <w:pPr>
        <w:pStyle w:val="Zkladntext"/>
        <w:jc w:val="center"/>
        <w:rPr>
          <w:rFonts w:ascii="Arial" w:hAnsi="Arial" w:cs="Arial"/>
          <w:b/>
          <w:sz w:val="20"/>
          <w:szCs w:val="20"/>
        </w:rPr>
      </w:pPr>
      <w:r w:rsidRPr="00914692">
        <w:rPr>
          <w:rFonts w:ascii="Arial" w:hAnsi="Arial" w:cs="Arial"/>
          <w:b/>
          <w:sz w:val="20"/>
          <w:szCs w:val="20"/>
        </w:rPr>
        <w:t>VII</w:t>
      </w:r>
      <w:r w:rsidR="00512C9D">
        <w:rPr>
          <w:rFonts w:ascii="Arial" w:hAnsi="Arial" w:cs="Arial"/>
          <w:b/>
          <w:sz w:val="20"/>
          <w:szCs w:val="20"/>
        </w:rPr>
        <w:t>I</w:t>
      </w:r>
      <w:r w:rsidRPr="00914692">
        <w:rPr>
          <w:rFonts w:ascii="Arial" w:hAnsi="Arial" w:cs="Arial"/>
          <w:b/>
          <w:sz w:val="20"/>
          <w:szCs w:val="20"/>
        </w:rPr>
        <w:t>.</w:t>
      </w:r>
    </w:p>
    <w:p w14:paraId="350F4A2E" w14:textId="77777777" w:rsidR="00F86F78" w:rsidRPr="00B911B2" w:rsidRDefault="00F86F78" w:rsidP="00F86F78">
      <w:pPr>
        <w:pStyle w:val="Zkladntext"/>
        <w:jc w:val="center"/>
        <w:rPr>
          <w:rFonts w:ascii="Arial" w:hAnsi="Arial" w:cs="Arial"/>
          <w:b/>
          <w:color w:val="FF0000"/>
          <w:sz w:val="20"/>
          <w:szCs w:val="20"/>
        </w:rPr>
      </w:pPr>
      <w:r w:rsidRPr="00914692">
        <w:rPr>
          <w:rFonts w:ascii="Arial" w:hAnsi="Arial" w:cs="Arial"/>
          <w:b/>
          <w:sz w:val="20"/>
          <w:szCs w:val="20"/>
        </w:rPr>
        <w:t>Povinnosti příjemce při přeměně, insolvenci a likvidaci právnické osoby</w:t>
      </w:r>
      <w:r w:rsidR="00327544">
        <w:rPr>
          <w:rFonts w:ascii="Arial" w:hAnsi="Arial" w:cs="Arial"/>
          <w:b/>
          <w:sz w:val="20"/>
          <w:szCs w:val="20"/>
        </w:rPr>
        <w:t xml:space="preserve"> </w:t>
      </w:r>
    </w:p>
    <w:p w14:paraId="269D86DA" w14:textId="77777777" w:rsidR="007575C4" w:rsidRDefault="007575C4" w:rsidP="007575C4">
      <w:pPr>
        <w:pStyle w:val="Odstavecseseznamem"/>
        <w:tabs>
          <w:tab w:val="left" w:pos="284"/>
        </w:tabs>
        <w:ind w:left="0"/>
        <w:contextualSpacing/>
        <w:jc w:val="both"/>
        <w:rPr>
          <w:rFonts w:ascii="Times New Roman" w:eastAsia="Times New Roman" w:hAnsi="Times New Roman" w:cs="Times New Roman"/>
          <w:b/>
          <w:sz w:val="24"/>
          <w:szCs w:val="23"/>
        </w:rPr>
      </w:pPr>
    </w:p>
    <w:p w14:paraId="044B1F42" w14:textId="77777777" w:rsidR="00F86F78"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w:t>
      </w:r>
      <w:r w:rsidR="005358E2" w:rsidRPr="00914692">
        <w:rPr>
          <w:rFonts w:ascii="Arial" w:hAnsi="Arial" w:cs="Arial"/>
          <w:sz w:val="20"/>
          <w:szCs w:val="20"/>
        </w:rPr>
        <w:t>dotace</w:t>
      </w:r>
      <w:r w:rsidRPr="00914692">
        <w:rPr>
          <w:rFonts w:ascii="Arial" w:hAnsi="Arial" w:cs="Arial"/>
          <w:sz w:val="20"/>
          <w:szCs w:val="20"/>
        </w:rPr>
        <w:t xml:space="preserve"> a smlouvu o je</w:t>
      </w:r>
      <w:r w:rsidR="00EC631E">
        <w:rPr>
          <w:rFonts w:ascii="Arial" w:hAnsi="Arial" w:cs="Arial"/>
          <w:sz w:val="20"/>
          <w:szCs w:val="20"/>
        </w:rPr>
        <w:t>jím</w:t>
      </w:r>
      <w:r w:rsidRPr="00914692">
        <w:rPr>
          <w:rFonts w:ascii="Arial" w:hAnsi="Arial" w:cs="Arial"/>
          <w:sz w:val="20"/>
          <w:szCs w:val="20"/>
        </w:rPr>
        <w:t xml:space="preserve"> poskytnutí. </w:t>
      </w:r>
    </w:p>
    <w:p w14:paraId="50FAD415" w14:textId="77777777" w:rsidR="00A23108" w:rsidRPr="00914692" w:rsidRDefault="00A23108" w:rsidP="00A23108">
      <w:pPr>
        <w:pStyle w:val="Odstavecseseznamem"/>
        <w:ind w:left="284"/>
        <w:contextualSpacing/>
        <w:jc w:val="both"/>
        <w:rPr>
          <w:rFonts w:ascii="Arial" w:hAnsi="Arial" w:cs="Arial"/>
          <w:sz w:val="20"/>
          <w:szCs w:val="20"/>
        </w:rPr>
      </w:pPr>
    </w:p>
    <w:p w14:paraId="41A710CE" w14:textId="77777777" w:rsidR="00F86F78"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 xml:space="preserve">K žádosti o udělení souhlasu podle odstavce 1 musí příjemce prokázat příslušnými dokumenty, že práva </w:t>
      </w:r>
      <w:r w:rsidR="0088019D">
        <w:rPr>
          <w:rFonts w:ascii="Arial" w:hAnsi="Arial" w:cs="Arial"/>
          <w:sz w:val="20"/>
          <w:szCs w:val="20"/>
        </w:rPr>
        <w:br/>
      </w:r>
      <w:r w:rsidRPr="00914692">
        <w:rPr>
          <w:rFonts w:ascii="Arial" w:hAnsi="Arial" w:cs="Arial"/>
          <w:sz w:val="20"/>
          <w:szCs w:val="20"/>
        </w:rPr>
        <w:t>a povinnosti z tohoto smluvního vztahu</w:t>
      </w:r>
      <w:r w:rsidR="00EC631E">
        <w:rPr>
          <w:rFonts w:ascii="Arial" w:hAnsi="Arial" w:cs="Arial"/>
          <w:sz w:val="20"/>
          <w:szCs w:val="20"/>
        </w:rPr>
        <w:t xml:space="preserve"> </w:t>
      </w:r>
      <w:r w:rsidRPr="00914692">
        <w:rPr>
          <w:rFonts w:ascii="Arial" w:hAnsi="Arial" w:cs="Arial"/>
          <w:sz w:val="20"/>
          <w:szCs w:val="20"/>
        </w:rPr>
        <w:t>přejdou na právního nástupce a právní nástupce se zavazuje tyto povinnosti plnit (např. projekt fúze). Poskytovatel</w:t>
      </w:r>
      <w:r w:rsidR="00EC631E">
        <w:rPr>
          <w:rFonts w:ascii="Arial" w:hAnsi="Arial" w:cs="Arial"/>
          <w:sz w:val="20"/>
          <w:szCs w:val="20"/>
        </w:rPr>
        <w:t xml:space="preserve"> </w:t>
      </w:r>
      <w:r w:rsidRPr="00914692">
        <w:rPr>
          <w:rFonts w:ascii="Arial" w:hAnsi="Arial" w:cs="Arial"/>
          <w:sz w:val="20"/>
          <w:szCs w:val="20"/>
        </w:rPr>
        <w:t>je oprávněn si vyžádat dodatečné podklady, pokud z dodaných podkladů nebude tato skutečnost vyplývat.</w:t>
      </w:r>
    </w:p>
    <w:p w14:paraId="413C8D3F" w14:textId="77777777" w:rsidR="007575C4" w:rsidRPr="00914692" w:rsidRDefault="007575C4" w:rsidP="007575C4">
      <w:pPr>
        <w:pStyle w:val="Odstavecseseznamem"/>
        <w:ind w:left="284" w:hanging="284"/>
        <w:contextualSpacing/>
        <w:jc w:val="both"/>
        <w:rPr>
          <w:rFonts w:ascii="Arial" w:hAnsi="Arial" w:cs="Arial"/>
          <w:sz w:val="20"/>
          <w:szCs w:val="20"/>
        </w:rPr>
      </w:pPr>
    </w:p>
    <w:p w14:paraId="4B037EA1" w14:textId="77777777" w:rsidR="00F86F78"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601DD109" w14:textId="77777777" w:rsidR="007575C4" w:rsidRDefault="007575C4" w:rsidP="007575C4">
      <w:pPr>
        <w:pStyle w:val="Odstavecseseznamem"/>
        <w:ind w:left="284" w:hanging="284"/>
        <w:rPr>
          <w:rFonts w:ascii="Arial" w:hAnsi="Arial" w:cs="Arial"/>
          <w:sz w:val="20"/>
          <w:szCs w:val="20"/>
        </w:rPr>
      </w:pPr>
    </w:p>
    <w:p w14:paraId="72E92B58" w14:textId="77777777" w:rsidR="00F86F78"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V případě, že žádosti poskytovatel nevyhoví, bezodkladně o tom spraví příjemce</w:t>
      </w:r>
      <w:r w:rsidR="007575C4">
        <w:rPr>
          <w:rFonts w:ascii="Arial" w:hAnsi="Arial" w:cs="Arial"/>
          <w:sz w:val="20"/>
          <w:szCs w:val="20"/>
        </w:rPr>
        <w:t xml:space="preserve"> </w:t>
      </w:r>
      <w:r w:rsidRPr="00914692">
        <w:rPr>
          <w:rFonts w:ascii="Arial" w:hAnsi="Arial" w:cs="Arial"/>
          <w:sz w:val="20"/>
          <w:szCs w:val="20"/>
        </w:rPr>
        <w:t xml:space="preserve">po projednání v příslušném orgánu poskytovatele. Poskytovatel je oprávněn posoudit dosavadní naplnění účelu smlouvy a rozhodne o vrácení poskytnuté </w:t>
      </w:r>
      <w:r w:rsidR="005358E2" w:rsidRPr="00914692">
        <w:rPr>
          <w:rFonts w:ascii="Arial" w:hAnsi="Arial" w:cs="Arial"/>
          <w:sz w:val="20"/>
          <w:szCs w:val="20"/>
        </w:rPr>
        <w:t>dotace</w:t>
      </w:r>
      <w:r w:rsidRPr="00914692">
        <w:rPr>
          <w:rFonts w:ascii="Arial" w:hAnsi="Arial" w:cs="Arial"/>
          <w:sz w:val="20"/>
          <w:szCs w:val="20"/>
        </w:rPr>
        <w:t xml:space="preserve"> nebo je</w:t>
      </w:r>
      <w:r w:rsidR="005358E2" w:rsidRPr="00914692">
        <w:rPr>
          <w:rFonts w:ascii="Arial" w:hAnsi="Arial" w:cs="Arial"/>
          <w:sz w:val="20"/>
          <w:szCs w:val="20"/>
        </w:rPr>
        <w:t>jí</w:t>
      </w:r>
      <w:r w:rsidRPr="00914692">
        <w:rPr>
          <w:rFonts w:ascii="Arial" w:hAnsi="Arial" w:cs="Arial"/>
          <w:sz w:val="20"/>
          <w:szCs w:val="20"/>
        </w:rPr>
        <w:t xml:space="preserve"> části. V takovém případě má příjemce povinnost vrátit doposud vyplacen</w:t>
      </w:r>
      <w:r w:rsidR="005358E2" w:rsidRPr="00914692">
        <w:rPr>
          <w:rFonts w:ascii="Arial" w:hAnsi="Arial" w:cs="Arial"/>
          <w:sz w:val="20"/>
          <w:szCs w:val="20"/>
        </w:rPr>
        <w:t>ou dotaci</w:t>
      </w:r>
      <w:r w:rsidRPr="00914692">
        <w:rPr>
          <w:rFonts w:ascii="Arial" w:hAnsi="Arial" w:cs="Arial"/>
          <w:sz w:val="20"/>
          <w:szCs w:val="20"/>
        </w:rPr>
        <w:t xml:space="preserve"> nebo je</w:t>
      </w:r>
      <w:r w:rsidR="005358E2" w:rsidRPr="00914692">
        <w:rPr>
          <w:rFonts w:ascii="Arial" w:hAnsi="Arial" w:cs="Arial"/>
          <w:sz w:val="20"/>
          <w:szCs w:val="20"/>
        </w:rPr>
        <w:t>jí</w:t>
      </w:r>
      <w:r w:rsidRPr="00914692">
        <w:rPr>
          <w:rFonts w:ascii="Arial" w:hAnsi="Arial" w:cs="Arial"/>
          <w:sz w:val="20"/>
          <w:szCs w:val="20"/>
        </w:rPr>
        <w:t xml:space="preserve"> část způsobem a ve lhůtě stanovené výzvou poskytovatele. </w:t>
      </w:r>
    </w:p>
    <w:p w14:paraId="7630D071" w14:textId="77777777" w:rsidR="007575C4" w:rsidRDefault="007575C4" w:rsidP="007575C4">
      <w:pPr>
        <w:pStyle w:val="Odstavecseseznamem"/>
        <w:ind w:left="284" w:hanging="284"/>
        <w:rPr>
          <w:rFonts w:ascii="Arial" w:hAnsi="Arial" w:cs="Arial"/>
          <w:sz w:val="20"/>
          <w:szCs w:val="20"/>
        </w:rPr>
      </w:pPr>
    </w:p>
    <w:p w14:paraId="49B97A75" w14:textId="77777777" w:rsidR="00F86F78"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14:paraId="6B9BBAA2" w14:textId="77777777" w:rsidR="007575C4" w:rsidRDefault="007575C4" w:rsidP="007575C4">
      <w:pPr>
        <w:pStyle w:val="Odstavecseseznamem"/>
        <w:ind w:left="284" w:hanging="284"/>
        <w:rPr>
          <w:rFonts w:ascii="Arial" w:hAnsi="Arial" w:cs="Arial"/>
          <w:sz w:val="20"/>
          <w:szCs w:val="20"/>
        </w:rPr>
      </w:pPr>
    </w:p>
    <w:p w14:paraId="5053DAC7" w14:textId="77777777" w:rsidR="00F86F78" w:rsidRPr="00914692" w:rsidRDefault="00F86F78" w:rsidP="007575C4">
      <w:pPr>
        <w:pStyle w:val="Odstavecseseznamem"/>
        <w:numPr>
          <w:ilvl w:val="0"/>
          <w:numId w:val="5"/>
        </w:numPr>
        <w:ind w:left="284" w:hanging="284"/>
        <w:contextualSpacing/>
        <w:jc w:val="both"/>
        <w:rPr>
          <w:rFonts w:ascii="Arial" w:hAnsi="Arial" w:cs="Arial"/>
          <w:sz w:val="20"/>
          <w:szCs w:val="20"/>
        </w:rPr>
      </w:pPr>
      <w:r w:rsidRPr="00914692">
        <w:rPr>
          <w:rFonts w:ascii="Arial" w:hAnsi="Arial" w:cs="Arial"/>
          <w:sz w:val="20"/>
          <w:szCs w:val="20"/>
        </w:rPr>
        <w:t xml:space="preserve">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w:t>
      </w:r>
      <w:r w:rsidR="005358E2" w:rsidRPr="00914692">
        <w:rPr>
          <w:rFonts w:ascii="Arial" w:hAnsi="Arial" w:cs="Arial"/>
          <w:sz w:val="20"/>
          <w:szCs w:val="20"/>
        </w:rPr>
        <w:t xml:space="preserve">dotace </w:t>
      </w:r>
      <w:r w:rsidRPr="00914692">
        <w:rPr>
          <w:rFonts w:ascii="Arial" w:hAnsi="Arial" w:cs="Arial"/>
          <w:sz w:val="20"/>
          <w:szCs w:val="20"/>
        </w:rPr>
        <w:t>nebo je</w:t>
      </w:r>
      <w:r w:rsidR="005358E2" w:rsidRPr="00914692">
        <w:rPr>
          <w:rFonts w:ascii="Arial" w:hAnsi="Arial" w:cs="Arial"/>
          <w:sz w:val="20"/>
          <w:szCs w:val="20"/>
        </w:rPr>
        <w:t>jí</w:t>
      </w:r>
      <w:r w:rsidRPr="00914692">
        <w:rPr>
          <w:rFonts w:ascii="Arial" w:hAnsi="Arial" w:cs="Arial"/>
          <w:sz w:val="20"/>
          <w:szCs w:val="20"/>
        </w:rPr>
        <w:t xml:space="preserve"> části. V takovém případě má příjemce povinnost vrátit doposud vyplacen</w:t>
      </w:r>
      <w:r w:rsidR="005358E2" w:rsidRPr="00914692">
        <w:rPr>
          <w:rFonts w:ascii="Arial" w:hAnsi="Arial" w:cs="Arial"/>
          <w:sz w:val="20"/>
          <w:szCs w:val="20"/>
        </w:rPr>
        <w:t>ou</w:t>
      </w:r>
      <w:r w:rsidRPr="00914692">
        <w:rPr>
          <w:rFonts w:ascii="Arial" w:hAnsi="Arial" w:cs="Arial"/>
          <w:sz w:val="20"/>
          <w:szCs w:val="20"/>
        </w:rPr>
        <w:t xml:space="preserve"> </w:t>
      </w:r>
      <w:r w:rsidR="005358E2" w:rsidRPr="00914692">
        <w:rPr>
          <w:rFonts w:ascii="Arial" w:hAnsi="Arial" w:cs="Arial"/>
          <w:sz w:val="20"/>
          <w:szCs w:val="20"/>
        </w:rPr>
        <w:t>dotaci</w:t>
      </w:r>
      <w:r w:rsidRPr="00914692">
        <w:rPr>
          <w:rFonts w:ascii="Arial" w:hAnsi="Arial" w:cs="Arial"/>
          <w:sz w:val="20"/>
          <w:szCs w:val="20"/>
        </w:rPr>
        <w:t xml:space="preserve"> nebo je</w:t>
      </w:r>
      <w:r w:rsidR="005358E2" w:rsidRPr="00914692">
        <w:rPr>
          <w:rFonts w:ascii="Arial" w:hAnsi="Arial" w:cs="Arial"/>
          <w:sz w:val="20"/>
          <w:szCs w:val="20"/>
        </w:rPr>
        <w:t>jí</w:t>
      </w:r>
      <w:r w:rsidRPr="00914692">
        <w:rPr>
          <w:rFonts w:ascii="Arial" w:hAnsi="Arial" w:cs="Arial"/>
          <w:sz w:val="20"/>
          <w:szCs w:val="20"/>
        </w:rPr>
        <w:t xml:space="preserve"> část způsobem a ve lhůtě stanovené výzvou poskytovatele. Zároveň je povinen bezodkladně oznámit insolvenčnímu správci či likvidátorovi příjemce, že tento přijal </w:t>
      </w:r>
      <w:r w:rsidR="005358E2" w:rsidRPr="00914692">
        <w:rPr>
          <w:rFonts w:ascii="Arial" w:hAnsi="Arial" w:cs="Arial"/>
          <w:sz w:val="20"/>
          <w:szCs w:val="20"/>
        </w:rPr>
        <w:t>dotaci</w:t>
      </w:r>
      <w:r w:rsidRPr="00914692">
        <w:rPr>
          <w:rFonts w:ascii="Arial" w:hAnsi="Arial" w:cs="Arial"/>
          <w:sz w:val="20"/>
          <w:szCs w:val="20"/>
        </w:rPr>
        <w:t xml:space="preserve"> z rozpočtu poskytovatele a váže ho povinnost vyplacen</w:t>
      </w:r>
      <w:r w:rsidR="005358E2" w:rsidRPr="00914692">
        <w:rPr>
          <w:rFonts w:ascii="Arial" w:hAnsi="Arial" w:cs="Arial"/>
          <w:sz w:val="20"/>
          <w:szCs w:val="20"/>
        </w:rPr>
        <w:t>ou</w:t>
      </w:r>
      <w:r w:rsidRPr="00914692">
        <w:rPr>
          <w:rFonts w:ascii="Arial" w:hAnsi="Arial" w:cs="Arial"/>
          <w:sz w:val="20"/>
          <w:szCs w:val="20"/>
        </w:rPr>
        <w:t xml:space="preserve"> </w:t>
      </w:r>
      <w:r w:rsidR="005358E2" w:rsidRPr="00914692">
        <w:rPr>
          <w:rFonts w:ascii="Arial" w:hAnsi="Arial" w:cs="Arial"/>
          <w:sz w:val="20"/>
          <w:szCs w:val="20"/>
        </w:rPr>
        <w:t>dotaci</w:t>
      </w:r>
      <w:r w:rsidRPr="00914692">
        <w:rPr>
          <w:rFonts w:ascii="Arial" w:hAnsi="Arial" w:cs="Arial"/>
          <w:sz w:val="20"/>
          <w:szCs w:val="20"/>
        </w:rPr>
        <w:t xml:space="preserve"> vrátit zpět do rozpočtu poskytovatele. </w:t>
      </w:r>
    </w:p>
    <w:p w14:paraId="3BFCDCEF" w14:textId="77777777" w:rsidR="00A347FB" w:rsidRDefault="00A347FB" w:rsidP="00A347FB">
      <w:pPr>
        <w:autoSpaceDE w:val="0"/>
        <w:autoSpaceDN w:val="0"/>
        <w:adjustRightInd w:val="0"/>
        <w:rPr>
          <w:rFonts w:ascii="Arial" w:hAnsi="Arial" w:cs="Arial"/>
          <w:b/>
          <w:sz w:val="20"/>
          <w:szCs w:val="20"/>
        </w:rPr>
      </w:pPr>
    </w:p>
    <w:p w14:paraId="6EB49217" w14:textId="77777777" w:rsidR="00F86F78" w:rsidRPr="00914692" w:rsidRDefault="00512C9D" w:rsidP="0065051F">
      <w:pPr>
        <w:autoSpaceDE w:val="0"/>
        <w:autoSpaceDN w:val="0"/>
        <w:adjustRightInd w:val="0"/>
        <w:jc w:val="center"/>
        <w:rPr>
          <w:rFonts w:ascii="Arial" w:hAnsi="Arial" w:cs="Arial"/>
          <w:b/>
          <w:sz w:val="20"/>
          <w:szCs w:val="20"/>
        </w:rPr>
      </w:pPr>
      <w:r>
        <w:rPr>
          <w:rFonts w:ascii="Arial" w:hAnsi="Arial" w:cs="Arial"/>
          <w:b/>
          <w:sz w:val="20"/>
          <w:szCs w:val="20"/>
        </w:rPr>
        <w:t>IX</w:t>
      </w:r>
      <w:r w:rsidR="00F86F78" w:rsidRPr="00914692">
        <w:rPr>
          <w:rFonts w:ascii="Arial" w:hAnsi="Arial" w:cs="Arial"/>
          <w:b/>
          <w:sz w:val="20"/>
          <w:szCs w:val="20"/>
        </w:rPr>
        <w:t>.</w:t>
      </w:r>
    </w:p>
    <w:p w14:paraId="20557152" w14:textId="77777777" w:rsidR="006C7297" w:rsidRDefault="003E27B2" w:rsidP="006C7297">
      <w:pPr>
        <w:tabs>
          <w:tab w:val="left" w:pos="-15"/>
        </w:tabs>
        <w:autoSpaceDE w:val="0"/>
        <w:ind w:left="30" w:hanging="45"/>
        <w:jc w:val="center"/>
        <w:rPr>
          <w:rFonts w:ascii="Arial" w:hAnsi="Arial" w:cs="Arial"/>
          <w:b/>
          <w:bCs/>
          <w:spacing w:val="-3"/>
          <w:sz w:val="20"/>
          <w:szCs w:val="20"/>
        </w:rPr>
      </w:pPr>
      <w:r>
        <w:rPr>
          <w:rFonts w:ascii="Arial" w:hAnsi="Arial" w:cs="Arial"/>
          <w:b/>
          <w:spacing w:val="-3"/>
          <w:sz w:val="20"/>
          <w:szCs w:val="20"/>
        </w:rPr>
        <w:t xml:space="preserve">Výpověď smlouvy a </w:t>
      </w:r>
      <w:r w:rsidR="008E38E1" w:rsidRPr="00914692">
        <w:rPr>
          <w:rFonts w:ascii="Arial" w:hAnsi="Arial" w:cs="Arial"/>
          <w:b/>
          <w:spacing w:val="-3"/>
          <w:sz w:val="20"/>
          <w:szCs w:val="20"/>
        </w:rPr>
        <w:t xml:space="preserve">porušení </w:t>
      </w:r>
      <w:r w:rsidR="00F86F78" w:rsidRPr="00914692">
        <w:rPr>
          <w:rFonts w:ascii="Arial" w:hAnsi="Arial" w:cs="Arial"/>
          <w:b/>
          <w:spacing w:val="-3"/>
          <w:sz w:val="20"/>
          <w:szCs w:val="20"/>
        </w:rPr>
        <w:t>rozpočtové kázně</w:t>
      </w:r>
    </w:p>
    <w:p w14:paraId="08E91F19" w14:textId="77777777" w:rsidR="006C7297" w:rsidRPr="006C7297" w:rsidRDefault="006C7297" w:rsidP="006C7297">
      <w:pPr>
        <w:tabs>
          <w:tab w:val="left" w:pos="-15"/>
          <w:tab w:val="left" w:pos="284"/>
        </w:tabs>
        <w:autoSpaceDE w:val="0"/>
        <w:ind w:left="30" w:hanging="30"/>
        <w:jc w:val="both"/>
        <w:rPr>
          <w:rFonts w:ascii="Arial" w:hAnsi="Arial" w:cs="Arial"/>
          <w:bCs/>
          <w:spacing w:val="-3"/>
          <w:sz w:val="20"/>
          <w:szCs w:val="20"/>
        </w:rPr>
      </w:pPr>
    </w:p>
    <w:p w14:paraId="725AC06B" w14:textId="77777777" w:rsidR="006C7297" w:rsidRPr="006C7297" w:rsidRDefault="00F86F78" w:rsidP="006C7297">
      <w:pPr>
        <w:numPr>
          <w:ilvl w:val="0"/>
          <w:numId w:val="2"/>
        </w:numPr>
        <w:tabs>
          <w:tab w:val="left" w:pos="-15"/>
        </w:tabs>
        <w:autoSpaceDE w:val="0"/>
        <w:ind w:left="284" w:hanging="284"/>
        <w:jc w:val="both"/>
        <w:rPr>
          <w:rFonts w:ascii="Arial" w:hAnsi="Arial" w:cs="Arial"/>
          <w:bCs/>
          <w:spacing w:val="-3"/>
          <w:sz w:val="20"/>
          <w:szCs w:val="20"/>
        </w:rPr>
      </w:pPr>
      <w:r w:rsidRPr="006C7297">
        <w:rPr>
          <w:rFonts w:ascii="Arial" w:hAnsi="Arial" w:cs="Arial"/>
          <w:sz w:val="20"/>
          <w:szCs w:val="20"/>
        </w:rPr>
        <w:t>P</w:t>
      </w:r>
      <w:r w:rsidR="005F09D2" w:rsidRPr="006C7297">
        <w:rPr>
          <w:rFonts w:ascii="Arial" w:hAnsi="Arial" w:cs="Arial"/>
          <w:sz w:val="20"/>
          <w:szCs w:val="20"/>
        </w:rPr>
        <w:t>oskytovatel je oprávněn tuto smlouvu vypovědět z důvodů na straně příjemce, a to zejména v případě, že po uzavření této smlouvy nastane nebo vyjde najevo skutečnost, která poskytovatele opravňuje dotaci nebo její část odejmout. Takov</w:t>
      </w:r>
      <w:r w:rsidR="00EC631E">
        <w:rPr>
          <w:rFonts w:ascii="Arial" w:hAnsi="Arial" w:cs="Arial"/>
          <w:sz w:val="20"/>
          <w:szCs w:val="20"/>
        </w:rPr>
        <w:t>ou</w:t>
      </w:r>
      <w:r w:rsidR="005F09D2" w:rsidRPr="006C7297">
        <w:rPr>
          <w:rFonts w:ascii="Arial" w:hAnsi="Arial" w:cs="Arial"/>
          <w:sz w:val="20"/>
          <w:szCs w:val="20"/>
        </w:rPr>
        <w:t xml:space="preserve"> skutečnost</w:t>
      </w:r>
      <w:r w:rsidR="00EC631E">
        <w:rPr>
          <w:rFonts w:ascii="Arial" w:hAnsi="Arial" w:cs="Arial"/>
          <w:sz w:val="20"/>
          <w:szCs w:val="20"/>
        </w:rPr>
        <w:t>í</w:t>
      </w:r>
      <w:r w:rsidR="005F09D2" w:rsidRPr="006C7297">
        <w:rPr>
          <w:rFonts w:ascii="Arial" w:hAnsi="Arial" w:cs="Arial"/>
          <w:sz w:val="20"/>
          <w:szCs w:val="20"/>
        </w:rPr>
        <w:t xml:space="preserve"> j</w:t>
      </w:r>
      <w:r w:rsidR="00EC631E">
        <w:rPr>
          <w:rFonts w:ascii="Arial" w:hAnsi="Arial" w:cs="Arial"/>
          <w:sz w:val="20"/>
          <w:szCs w:val="20"/>
        </w:rPr>
        <w:t>e</w:t>
      </w:r>
      <w:r w:rsidR="005F09D2" w:rsidRPr="006C7297">
        <w:rPr>
          <w:rFonts w:ascii="Arial" w:hAnsi="Arial" w:cs="Arial"/>
          <w:sz w:val="20"/>
          <w:szCs w:val="20"/>
        </w:rPr>
        <w:t xml:space="preserve"> například zjištění poskytovatele, že údaje, které mu sdělil příjemce, a které měly vliv na rozhodnutí o poskytnutí dotace, jsou nepravdivé</w:t>
      </w:r>
      <w:r w:rsidR="007575C4" w:rsidRPr="006C7297">
        <w:rPr>
          <w:rFonts w:ascii="Arial" w:hAnsi="Arial" w:cs="Arial"/>
          <w:sz w:val="20"/>
          <w:szCs w:val="20"/>
        </w:rPr>
        <w:t>.</w:t>
      </w:r>
    </w:p>
    <w:p w14:paraId="1E94CDDF" w14:textId="77777777" w:rsidR="006C7297" w:rsidRDefault="006C7297" w:rsidP="006C7297">
      <w:pPr>
        <w:tabs>
          <w:tab w:val="left" w:pos="-15"/>
          <w:tab w:val="left" w:pos="284"/>
        </w:tabs>
        <w:autoSpaceDE w:val="0"/>
        <w:ind w:left="720" w:hanging="30"/>
        <w:jc w:val="both"/>
        <w:rPr>
          <w:rFonts w:ascii="Arial" w:hAnsi="Arial" w:cs="Arial"/>
          <w:bCs/>
          <w:spacing w:val="-3"/>
          <w:sz w:val="20"/>
          <w:szCs w:val="20"/>
        </w:rPr>
      </w:pPr>
    </w:p>
    <w:p w14:paraId="4DAAA75F" w14:textId="77777777" w:rsidR="006C7297" w:rsidRPr="006C7297" w:rsidRDefault="008E38E1" w:rsidP="006C7297">
      <w:pPr>
        <w:numPr>
          <w:ilvl w:val="0"/>
          <w:numId w:val="2"/>
        </w:numPr>
        <w:tabs>
          <w:tab w:val="left" w:pos="-15"/>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Výpovědní lhůta je 10 dní a začíná běžet dnem doručení písemné výpovědi příjemci.</w:t>
      </w:r>
    </w:p>
    <w:p w14:paraId="26E3CCAB" w14:textId="77777777" w:rsidR="006C7297" w:rsidRPr="006C7297" w:rsidRDefault="006C7297" w:rsidP="006C7297">
      <w:pPr>
        <w:pStyle w:val="Odstavecseseznamem"/>
        <w:tabs>
          <w:tab w:val="left" w:pos="284"/>
        </w:tabs>
        <w:ind w:left="284" w:hanging="284"/>
        <w:rPr>
          <w:rFonts w:ascii="Arial" w:hAnsi="Arial" w:cs="Arial"/>
          <w:spacing w:val="-3"/>
          <w:sz w:val="20"/>
          <w:szCs w:val="20"/>
        </w:rPr>
      </w:pPr>
    </w:p>
    <w:p w14:paraId="0C2F77D8" w14:textId="77777777" w:rsidR="008E38E1" w:rsidRPr="006C7297" w:rsidRDefault="008E38E1" w:rsidP="006C7297">
      <w:pPr>
        <w:numPr>
          <w:ilvl w:val="0"/>
          <w:numId w:val="2"/>
        </w:numPr>
        <w:tabs>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14154408" w14:textId="77777777" w:rsidR="006C7297" w:rsidRPr="006C7297" w:rsidRDefault="006C7297" w:rsidP="006C7297">
      <w:pPr>
        <w:pStyle w:val="Zkladntext"/>
        <w:keepLines w:val="0"/>
        <w:tabs>
          <w:tab w:val="left" w:pos="284"/>
        </w:tabs>
        <w:autoSpaceDE/>
        <w:autoSpaceDN/>
        <w:adjustRightInd/>
        <w:ind w:left="284" w:hanging="284"/>
        <w:jc w:val="both"/>
        <w:rPr>
          <w:rFonts w:ascii="Arial" w:hAnsi="Arial" w:cs="Arial"/>
          <w:sz w:val="20"/>
          <w:szCs w:val="20"/>
        </w:rPr>
      </w:pPr>
    </w:p>
    <w:p w14:paraId="0EDFA0FB" w14:textId="77777777" w:rsidR="006C7297" w:rsidRPr="006C7297" w:rsidRDefault="006C7297" w:rsidP="006C7297">
      <w:pPr>
        <w:pStyle w:val="Zkladntext"/>
        <w:keepLines w:val="0"/>
        <w:numPr>
          <w:ilvl w:val="0"/>
          <w:numId w:val="2"/>
        </w:numPr>
        <w:tabs>
          <w:tab w:val="left" w:pos="284"/>
        </w:tabs>
        <w:autoSpaceDE/>
        <w:autoSpaceDN/>
        <w:adjustRightInd/>
        <w:ind w:left="284" w:hanging="284"/>
        <w:jc w:val="both"/>
        <w:rPr>
          <w:rFonts w:ascii="Arial" w:hAnsi="Arial" w:cs="Arial"/>
          <w:sz w:val="20"/>
          <w:szCs w:val="20"/>
        </w:rPr>
      </w:pPr>
      <w:r w:rsidRPr="006C7297">
        <w:rPr>
          <w:rFonts w:ascii="Arial" w:hAnsi="Arial" w:cs="Arial"/>
          <w:sz w:val="20"/>
          <w:szCs w:val="20"/>
        </w:rPr>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w:t>
      </w:r>
      <w:r w:rsidR="00F44073">
        <w:rPr>
          <w:rFonts w:ascii="Arial" w:hAnsi="Arial" w:cs="Arial"/>
          <w:sz w:val="20"/>
          <w:szCs w:val="20"/>
        </w:rPr>
        <w:t xml:space="preserve"> dle odst. 5 tohoto ustanovení. </w:t>
      </w:r>
      <w:r w:rsidRPr="006C7297">
        <w:rPr>
          <w:rFonts w:ascii="Arial" w:hAnsi="Arial" w:cs="Arial"/>
          <w:sz w:val="20"/>
          <w:szCs w:val="20"/>
        </w:rPr>
        <w:t xml:space="preserve">V rozsahu, v jakém příjemce provedl opatření k nápravě, platí, že nedošlo k porušení rozpočtové kázně. </w:t>
      </w:r>
    </w:p>
    <w:p w14:paraId="342F67E5" w14:textId="77777777" w:rsidR="006C7297" w:rsidRPr="006C7297" w:rsidRDefault="006C7297" w:rsidP="006C7297">
      <w:pPr>
        <w:pStyle w:val="Odstavecseseznamem"/>
        <w:ind w:left="284" w:hanging="284"/>
        <w:rPr>
          <w:rFonts w:ascii="Arial" w:hAnsi="Arial" w:cs="Arial"/>
          <w:sz w:val="20"/>
          <w:szCs w:val="20"/>
        </w:rPr>
      </w:pPr>
    </w:p>
    <w:p w14:paraId="19B18433" w14:textId="77777777" w:rsidR="006C7297" w:rsidRPr="006C7297" w:rsidRDefault="006C7297" w:rsidP="006C7297">
      <w:pPr>
        <w:pStyle w:val="Zkladntext"/>
        <w:keepLines w:val="0"/>
        <w:numPr>
          <w:ilvl w:val="0"/>
          <w:numId w:val="2"/>
        </w:numPr>
        <w:autoSpaceDE/>
        <w:autoSpaceDN/>
        <w:adjustRightInd/>
        <w:ind w:left="284" w:hanging="284"/>
        <w:jc w:val="both"/>
        <w:rPr>
          <w:rFonts w:ascii="Arial" w:hAnsi="Arial" w:cs="Arial"/>
          <w:sz w:val="20"/>
          <w:szCs w:val="20"/>
        </w:rPr>
      </w:pPr>
      <w:r w:rsidRPr="006C7297">
        <w:rPr>
          <w:rFonts w:ascii="Arial" w:hAnsi="Arial" w:cs="Arial"/>
          <w:sz w:val="20"/>
          <w:szCs w:val="20"/>
        </w:rPr>
        <w:t xml:space="preserve">Nižší odvod za pochybení při čerpání dotace a nesplnění podmínek veřejnoprávní smlouvy </w:t>
      </w:r>
      <w:r w:rsidR="00D05B78">
        <w:rPr>
          <w:rFonts w:ascii="Arial" w:hAnsi="Arial" w:cs="Arial"/>
          <w:sz w:val="20"/>
          <w:szCs w:val="20"/>
        </w:rPr>
        <w:t xml:space="preserve">je stanoven </w:t>
      </w:r>
      <w:r w:rsidRPr="006C7297">
        <w:rPr>
          <w:rFonts w:ascii="Arial" w:hAnsi="Arial" w:cs="Arial"/>
          <w:sz w:val="20"/>
          <w:szCs w:val="20"/>
        </w:rPr>
        <w:t xml:space="preserve">v těchto případech: </w:t>
      </w:r>
    </w:p>
    <w:p w14:paraId="4A29615B" w14:textId="77777777" w:rsidR="009C7EAB" w:rsidRDefault="00E10CE6" w:rsidP="009C7EAB">
      <w:pPr>
        <w:pStyle w:val="Odstavecseseznamem"/>
        <w:numPr>
          <w:ilvl w:val="0"/>
          <w:numId w:val="17"/>
        </w:numPr>
        <w:jc w:val="both"/>
        <w:rPr>
          <w:rFonts w:ascii="Arial" w:hAnsi="Arial" w:cs="Arial"/>
          <w:sz w:val="20"/>
          <w:szCs w:val="20"/>
        </w:rPr>
      </w:pPr>
      <w:r>
        <w:rPr>
          <w:rFonts w:ascii="Arial" w:hAnsi="Arial" w:cs="Arial"/>
          <w:sz w:val="20"/>
          <w:szCs w:val="20"/>
        </w:rPr>
        <w:t>z</w:t>
      </w:r>
      <w:r w:rsidR="009C7EAB" w:rsidRPr="009C7EAB">
        <w:rPr>
          <w:rFonts w:ascii="Arial" w:hAnsi="Arial" w:cs="Arial"/>
          <w:sz w:val="20"/>
          <w:szCs w:val="20"/>
        </w:rPr>
        <w:t xml:space="preserve">a nedodržení termínů jednotlivých administrativních úkonů příjemce, jejichž povaha umožňuje nápravu v náhradní lhůtě až do výše 5% dotace, </w:t>
      </w:r>
    </w:p>
    <w:p w14:paraId="3088CF2E" w14:textId="77777777" w:rsidR="00202ABC" w:rsidRPr="009C7EAB" w:rsidRDefault="00202ABC" w:rsidP="009C7EAB">
      <w:pPr>
        <w:pStyle w:val="Odstavecseseznamem"/>
        <w:numPr>
          <w:ilvl w:val="0"/>
          <w:numId w:val="17"/>
        </w:numPr>
        <w:jc w:val="both"/>
        <w:rPr>
          <w:rFonts w:ascii="Arial" w:hAnsi="Arial" w:cs="Arial"/>
          <w:sz w:val="20"/>
          <w:szCs w:val="20"/>
        </w:rPr>
      </w:pPr>
      <w:r>
        <w:rPr>
          <w:rFonts w:ascii="Arial" w:hAnsi="Arial" w:cs="Arial"/>
          <w:sz w:val="20"/>
          <w:szCs w:val="20"/>
        </w:rPr>
        <w:t xml:space="preserve">za nedodržení povinné publicity až do výše 5% dotace, </w:t>
      </w:r>
    </w:p>
    <w:p w14:paraId="0B80D980" w14:textId="77777777" w:rsidR="009C7EAB" w:rsidRPr="009C7EAB" w:rsidRDefault="009C7EAB" w:rsidP="009C7EAB">
      <w:pPr>
        <w:pStyle w:val="Odstavecseseznamem"/>
        <w:numPr>
          <w:ilvl w:val="0"/>
          <w:numId w:val="17"/>
        </w:numPr>
        <w:jc w:val="both"/>
        <w:rPr>
          <w:rFonts w:ascii="Arial" w:hAnsi="Arial" w:cs="Arial"/>
          <w:sz w:val="20"/>
          <w:szCs w:val="20"/>
        </w:rPr>
      </w:pPr>
      <w:r w:rsidRPr="009C7EAB">
        <w:rPr>
          <w:rFonts w:ascii="Arial" w:hAnsi="Arial" w:cs="Arial"/>
          <w:sz w:val="20"/>
          <w:szCs w:val="20"/>
        </w:rPr>
        <w:t>za nedoložení všech požadovaných podkladů k vyúčtování až do výše 5% dotace,</w:t>
      </w:r>
    </w:p>
    <w:p w14:paraId="6924C968" w14:textId="77777777" w:rsidR="009C7EAB" w:rsidRPr="009C7EAB" w:rsidRDefault="009C7EAB" w:rsidP="009C7EAB">
      <w:pPr>
        <w:pStyle w:val="Odstavecseseznamem"/>
        <w:numPr>
          <w:ilvl w:val="0"/>
          <w:numId w:val="17"/>
        </w:numPr>
        <w:jc w:val="both"/>
        <w:rPr>
          <w:rFonts w:ascii="Arial" w:hAnsi="Arial" w:cs="Arial"/>
          <w:sz w:val="20"/>
          <w:szCs w:val="20"/>
        </w:rPr>
      </w:pPr>
      <w:r w:rsidRPr="009C7EAB">
        <w:rPr>
          <w:rFonts w:ascii="Arial" w:hAnsi="Arial" w:cs="Arial"/>
          <w:sz w:val="20"/>
          <w:szCs w:val="20"/>
        </w:rPr>
        <w:t>za nedodržení termínu odevzdání vyúčtování a závěrečné zprávy až do výše 5%</w:t>
      </w:r>
      <w:r w:rsidR="008E5E79">
        <w:rPr>
          <w:rFonts w:ascii="Arial" w:hAnsi="Arial" w:cs="Arial"/>
          <w:sz w:val="20"/>
          <w:szCs w:val="20"/>
        </w:rPr>
        <w:t xml:space="preserve"> </w:t>
      </w:r>
      <w:r w:rsidRPr="009C7EAB">
        <w:rPr>
          <w:rFonts w:ascii="Arial" w:hAnsi="Arial" w:cs="Arial"/>
          <w:sz w:val="20"/>
          <w:szCs w:val="20"/>
        </w:rPr>
        <w:t>z dotace; toto neplatí, pokud příjemce prokáže, že k nedodržení termínu došlo</w:t>
      </w:r>
      <w:r w:rsidR="008E5E79">
        <w:rPr>
          <w:rFonts w:ascii="Arial" w:hAnsi="Arial" w:cs="Arial"/>
          <w:sz w:val="20"/>
          <w:szCs w:val="20"/>
        </w:rPr>
        <w:t xml:space="preserve"> </w:t>
      </w:r>
      <w:r w:rsidRPr="009C7EAB">
        <w:rPr>
          <w:rFonts w:ascii="Arial" w:hAnsi="Arial" w:cs="Arial"/>
          <w:sz w:val="20"/>
          <w:szCs w:val="20"/>
        </w:rPr>
        <w:t xml:space="preserve">z reálných a objektivních důvodů, </w:t>
      </w:r>
    </w:p>
    <w:p w14:paraId="434F86AE" w14:textId="77777777" w:rsidR="009C7EAB" w:rsidRPr="009C7EAB" w:rsidRDefault="009C7EAB" w:rsidP="009C7EAB">
      <w:pPr>
        <w:pStyle w:val="Odstavecseseznamem"/>
        <w:numPr>
          <w:ilvl w:val="0"/>
          <w:numId w:val="17"/>
        </w:numPr>
        <w:jc w:val="both"/>
        <w:rPr>
          <w:rFonts w:ascii="Arial" w:hAnsi="Arial" w:cs="Arial"/>
          <w:sz w:val="20"/>
          <w:szCs w:val="20"/>
        </w:rPr>
      </w:pPr>
      <w:r w:rsidRPr="009C7EAB">
        <w:rPr>
          <w:rFonts w:ascii="Arial" w:hAnsi="Arial" w:cs="Arial"/>
          <w:sz w:val="20"/>
          <w:szCs w:val="20"/>
        </w:rPr>
        <w:t xml:space="preserve">za nedodržení případně nastavených kritérií poskytnuté dotace – poměrná část celkové podpory k naplněným kritériím, </w:t>
      </w:r>
    </w:p>
    <w:p w14:paraId="5CEE8A44" w14:textId="77777777" w:rsidR="009C7EAB" w:rsidRPr="009C7EAB" w:rsidRDefault="009C7EAB" w:rsidP="009C7EAB">
      <w:pPr>
        <w:pStyle w:val="Odstavecseseznamem"/>
        <w:numPr>
          <w:ilvl w:val="0"/>
          <w:numId w:val="17"/>
        </w:numPr>
        <w:jc w:val="both"/>
        <w:rPr>
          <w:rFonts w:ascii="Arial" w:hAnsi="Arial" w:cs="Arial"/>
          <w:sz w:val="20"/>
          <w:szCs w:val="20"/>
        </w:rPr>
      </w:pPr>
      <w:r w:rsidRPr="009C7EAB">
        <w:rPr>
          <w:rFonts w:ascii="Arial" w:hAnsi="Arial" w:cs="Arial"/>
          <w:sz w:val="20"/>
          <w:szCs w:val="20"/>
        </w:rPr>
        <w:t>za porušení zákona o veřejných zakázkách:</w:t>
      </w:r>
    </w:p>
    <w:p w14:paraId="463B305D"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neprovedení výběrového řízení 100% výdajů této zakázky</w:t>
      </w:r>
    </w:p>
    <w:p w14:paraId="67BB3B92"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 xml:space="preserve">diskriminace při výběrovém řízení 10 - 25% výdajů této zakázky </w:t>
      </w:r>
    </w:p>
    <w:p w14:paraId="14E93D70"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dělení předmětu zakázky 10 - 25% výdajů této zakázky</w:t>
      </w:r>
    </w:p>
    <w:p w14:paraId="52E6ACA8"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nezveřejnění veřejné zakázky zákonem stanoveným způsobem 5% výdajů této zakázky (např. nezveřejnění smlouvy na veřejnou zakázku malého rozsahu, jejíž cena přesáhne 500</w:t>
      </w:r>
      <w:r w:rsidR="00E65629">
        <w:rPr>
          <w:rFonts w:ascii="Arial" w:hAnsi="Arial" w:cs="Arial"/>
          <w:sz w:val="20"/>
          <w:szCs w:val="20"/>
        </w:rPr>
        <w:t> </w:t>
      </w:r>
      <w:r w:rsidRPr="009C7EAB">
        <w:rPr>
          <w:rFonts w:ascii="Arial" w:hAnsi="Arial" w:cs="Arial"/>
          <w:sz w:val="20"/>
          <w:szCs w:val="20"/>
        </w:rPr>
        <w:t>000</w:t>
      </w:r>
      <w:r w:rsidR="00E65629">
        <w:rPr>
          <w:rFonts w:ascii="Arial" w:hAnsi="Arial" w:cs="Arial"/>
          <w:sz w:val="20"/>
          <w:szCs w:val="20"/>
        </w:rPr>
        <w:t>,-</w:t>
      </w:r>
      <w:r w:rsidRPr="009C7EAB">
        <w:rPr>
          <w:rFonts w:ascii="Arial" w:hAnsi="Arial" w:cs="Arial"/>
          <w:sz w:val="20"/>
          <w:szCs w:val="20"/>
        </w:rPr>
        <w:t xml:space="preserve"> Kč bez DPH atd.)</w:t>
      </w:r>
    </w:p>
    <w:p w14:paraId="767A80FE" w14:textId="77777777" w:rsidR="009C7EAB" w:rsidRPr="009C7EAB" w:rsidRDefault="009C7EAB" w:rsidP="009C7EAB">
      <w:pPr>
        <w:pStyle w:val="Odstavecseseznamem"/>
        <w:numPr>
          <w:ilvl w:val="0"/>
          <w:numId w:val="18"/>
        </w:numPr>
        <w:ind w:left="993" w:hanging="284"/>
        <w:contextualSpacing/>
        <w:jc w:val="both"/>
        <w:rPr>
          <w:rFonts w:ascii="Arial" w:hAnsi="Arial" w:cs="Arial"/>
          <w:sz w:val="20"/>
          <w:szCs w:val="20"/>
        </w:rPr>
      </w:pPr>
      <w:r w:rsidRPr="009C7EAB">
        <w:rPr>
          <w:rFonts w:ascii="Arial" w:hAnsi="Arial" w:cs="Arial"/>
          <w:sz w:val="20"/>
          <w:szCs w:val="20"/>
        </w:rPr>
        <w:t>méně závažná porušení při zadávání veřejných zakázek až do výše 5% výdajů této zakázky (např. nedodržení zákonem stanovených lhůt atd.)</w:t>
      </w:r>
    </w:p>
    <w:p w14:paraId="54B399EA" w14:textId="77777777" w:rsidR="009C7EAB" w:rsidRPr="009C7EAB" w:rsidRDefault="009C7EAB" w:rsidP="009C7EAB">
      <w:pPr>
        <w:numPr>
          <w:ilvl w:val="0"/>
          <w:numId w:val="17"/>
        </w:numPr>
        <w:jc w:val="both"/>
        <w:rPr>
          <w:rFonts w:ascii="Arial" w:hAnsi="Arial" w:cs="Arial"/>
          <w:sz w:val="20"/>
          <w:szCs w:val="20"/>
        </w:rPr>
      </w:pPr>
      <w:r w:rsidRPr="009C7EAB">
        <w:rPr>
          <w:rFonts w:ascii="Arial" w:hAnsi="Arial" w:cs="Arial"/>
          <w:sz w:val="20"/>
          <w:szCs w:val="20"/>
        </w:rPr>
        <w:t xml:space="preserve">za porušení povinnosti uvedené v čl. </w:t>
      </w:r>
      <w:r w:rsidR="004D437F">
        <w:rPr>
          <w:rFonts w:ascii="Arial" w:hAnsi="Arial" w:cs="Arial"/>
          <w:sz w:val="20"/>
          <w:szCs w:val="20"/>
        </w:rPr>
        <w:t xml:space="preserve">VI odst. 3 a 4 smlouvy </w:t>
      </w:r>
      <w:r w:rsidRPr="009C7EAB">
        <w:rPr>
          <w:rFonts w:ascii="Arial" w:hAnsi="Arial" w:cs="Arial"/>
          <w:sz w:val="20"/>
          <w:szCs w:val="20"/>
        </w:rPr>
        <w:t>100% výdajů zakázky.</w:t>
      </w:r>
    </w:p>
    <w:p w14:paraId="092499C7" w14:textId="77777777" w:rsidR="009C7EAB" w:rsidRPr="001F4DD8" w:rsidRDefault="009C7EAB" w:rsidP="009C7EAB">
      <w:pPr>
        <w:pStyle w:val="Zkladntext"/>
        <w:ind w:left="426"/>
        <w:rPr>
          <w:rFonts w:ascii="Arial" w:hAnsi="Arial" w:cs="Arial"/>
          <w:sz w:val="16"/>
          <w:szCs w:val="16"/>
        </w:rPr>
      </w:pPr>
    </w:p>
    <w:p w14:paraId="5C2C0CC1" w14:textId="77777777" w:rsidR="009C7EAB" w:rsidRDefault="009C7EAB" w:rsidP="009C7EAB">
      <w:pPr>
        <w:ind w:left="426"/>
        <w:jc w:val="both"/>
        <w:rPr>
          <w:rFonts w:ascii="Arial" w:hAnsi="Arial" w:cs="Arial"/>
          <w:sz w:val="20"/>
          <w:szCs w:val="20"/>
        </w:rPr>
      </w:pPr>
      <w:r w:rsidRPr="009C7EAB">
        <w:rPr>
          <w:rFonts w:ascii="Arial" w:hAnsi="Arial" w:cs="Arial"/>
          <w:sz w:val="20"/>
          <w:szCs w:val="20"/>
        </w:rPr>
        <w:t xml:space="preserve">Jednotlivá porušení zákona o </w:t>
      </w:r>
      <w:r w:rsidR="00DB1FDE">
        <w:rPr>
          <w:rFonts w:ascii="Arial" w:hAnsi="Arial" w:cs="Arial"/>
          <w:sz w:val="20"/>
          <w:szCs w:val="20"/>
        </w:rPr>
        <w:t xml:space="preserve">zadávání </w:t>
      </w:r>
      <w:r w:rsidRPr="009C7EAB">
        <w:rPr>
          <w:rFonts w:ascii="Arial" w:hAnsi="Arial" w:cs="Arial"/>
          <w:sz w:val="20"/>
          <w:szCs w:val="20"/>
        </w:rPr>
        <w:t>veřejných zakáz</w:t>
      </w:r>
      <w:r w:rsidR="00DB1FDE">
        <w:rPr>
          <w:rFonts w:ascii="Arial" w:hAnsi="Arial" w:cs="Arial"/>
          <w:sz w:val="20"/>
          <w:szCs w:val="20"/>
        </w:rPr>
        <w:t>e</w:t>
      </w:r>
      <w:r w:rsidRPr="009C7EAB">
        <w:rPr>
          <w:rFonts w:ascii="Arial" w:hAnsi="Arial" w:cs="Arial"/>
          <w:sz w:val="20"/>
          <w:szCs w:val="20"/>
        </w:rPr>
        <w:t>k se nesčítají, ale krácení uznatelných výdajů se posuzuje podle nejzávažnějšího pochybení ve stejné zakázce.</w:t>
      </w:r>
    </w:p>
    <w:p w14:paraId="20F2416D" w14:textId="77777777" w:rsidR="009E0B8E" w:rsidRDefault="009E0B8E" w:rsidP="009C7EAB">
      <w:pPr>
        <w:ind w:left="426"/>
        <w:jc w:val="both"/>
        <w:rPr>
          <w:rFonts w:ascii="Arial" w:hAnsi="Arial" w:cs="Arial"/>
          <w:b/>
          <w:i/>
          <w:color w:val="FF0000"/>
          <w:sz w:val="20"/>
          <w:szCs w:val="20"/>
        </w:rPr>
      </w:pPr>
    </w:p>
    <w:p w14:paraId="08C4A900" w14:textId="77777777" w:rsidR="00856D5D" w:rsidRDefault="00021340" w:rsidP="006C7297">
      <w:pPr>
        <w:pStyle w:val="Odstavecseseznamem"/>
        <w:numPr>
          <w:ilvl w:val="0"/>
          <w:numId w:val="2"/>
        </w:numPr>
        <w:ind w:left="426" w:hanging="426"/>
        <w:jc w:val="both"/>
        <w:rPr>
          <w:rFonts w:ascii="Arial" w:hAnsi="Arial" w:cs="Arial"/>
          <w:sz w:val="20"/>
          <w:szCs w:val="20"/>
        </w:rPr>
      </w:pPr>
      <w:r w:rsidRPr="00B911B2">
        <w:rPr>
          <w:rFonts w:ascii="Arial" w:hAnsi="Arial" w:cs="Arial"/>
          <w:sz w:val="20"/>
          <w:szCs w:val="20"/>
        </w:rPr>
        <w:t xml:space="preserve">V případě, kdy není možné postupovat podle odst. 4 a 5 tohoto ustanovení, </w:t>
      </w:r>
      <w:r w:rsidR="004D437F">
        <w:rPr>
          <w:rFonts w:ascii="Arial" w:hAnsi="Arial" w:cs="Arial"/>
          <w:sz w:val="20"/>
          <w:szCs w:val="20"/>
        </w:rPr>
        <w:t xml:space="preserve">může </w:t>
      </w:r>
      <w:r w:rsidRPr="00B911B2">
        <w:rPr>
          <w:rFonts w:ascii="Arial" w:hAnsi="Arial" w:cs="Arial"/>
          <w:sz w:val="20"/>
          <w:szCs w:val="20"/>
        </w:rPr>
        <w:t>vyzv</w:t>
      </w:r>
      <w:r w:rsidR="004D437F">
        <w:rPr>
          <w:rFonts w:ascii="Arial" w:hAnsi="Arial" w:cs="Arial"/>
          <w:sz w:val="20"/>
          <w:szCs w:val="20"/>
        </w:rPr>
        <w:t>at</w:t>
      </w:r>
      <w:r w:rsidRPr="00B911B2">
        <w:rPr>
          <w:rFonts w:ascii="Arial" w:hAnsi="Arial" w:cs="Arial"/>
          <w:sz w:val="20"/>
          <w:szCs w:val="20"/>
        </w:rPr>
        <w:t xml:space="preserve"> poskytovatel příjemce k vrácení dotace nebo </w:t>
      </w:r>
      <w:r w:rsidR="00E41F4F" w:rsidRPr="00B911B2">
        <w:rPr>
          <w:rFonts w:ascii="Arial" w:hAnsi="Arial" w:cs="Arial"/>
          <w:sz w:val="20"/>
          <w:szCs w:val="20"/>
        </w:rPr>
        <w:t xml:space="preserve">její </w:t>
      </w:r>
      <w:r w:rsidRPr="00B911B2">
        <w:rPr>
          <w:rFonts w:ascii="Arial" w:hAnsi="Arial" w:cs="Arial"/>
          <w:sz w:val="20"/>
          <w:szCs w:val="20"/>
        </w:rPr>
        <w:t>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7B941387" w14:textId="77777777" w:rsidR="009C7EAB" w:rsidRDefault="009C7EAB" w:rsidP="009C7EAB">
      <w:pPr>
        <w:pStyle w:val="Odstavecseseznamem"/>
        <w:ind w:left="426"/>
        <w:jc w:val="both"/>
        <w:rPr>
          <w:rFonts w:ascii="Arial" w:hAnsi="Arial" w:cs="Arial"/>
          <w:sz w:val="20"/>
          <w:szCs w:val="20"/>
        </w:rPr>
      </w:pPr>
    </w:p>
    <w:p w14:paraId="7ABE1A86" w14:textId="77777777" w:rsidR="00E41F4F" w:rsidRDefault="00E41F4F" w:rsidP="00E41F4F">
      <w:pPr>
        <w:pStyle w:val="Odstavecseseznamem"/>
        <w:numPr>
          <w:ilvl w:val="0"/>
          <w:numId w:val="2"/>
        </w:numPr>
        <w:ind w:left="426" w:hanging="426"/>
        <w:jc w:val="both"/>
        <w:rPr>
          <w:rFonts w:ascii="Arial" w:hAnsi="Arial" w:cs="Arial"/>
          <w:sz w:val="20"/>
          <w:szCs w:val="20"/>
        </w:rPr>
      </w:pPr>
      <w:r w:rsidRPr="00F44073">
        <w:rPr>
          <w:rFonts w:ascii="Arial" w:hAnsi="Arial" w:cs="Arial"/>
          <w:sz w:val="20"/>
          <w:szCs w:val="20"/>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14:paraId="6A0C89E0" w14:textId="77777777" w:rsidR="00856D5D" w:rsidRDefault="00856D5D" w:rsidP="00856D5D">
      <w:pPr>
        <w:pStyle w:val="Odstavecseseznamem"/>
        <w:rPr>
          <w:rFonts w:ascii="Arial" w:hAnsi="Arial" w:cs="Arial"/>
          <w:sz w:val="20"/>
          <w:szCs w:val="20"/>
        </w:rPr>
      </w:pPr>
    </w:p>
    <w:p w14:paraId="7E1258AC" w14:textId="77777777" w:rsidR="006C7297" w:rsidRPr="00360BD5" w:rsidRDefault="006C7297" w:rsidP="006C7297">
      <w:pPr>
        <w:pStyle w:val="Odstavecseseznamem"/>
        <w:numPr>
          <w:ilvl w:val="0"/>
          <w:numId w:val="2"/>
        </w:numPr>
        <w:ind w:left="426" w:hanging="426"/>
        <w:jc w:val="both"/>
        <w:rPr>
          <w:rFonts w:ascii="Arial" w:hAnsi="Arial" w:cs="Arial"/>
          <w:sz w:val="20"/>
          <w:szCs w:val="20"/>
        </w:rPr>
      </w:pPr>
      <w:r w:rsidRPr="00360BD5">
        <w:rPr>
          <w:rFonts w:ascii="Arial" w:hAnsi="Arial" w:cs="Arial"/>
          <w:sz w:val="20"/>
          <w:szCs w:val="20"/>
        </w:rPr>
        <w:t xml:space="preserve">Porušení jiných povinností příjemce než těch, které jsou upraveny v odst. </w:t>
      </w:r>
      <w:r w:rsidR="00F44073" w:rsidRPr="00360BD5">
        <w:rPr>
          <w:rFonts w:ascii="Arial" w:hAnsi="Arial" w:cs="Arial"/>
          <w:sz w:val="20"/>
          <w:szCs w:val="20"/>
        </w:rPr>
        <w:t>5</w:t>
      </w:r>
      <w:r w:rsidR="00E41F4F" w:rsidRPr="00360BD5">
        <w:rPr>
          <w:rFonts w:ascii="Arial" w:hAnsi="Arial" w:cs="Arial"/>
          <w:sz w:val="20"/>
          <w:szCs w:val="20"/>
        </w:rPr>
        <w:t xml:space="preserve"> </w:t>
      </w:r>
      <w:r w:rsidRPr="00360BD5">
        <w:rPr>
          <w:rFonts w:ascii="Arial" w:hAnsi="Arial" w:cs="Arial"/>
          <w:sz w:val="20"/>
          <w:szCs w:val="20"/>
        </w:rPr>
        <w:t>tohoto ustanovení</w:t>
      </w:r>
      <w:r w:rsidR="004D437F">
        <w:rPr>
          <w:rFonts w:ascii="Arial" w:hAnsi="Arial" w:cs="Arial"/>
          <w:sz w:val="20"/>
          <w:szCs w:val="20"/>
        </w:rPr>
        <w:t xml:space="preserve"> </w:t>
      </w:r>
      <w:r w:rsidR="0088019D">
        <w:rPr>
          <w:rFonts w:ascii="Arial" w:hAnsi="Arial" w:cs="Arial"/>
          <w:sz w:val="20"/>
          <w:szCs w:val="20"/>
        </w:rPr>
        <w:br/>
      </w:r>
      <w:r w:rsidR="004D437F">
        <w:rPr>
          <w:rFonts w:ascii="Arial" w:hAnsi="Arial" w:cs="Arial"/>
          <w:sz w:val="20"/>
          <w:szCs w:val="20"/>
        </w:rPr>
        <w:t xml:space="preserve">a v případě, že porušení povinností nebude napraveno dle odst. </w:t>
      </w:r>
      <w:r w:rsidR="00D05B78">
        <w:rPr>
          <w:rFonts w:ascii="Arial" w:hAnsi="Arial" w:cs="Arial"/>
          <w:sz w:val="20"/>
          <w:szCs w:val="20"/>
        </w:rPr>
        <w:t xml:space="preserve">4 a </w:t>
      </w:r>
      <w:r w:rsidR="004D437F">
        <w:rPr>
          <w:rFonts w:ascii="Arial" w:hAnsi="Arial" w:cs="Arial"/>
          <w:sz w:val="20"/>
          <w:szCs w:val="20"/>
        </w:rPr>
        <w:t>6 smlouvy</w:t>
      </w:r>
      <w:r w:rsidRPr="00360BD5">
        <w:rPr>
          <w:rFonts w:ascii="Arial" w:hAnsi="Arial" w:cs="Arial"/>
          <w:sz w:val="20"/>
          <w:szCs w:val="20"/>
        </w:rPr>
        <w:t xml:space="preserve">, bude považováno za porušení rozpočtové kázně s tím, že bude požadován odvod ve výši neoprávněného použití dotace </w:t>
      </w:r>
      <w:r w:rsidR="0088019D">
        <w:rPr>
          <w:rFonts w:ascii="Arial" w:hAnsi="Arial" w:cs="Arial"/>
          <w:sz w:val="20"/>
          <w:szCs w:val="20"/>
        </w:rPr>
        <w:br/>
      </w:r>
      <w:r w:rsidRPr="00360BD5">
        <w:rPr>
          <w:rFonts w:ascii="Arial" w:hAnsi="Arial" w:cs="Arial"/>
          <w:sz w:val="20"/>
          <w:szCs w:val="20"/>
        </w:rPr>
        <w:t>a zároveň i úhrada penále za porušení rozpočtové kázně ve výši 1 promile</w:t>
      </w:r>
      <w:r w:rsidR="00E41F4F" w:rsidRPr="00360BD5">
        <w:rPr>
          <w:rFonts w:ascii="Arial" w:hAnsi="Arial" w:cs="Arial"/>
          <w:sz w:val="20"/>
          <w:szCs w:val="20"/>
        </w:rPr>
        <w:t xml:space="preserve"> d</w:t>
      </w:r>
      <w:r w:rsidRPr="00360BD5">
        <w:rPr>
          <w:rFonts w:ascii="Arial" w:hAnsi="Arial" w:cs="Arial"/>
          <w:sz w:val="20"/>
          <w:szCs w:val="20"/>
        </w:rPr>
        <w:t xml:space="preserve">enně ve vztahu k uloženému odvodu. </w:t>
      </w:r>
    </w:p>
    <w:p w14:paraId="20E0B9D2" w14:textId="77777777" w:rsidR="006C7297" w:rsidRPr="006C7297" w:rsidRDefault="006C7297" w:rsidP="00F44073">
      <w:pPr>
        <w:pStyle w:val="Odstavecseseznamem"/>
        <w:tabs>
          <w:tab w:val="left" w:pos="1845"/>
        </w:tabs>
        <w:ind w:left="426" w:hanging="426"/>
        <w:rPr>
          <w:rFonts w:cs="Arial"/>
          <w:color w:val="000000"/>
          <w:sz w:val="20"/>
          <w:szCs w:val="20"/>
        </w:rPr>
      </w:pPr>
      <w:r w:rsidRPr="006C7297">
        <w:rPr>
          <w:rFonts w:ascii="Arial" w:hAnsi="Arial" w:cs="Arial"/>
          <w:sz w:val="20"/>
          <w:szCs w:val="20"/>
        </w:rPr>
        <w:tab/>
      </w:r>
    </w:p>
    <w:p w14:paraId="6845602A" w14:textId="77777777" w:rsidR="00F86F78" w:rsidRPr="00914692" w:rsidRDefault="00F86F78" w:rsidP="00F86F78">
      <w:pPr>
        <w:autoSpaceDE w:val="0"/>
        <w:autoSpaceDN w:val="0"/>
        <w:adjustRightInd w:val="0"/>
        <w:jc w:val="center"/>
        <w:rPr>
          <w:rFonts w:ascii="Arial" w:hAnsi="Arial" w:cs="Arial"/>
          <w:b/>
          <w:sz w:val="20"/>
          <w:szCs w:val="20"/>
        </w:rPr>
      </w:pPr>
      <w:r w:rsidRPr="00914692">
        <w:rPr>
          <w:rFonts w:ascii="Arial" w:hAnsi="Arial" w:cs="Arial"/>
          <w:b/>
          <w:sz w:val="20"/>
          <w:szCs w:val="20"/>
        </w:rPr>
        <w:t>X.</w:t>
      </w:r>
    </w:p>
    <w:p w14:paraId="488711E9" w14:textId="77777777" w:rsidR="00202ABC" w:rsidRPr="00914692" w:rsidRDefault="00F86F78" w:rsidP="001244A7">
      <w:pPr>
        <w:autoSpaceDE w:val="0"/>
        <w:autoSpaceDN w:val="0"/>
        <w:adjustRightInd w:val="0"/>
        <w:jc w:val="center"/>
        <w:rPr>
          <w:rFonts w:ascii="Arial" w:hAnsi="Arial" w:cs="Arial"/>
          <w:b/>
          <w:sz w:val="20"/>
          <w:szCs w:val="20"/>
        </w:rPr>
      </w:pPr>
      <w:r w:rsidRPr="00914692">
        <w:rPr>
          <w:rFonts w:ascii="Arial" w:hAnsi="Arial" w:cs="Arial"/>
          <w:b/>
          <w:sz w:val="20"/>
          <w:szCs w:val="20"/>
        </w:rPr>
        <w:t>Ostatní ujednání</w:t>
      </w:r>
    </w:p>
    <w:p w14:paraId="00C6EBA5" w14:textId="77777777" w:rsidR="001F75F6" w:rsidRPr="00E751C7" w:rsidRDefault="001F75F6" w:rsidP="009B103F">
      <w:pPr>
        <w:autoSpaceDE w:val="0"/>
        <w:autoSpaceDN w:val="0"/>
        <w:adjustRightInd w:val="0"/>
        <w:jc w:val="both"/>
        <w:rPr>
          <w:rFonts w:ascii="Arial" w:hAnsi="Arial" w:cs="Arial"/>
          <w:b/>
          <w:i/>
          <w:sz w:val="20"/>
          <w:szCs w:val="20"/>
        </w:rPr>
      </w:pPr>
    </w:p>
    <w:p w14:paraId="50606FC3" w14:textId="3E88D7CD" w:rsidR="00C4171B" w:rsidRDefault="001F75F6" w:rsidP="00C4171B">
      <w:pPr>
        <w:pStyle w:val="Zkladntext3"/>
        <w:numPr>
          <w:ilvl w:val="0"/>
          <w:numId w:val="14"/>
        </w:numPr>
        <w:autoSpaceDE/>
        <w:autoSpaceDN/>
        <w:adjustRightInd/>
        <w:spacing w:after="120"/>
        <w:ind w:left="284" w:hanging="284"/>
        <w:contextualSpacing/>
        <w:rPr>
          <w:rFonts w:ascii="Arial" w:hAnsi="Arial" w:cs="Arial"/>
          <w:szCs w:val="20"/>
        </w:rPr>
      </w:pPr>
      <w:r w:rsidRPr="00AD077C">
        <w:rPr>
          <w:rFonts w:ascii="Arial" w:hAnsi="Arial" w:cs="Arial"/>
          <w:szCs w:val="20"/>
        </w:rPr>
        <w:t xml:space="preserve">Finanční podpora poskytovaná na základě této smlouvy </w:t>
      </w:r>
      <w:r w:rsidR="00AD077C" w:rsidRPr="00AD077C">
        <w:rPr>
          <w:rFonts w:ascii="Arial" w:hAnsi="Arial" w:cs="Arial"/>
          <w:szCs w:val="20"/>
          <w:lang w:val="cs-CZ"/>
        </w:rPr>
        <w:t>ne</w:t>
      </w:r>
      <w:r w:rsidRPr="00AD077C">
        <w:rPr>
          <w:rFonts w:ascii="Arial" w:hAnsi="Arial" w:cs="Arial"/>
          <w:szCs w:val="20"/>
        </w:rPr>
        <w:t>naplňuje kritéria veřejné podpory</w:t>
      </w:r>
      <w:r w:rsidR="00AD077C">
        <w:rPr>
          <w:rFonts w:ascii="Arial" w:hAnsi="Arial" w:cs="Arial"/>
          <w:szCs w:val="20"/>
          <w:lang w:val="cs-CZ"/>
        </w:rPr>
        <w:t xml:space="preserve"> (opatření nemá žádný vliv na obchod mezi členskými státy)</w:t>
      </w:r>
      <w:r w:rsidRPr="00AD077C">
        <w:rPr>
          <w:rFonts w:ascii="Arial" w:hAnsi="Arial" w:cs="Arial"/>
          <w:szCs w:val="20"/>
        </w:rPr>
        <w:t xml:space="preserve">. </w:t>
      </w:r>
    </w:p>
    <w:p w14:paraId="440030C1" w14:textId="77777777" w:rsidR="00AD077C" w:rsidRPr="00AD077C" w:rsidRDefault="00AD077C" w:rsidP="00AD077C">
      <w:pPr>
        <w:pStyle w:val="Zkladntext3"/>
        <w:autoSpaceDE/>
        <w:autoSpaceDN/>
        <w:adjustRightInd/>
        <w:spacing w:after="120"/>
        <w:ind w:left="284"/>
        <w:contextualSpacing/>
        <w:rPr>
          <w:rFonts w:ascii="Arial" w:hAnsi="Arial" w:cs="Arial"/>
          <w:szCs w:val="20"/>
        </w:rPr>
      </w:pPr>
    </w:p>
    <w:p w14:paraId="1EAC6EAC" w14:textId="77777777" w:rsidR="00AC6ACB" w:rsidRDefault="00F86F78" w:rsidP="00C4171B">
      <w:pPr>
        <w:pStyle w:val="Zkladntext3"/>
        <w:numPr>
          <w:ilvl w:val="0"/>
          <w:numId w:val="14"/>
        </w:numPr>
        <w:autoSpaceDE/>
        <w:autoSpaceDN/>
        <w:adjustRightInd/>
        <w:spacing w:after="120"/>
        <w:ind w:left="284" w:hanging="284"/>
        <w:contextualSpacing/>
        <w:rPr>
          <w:rFonts w:ascii="Arial" w:hAnsi="Arial" w:cs="Arial"/>
          <w:szCs w:val="20"/>
        </w:rPr>
      </w:pPr>
      <w:r w:rsidRPr="00AC6ACB">
        <w:rPr>
          <w:rFonts w:ascii="Arial" w:hAnsi="Arial" w:cs="Arial"/>
          <w:szCs w:val="20"/>
        </w:rPr>
        <w:t>Pokud dojde v průběhu platnosti této smlouvy na straně příjemce ke změně podmínek, za kterých byl</w:t>
      </w:r>
      <w:r w:rsidR="005358E2" w:rsidRPr="00AC6ACB">
        <w:rPr>
          <w:rFonts w:ascii="Arial" w:hAnsi="Arial" w:cs="Arial"/>
          <w:szCs w:val="20"/>
        </w:rPr>
        <w:t>a</w:t>
      </w:r>
      <w:r w:rsidRPr="00AC6ACB">
        <w:rPr>
          <w:rFonts w:ascii="Arial" w:hAnsi="Arial" w:cs="Arial"/>
          <w:szCs w:val="20"/>
        </w:rPr>
        <w:t xml:space="preserve"> </w:t>
      </w:r>
      <w:r w:rsidR="005358E2" w:rsidRPr="00AC6ACB">
        <w:rPr>
          <w:rFonts w:ascii="Arial" w:hAnsi="Arial" w:cs="Arial"/>
          <w:szCs w:val="20"/>
        </w:rPr>
        <w:t xml:space="preserve">dotace </w:t>
      </w:r>
      <w:r w:rsidRPr="00AC6ACB">
        <w:rPr>
          <w:rFonts w:ascii="Arial" w:hAnsi="Arial" w:cs="Arial"/>
          <w:szCs w:val="20"/>
        </w:rPr>
        <w:t>poskytnut</w:t>
      </w:r>
      <w:r w:rsidR="005358E2" w:rsidRPr="00AC6ACB">
        <w:rPr>
          <w:rFonts w:ascii="Arial" w:hAnsi="Arial" w:cs="Arial"/>
          <w:szCs w:val="20"/>
        </w:rPr>
        <w:t>a</w:t>
      </w:r>
      <w:r w:rsidRPr="00AC6ACB">
        <w:rPr>
          <w:rFonts w:ascii="Arial" w:hAnsi="Arial" w:cs="Arial"/>
          <w:szCs w:val="20"/>
        </w:rPr>
        <w:t xml:space="preserve"> (včetně změny kontaktní osoby uvedené v žádosti nebo sídla příjemce), je příjemce povinen oznámit toto písemně poskytovateli neprodleně po zjištění změny.</w:t>
      </w:r>
    </w:p>
    <w:p w14:paraId="581E865D" w14:textId="77777777" w:rsidR="00C4171B" w:rsidRPr="00C4171B" w:rsidRDefault="00C4171B" w:rsidP="00C4171B">
      <w:pPr>
        <w:pStyle w:val="Zkladntext3"/>
        <w:autoSpaceDE/>
        <w:autoSpaceDN/>
        <w:adjustRightInd/>
        <w:spacing w:after="120"/>
        <w:contextualSpacing/>
        <w:rPr>
          <w:rFonts w:ascii="Arial" w:hAnsi="Arial" w:cs="Arial"/>
          <w:szCs w:val="20"/>
        </w:rPr>
      </w:pPr>
    </w:p>
    <w:p w14:paraId="26157B5F" w14:textId="77777777" w:rsidR="00010F2F" w:rsidRPr="0058533B" w:rsidRDefault="00F86F78" w:rsidP="0058533B">
      <w:pPr>
        <w:pStyle w:val="Zkladntext3"/>
        <w:numPr>
          <w:ilvl w:val="0"/>
          <w:numId w:val="14"/>
        </w:numPr>
        <w:autoSpaceDE/>
        <w:autoSpaceDN/>
        <w:adjustRightInd/>
        <w:spacing w:after="120"/>
        <w:ind w:left="284" w:hanging="284"/>
        <w:contextualSpacing/>
        <w:rPr>
          <w:rFonts w:ascii="Arial" w:hAnsi="Arial" w:cs="Arial"/>
          <w:szCs w:val="20"/>
        </w:rPr>
      </w:pPr>
      <w:r w:rsidRPr="00AC6ACB">
        <w:rPr>
          <w:rFonts w:ascii="Arial" w:hAnsi="Arial" w:cs="Arial"/>
          <w:szCs w:val="20"/>
        </w:rPr>
        <w:t xml:space="preserve">Příjemce se zavazuje </w:t>
      </w:r>
      <w:r w:rsidR="00202ABC">
        <w:rPr>
          <w:rFonts w:ascii="Arial" w:hAnsi="Arial" w:cs="Arial"/>
          <w:szCs w:val="20"/>
          <w:lang w:val="cs-CZ"/>
        </w:rPr>
        <w:t xml:space="preserve">plnit pravidla publicity, která se váže k poskytnuté dotaci, především zveřejnit ve vlastní režii nezbytně nutné informace o podporované činnosti, na kterou prostředky obdržel a zajistit informování veřejnosti o tom, že daná podporovaná činnost byla podpořena peněžními prostředky Jihočeského kraje. Příjemce bere na vědomí, že povinnosti publicity podporované činnosti jsou uvedeny v metodickém pokynu Jihočeského kraje MP/97/KHEJ – Příručka pro publicitu, která je dostupná na </w:t>
      </w:r>
      <w:hyperlink r:id="rId8" w:history="1">
        <w:r w:rsidR="00202ABC" w:rsidRPr="005B31D0">
          <w:rPr>
            <w:rStyle w:val="Hypertextovodkaz"/>
            <w:rFonts w:ascii="Arial" w:hAnsi="Arial" w:cs="Arial"/>
            <w:szCs w:val="20"/>
            <w:lang w:val="cs-CZ"/>
          </w:rPr>
          <w:t>http://kraj-jihocesky.cz/88/pravidla_smernice_zasady.htm</w:t>
        </w:r>
      </w:hyperlink>
      <w:r w:rsidR="00202ABC">
        <w:rPr>
          <w:rFonts w:ascii="Arial" w:hAnsi="Arial" w:cs="Arial"/>
          <w:szCs w:val="20"/>
          <w:lang w:val="cs-CZ"/>
        </w:rPr>
        <w:t xml:space="preserve">. </w:t>
      </w:r>
      <w:r w:rsidR="00202ABC" w:rsidRPr="0058533B">
        <w:rPr>
          <w:rFonts w:ascii="Arial" w:hAnsi="Arial" w:cs="Arial"/>
          <w:szCs w:val="20"/>
          <w:lang w:val="cs-CZ"/>
        </w:rPr>
        <w:t xml:space="preserve">Tento metodický pokyn se považuje za součást této smlouvy. </w:t>
      </w:r>
    </w:p>
    <w:p w14:paraId="212AC055" w14:textId="77777777" w:rsidR="00E65629" w:rsidRDefault="00E65629" w:rsidP="00C4171B">
      <w:pPr>
        <w:pStyle w:val="Zkladntext3"/>
        <w:autoSpaceDE/>
        <w:autoSpaceDN/>
        <w:adjustRightInd/>
        <w:spacing w:after="120"/>
        <w:ind w:left="284"/>
        <w:contextualSpacing/>
        <w:rPr>
          <w:rFonts w:ascii="Arial" w:hAnsi="Arial" w:cs="Arial"/>
          <w:szCs w:val="20"/>
          <w:lang w:val="cs-CZ"/>
        </w:rPr>
      </w:pPr>
    </w:p>
    <w:p w14:paraId="00214809" w14:textId="77777777" w:rsidR="00AC6ACB" w:rsidRDefault="00BC30A9" w:rsidP="00C4171B">
      <w:pPr>
        <w:pStyle w:val="Zkladntext3"/>
        <w:numPr>
          <w:ilvl w:val="0"/>
          <w:numId w:val="14"/>
        </w:numPr>
        <w:autoSpaceDE/>
        <w:autoSpaceDN/>
        <w:adjustRightInd/>
        <w:spacing w:after="120"/>
        <w:ind w:left="284"/>
        <w:contextualSpacing/>
        <w:rPr>
          <w:rFonts w:ascii="Arial" w:hAnsi="Arial" w:cs="Arial"/>
          <w:szCs w:val="20"/>
        </w:rPr>
      </w:pPr>
      <w:r w:rsidRPr="00AC6ACB">
        <w:rPr>
          <w:rFonts w:ascii="Arial" w:hAnsi="Arial" w:cs="Arial"/>
          <w:szCs w:val="20"/>
        </w:rPr>
        <w:t>Příjemce se zavazuje zajistit umístění znaku, respektive loga Jihočeského kraje na materiálech, propagujících akci uvedenou v čl. III. odst. 1 této smlouvy; vhodnost užití krajských symbolů bude příjemce konzultovat s  odborem Kancelář hejtman</w:t>
      </w:r>
      <w:r w:rsidR="00886C0D">
        <w:rPr>
          <w:rFonts w:ascii="Arial" w:hAnsi="Arial" w:cs="Arial"/>
          <w:szCs w:val="20"/>
          <w:lang w:val="cs-CZ"/>
        </w:rPr>
        <w:t>a</w:t>
      </w:r>
      <w:r w:rsidRPr="00AC6ACB">
        <w:rPr>
          <w:rFonts w:ascii="Arial" w:hAnsi="Arial" w:cs="Arial"/>
          <w:szCs w:val="20"/>
        </w:rPr>
        <w:t xml:space="preserve">, oddělení </w:t>
      </w:r>
      <w:r w:rsidR="00886C0D">
        <w:rPr>
          <w:rFonts w:ascii="Arial" w:hAnsi="Arial" w:cs="Arial"/>
          <w:szCs w:val="20"/>
          <w:lang w:val="cs-CZ"/>
        </w:rPr>
        <w:t>vnějších vztahů a zahraniční spolupráce</w:t>
      </w:r>
      <w:r w:rsidRPr="00AC6ACB">
        <w:rPr>
          <w:rFonts w:ascii="Arial" w:hAnsi="Arial" w:cs="Arial"/>
          <w:szCs w:val="20"/>
        </w:rPr>
        <w:t xml:space="preserve"> Krajského úřadu Jihočeského kraje, přitom bude postupovat v souladu se směrnicí č. SM/40/RK – Zásady jednotného vizuálního stylu a pravidla pro užívání symbolů a logotypu Jihočeského kraje, která je dostupná </w:t>
      </w:r>
      <w:r w:rsidR="006B4663" w:rsidRPr="00AC6ACB">
        <w:rPr>
          <w:rFonts w:ascii="Arial" w:hAnsi="Arial" w:cs="Arial"/>
          <w:szCs w:val="20"/>
        </w:rPr>
        <w:br/>
      </w:r>
      <w:r w:rsidRPr="00AC6ACB">
        <w:rPr>
          <w:rFonts w:ascii="Arial" w:hAnsi="Arial" w:cs="Arial"/>
          <w:szCs w:val="20"/>
        </w:rPr>
        <w:t>na</w:t>
      </w:r>
      <w:r w:rsidR="006B4663" w:rsidRPr="00AC6ACB">
        <w:rPr>
          <w:rFonts w:ascii="Arial" w:hAnsi="Arial" w:cs="Arial"/>
          <w:szCs w:val="20"/>
          <w:lang w:val="cs-CZ"/>
        </w:rPr>
        <w:t xml:space="preserve"> </w:t>
      </w:r>
      <w:hyperlink r:id="rId9" w:history="1">
        <w:r w:rsidR="006B4663" w:rsidRPr="00AC6ACB">
          <w:rPr>
            <w:rStyle w:val="Hypertextovodkaz"/>
            <w:rFonts w:ascii="Arial" w:hAnsi="Arial" w:cs="Arial"/>
            <w:szCs w:val="20"/>
            <w:lang w:val="cs-CZ"/>
          </w:rPr>
          <w:t>http://www.kraj-jihocesky.cz/88/pravidla_smernice_zasady.htm</w:t>
        </w:r>
      </w:hyperlink>
      <w:r w:rsidR="006B4663" w:rsidRPr="00AC6ACB">
        <w:rPr>
          <w:rFonts w:ascii="Arial" w:hAnsi="Arial" w:cs="Arial"/>
          <w:szCs w:val="20"/>
          <w:lang w:val="cs-CZ"/>
        </w:rPr>
        <w:t xml:space="preserve">. </w:t>
      </w:r>
      <w:r w:rsidRPr="00AC6ACB">
        <w:rPr>
          <w:rFonts w:ascii="Arial" w:hAnsi="Arial" w:cs="Arial"/>
          <w:szCs w:val="20"/>
        </w:rPr>
        <w:fldChar w:fldCharType="begin"/>
      </w:r>
      <w:r w:rsidR="00DB1FDE" w:rsidRPr="00AC6ACB">
        <w:rPr>
          <w:rFonts w:ascii="Arial" w:hAnsi="Arial" w:cs="Arial"/>
          <w:szCs w:val="20"/>
        </w:rPr>
        <w:instrText>"http://www.kraj-jihocesky.cz/88/pravidla_smernice_zasady.htm"</w:instrText>
      </w:r>
      <w:r w:rsidRPr="00AC6ACB">
        <w:rPr>
          <w:rFonts w:ascii="Arial" w:hAnsi="Arial" w:cs="Arial"/>
          <w:szCs w:val="20"/>
        </w:rPr>
        <w:fldChar w:fldCharType="separate"/>
      </w:r>
      <w:r w:rsidRPr="000C3ADD">
        <w:t>http://www.kraj-jihocesky.cz/88/pravidla_smernice_zasady.htm</w:t>
      </w:r>
      <w:r w:rsidRPr="00AC6ACB">
        <w:rPr>
          <w:rFonts w:ascii="Arial" w:hAnsi="Arial" w:cs="Arial"/>
          <w:szCs w:val="20"/>
        </w:rPr>
        <w:fldChar w:fldCharType="end"/>
      </w:r>
      <w:r w:rsidRPr="00AC6ACB">
        <w:rPr>
          <w:rFonts w:ascii="Arial" w:hAnsi="Arial" w:cs="Arial"/>
          <w:szCs w:val="20"/>
        </w:rPr>
        <w:t xml:space="preserve">Tato </w:t>
      </w:r>
      <w:r w:rsidR="002D7C49" w:rsidRPr="00AC6ACB">
        <w:rPr>
          <w:rFonts w:ascii="Arial" w:hAnsi="Arial" w:cs="Arial"/>
          <w:szCs w:val="20"/>
        </w:rPr>
        <w:t xml:space="preserve">zveřejněná verze </w:t>
      </w:r>
      <w:r w:rsidRPr="00AC6ACB">
        <w:rPr>
          <w:rFonts w:ascii="Arial" w:hAnsi="Arial" w:cs="Arial"/>
          <w:szCs w:val="20"/>
        </w:rPr>
        <w:t>směrnice</w:t>
      </w:r>
      <w:r w:rsidR="002D7C49" w:rsidRPr="00AC6ACB">
        <w:rPr>
          <w:rFonts w:ascii="Arial" w:hAnsi="Arial" w:cs="Arial"/>
          <w:szCs w:val="20"/>
        </w:rPr>
        <w:t xml:space="preserve"> </w:t>
      </w:r>
      <w:r w:rsidRPr="00AC6ACB">
        <w:rPr>
          <w:rFonts w:ascii="Arial" w:hAnsi="Arial" w:cs="Arial"/>
          <w:szCs w:val="20"/>
        </w:rPr>
        <w:t>se považuje za součást této smlouvy.</w:t>
      </w:r>
    </w:p>
    <w:p w14:paraId="17D53BDE" w14:textId="77777777" w:rsidR="006D2A07" w:rsidRDefault="006D2A07" w:rsidP="006D2A07">
      <w:pPr>
        <w:pStyle w:val="Zkladntext3"/>
        <w:autoSpaceDE/>
        <w:autoSpaceDN/>
        <w:adjustRightInd/>
        <w:spacing w:after="120"/>
        <w:ind w:left="284"/>
        <w:contextualSpacing/>
        <w:rPr>
          <w:rFonts w:ascii="Arial" w:hAnsi="Arial" w:cs="Arial"/>
          <w:szCs w:val="20"/>
        </w:rPr>
      </w:pPr>
    </w:p>
    <w:p w14:paraId="6A6668C6" w14:textId="77777777" w:rsidR="006D2A07" w:rsidRDefault="002D7C49" w:rsidP="006D2A07">
      <w:pPr>
        <w:pStyle w:val="Zkladntext3"/>
        <w:numPr>
          <w:ilvl w:val="0"/>
          <w:numId w:val="14"/>
        </w:numPr>
        <w:autoSpaceDE/>
        <w:autoSpaceDN/>
        <w:adjustRightInd/>
        <w:spacing w:after="120"/>
        <w:ind w:left="284" w:hanging="284"/>
        <w:contextualSpacing/>
        <w:rPr>
          <w:rFonts w:ascii="Arial" w:hAnsi="Arial" w:cs="Arial"/>
          <w:szCs w:val="20"/>
        </w:rPr>
      </w:pPr>
      <w:r w:rsidRPr="00AC6ACB">
        <w:rPr>
          <w:rFonts w:ascii="Arial" w:hAnsi="Arial" w:cs="Arial"/>
          <w:szCs w:val="20"/>
        </w:rPr>
        <w:t xml:space="preserve">O užití dotace vede příjemce průkaznou účetní </w:t>
      </w:r>
      <w:r w:rsidR="003A1FFF" w:rsidRPr="00AC6ACB">
        <w:rPr>
          <w:rFonts w:ascii="Arial" w:hAnsi="Arial" w:cs="Arial"/>
          <w:szCs w:val="20"/>
        </w:rPr>
        <w:t xml:space="preserve">nebo jinou </w:t>
      </w:r>
      <w:r w:rsidRPr="00AC6ACB">
        <w:rPr>
          <w:rFonts w:ascii="Arial" w:hAnsi="Arial" w:cs="Arial"/>
          <w:szCs w:val="20"/>
        </w:rPr>
        <w:t xml:space="preserve">evidenci. Dále se zavazuje uchovávat tuto evidenci po dobu </w:t>
      </w:r>
      <w:r w:rsidR="00B911B2" w:rsidRPr="00AC6ACB">
        <w:rPr>
          <w:rFonts w:ascii="Arial" w:hAnsi="Arial" w:cs="Arial"/>
          <w:szCs w:val="20"/>
        </w:rPr>
        <w:t>deseti</w:t>
      </w:r>
      <w:r w:rsidRPr="00AC6ACB">
        <w:rPr>
          <w:rFonts w:ascii="Arial" w:hAnsi="Arial" w:cs="Arial"/>
          <w:szCs w:val="20"/>
        </w:rPr>
        <w:t xml:space="preserve"> let po skončení </w:t>
      </w:r>
      <w:r w:rsidR="00620857" w:rsidRPr="00AC6ACB">
        <w:rPr>
          <w:rFonts w:ascii="Arial" w:hAnsi="Arial" w:cs="Arial"/>
          <w:szCs w:val="20"/>
          <w:lang w:val="cs-CZ"/>
        </w:rPr>
        <w:t>podporované činnosti</w:t>
      </w:r>
      <w:r w:rsidRPr="00AC6ACB">
        <w:rPr>
          <w:rFonts w:ascii="Arial" w:hAnsi="Arial" w:cs="Arial"/>
          <w:szCs w:val="20"/>
        </w:rPr>
        <w:t>.</w:t>
      </w:r>
    </w:p>
    <w:p w14:paraId="75CE53D1" w14:textId="77777777" w:rsidR="006D2A07" w:rsidRDefault="006D2A07" w:rsidP="006D2A07">
      <w:pPr>
        <w:pStyle w:val="Odstavecseseznamem"/>
        <w:rPr>
          <w:rFonts w:ascii="Arial" w:hAnsi="Arial" w:cs="Arial"/>
          <w:szCs w:val="20"/>
        </w:rPr>
      </w:pPr>
    </w:p>
    <w:p w14:paraId="07726DD1" w14:textId="77777777" w:rsidR="00932F00" w:rsidRPr="00886C0D" w:rsidRDefault="00F86F78" w:rsidP="00886C0D">
      <w:pPr>
        <w:pStyle w:val="Zkladntext3"/>
        <w:numPr>
          <w:ilvl w:val="0"/>
          <w:numId w:val="14"/>
        </w:numPr>
        <w:autoSpaceDE/>
        <w:autoSpaceDN/>
        <w:adjustRightInd/>
        <w:spacing w:after="120"/>
        <w:ind w:left="284" w:hanging="284"/>
        <w:contextualSpacing/>
        <w:rPr>
          <w:rFonts w:ascii="Arial" w:hAnsi="Arial" w:cs="Arial"/>
          <w:szCs w:val="20"/>
        </w:rPr>
      </w:pPr>
      <w:r w:rsidRPr="006D2A07">
        <w:rPr>
          <w:rFonts w:ascii="Arial" w:hAnsi="Arial" w:cs="Arial"/>
          <w:szCs w:val="20"/>
        </w:rPr>
        <w:t xml:space="preserve">Poskytovatel je oprávněn provádět u příjemce kontrolu účetnictví, příp. dalších skutečností, v rozsahu potřebném k posouzení, zda </w:t>
      </w:r>
      <w:r w:rsidR="00E44551" w:rsidRPr="006D2A07">
        <w:rPr>
          <w:rFonts w:ascii="Arial" w:hAnsi="Arial" w:cs="Arial"/>
          <w:szCs w:val="20"/>
        </w:rPr>
        <w:t xml:space="preserve">byla </w:t>
      </w:r>
      <w:r w:rsidRPr="006D2A07">
        <w:rPr>
          <w:rFonts w:ascii="Arial" w:hAnsi="Arial" w:cs="Arial"/>
          <w:szCs w:val="20"/>
        </w:rPr>
        <w:t>dodrž</w:t>
      </w:r>
      <w:r w:rsidR="00E44551" w:rsidRPr="006D2A07">
        <w:rPr>
          <w:rFonts w:ascii="Arial" w:hAnsi="Arial" w:cs="Arial"/>
          <w:szCs w:val="20"/>
        </w:rPr>
        <w:t xml:space="preserve">ena tato smlouva. </w:t>
      </w:r>
      <w:r w:rsidR="00352FC2" w:rsidRPr="006D2A07">
        <w:rPr>
          <w:rFonts w:ascii="Arial" w:hAnsi="Arial" w:cs="Arial"/>
          <w:szCs w:val="20"/>
        </w:rPr>
        <w:t xml:space="preserve">Příjemce se zavazuje umožnit poskytovateli nebo jím pověřeným osobám provést kdykoli (i v průběhu realizace) komplexní kontrolu postupu a výsledků realizace </w:t>
      </w:r>
      <w:r w:rsidR="00620857" w:rsidRPr="006D2A07">
        <w:rPr>
          <w:rFonts w:ascii="Arial" w:hAnsi="Arial" w:cs="Arial"/>
          <w:szCs w:val="20"/>
          <w:lang w:val="cs-CZ"/>
        </w:rPr>
        <w:t>podporované činnosti</w:t>
      </w:r>
      <w:r w:rsidR="00352FC2" w:rsidRPr="006D2A07">
        <w:rPr>
          <w:rFonts w:ascii="Arial" w:hAnsi="Arial" w:cs="Arial"/>
          <w:szCs w:val="20"/>
        </w:rPr>
        <w:t xml:space="preserve">, včetně použití peněžních prostředků a zpřístupnit na požádání veškeré doklady související s realizací </w:t>
      </w:r>
      <w:r w:rsidR="00620857" w:rsidRPr="006D2A07">
        <w:rPr>
          <w:rFonts w:ascii="Arial" w:hAnsi="Arial" w:cs="Arial"/>
          <w:szCs w:val="20"/>
          <w:lang w:val="cs-CZ"/>
        </w:rPr>
        <w:t>podporované činnosti</w:t>
      </w:r>
      <w:r w:rsidR="000C3ADD" w:rsidRPr="006D2A07">
        <w:rPr>
          <w:rFonts w:ascii="Arial" w:hAnsi="Arial" w:cs="Arial"/>
          <w:szCs w:val="20"/>
          <w:lang w:val="cs-CZ"/>
        </w:rPr>
        <w:t xml:space="preserve"> </w:t>
      </w:r>
      <w:r w:rsidR="00352FC2" w:rsidRPr="006D2A07">
        <w:rPr>
          <w:rFonts w:ascii="Arial" w:hAnsi="Arial" w:cs="Arial"/>
          <w:szCs w:val="20"/>
        </w:rPr>
        <w:t>a s plněním této smlouvy. Tímto ujednáním nejsou dotčena ani omezena práva kontrolních a finančních orgánů státní správy České republiky.</w:t>
      </w:r>
    </w:p>
    <w:p w14:paraId="4BEBAC30" w14:textId="77777777" w:rsidR="00932F00" w:rsidRDefault="00932F00" w:rsidP="00352FC2">
      <w:pPr>
        <w:autoSpaceDE w:val="0"/>
        <w:autoSpaceDN w:val="0"/>
        <w:adjustRightInd w:val="0"/>
        <w:rPr>
          <w:rFonts w:ascii="Arial" w:hAnsi="Arial" w:cs="Arial"/>
          <w:b/>
          <w:sz w:val="20"/>
          <w:szCs w:val="20"/>
        </w:rPr>
      </w:pPr>
    </w:p>
    <w:p w14:paraId="2B398F4C" w14:textId="77777777" w:rsidR="00F86F78" w:rsidRPr="00914692" w:rsidRDefault="00F86F78" w:rsidP="00DB5768">
      <w:pPr>
        <w:keepNext/>
        <w:autoSpaceDE w:val="0"/>
        <w:autoSpaceDN w:val="0"/>
        <w:adjustRightInd w:val="0"/>
        <w:jc w:val="center"/>
        <w:rPr>
          <w:rFonts w:ascii="Arial" w:hAnsi="Arial" w:cs="Arial"/>
          <w:b/>
          <w:sz w:val="20"/>
          <w:szCs w:val="20"/>
        </w:rPr>
      </w:pPr>
      <w:r w:rsidRPr="00914692">
        <w:rPr>
          <w:rFonts w:ascii="Arial" w:hAnsi="Arial" w:cs="Arial"/>
          <w:b/>
          <w:sz w:val="20"/>
          <w:szCs w:val="20"/>
        </w:rPr>
        <w:t>X</w:t>
      </w:r>
      <w:r w:rsidR="00512C9D">
        <w:rPr>
          <w:rFonts w:ascii="Arial" w:hAnsi="Arial" w:cs="Arial"/>
          <w:b/>
          <w:sz w:val="20"/>
          <w:szCs w:val="20"/>
        </w:rPr>
        <w:t>I</w:t>
      </w:r>
      <w:r w:rsidRPr="00914692">
        <w:rPr>
          <w:rFonts w:ascii="Arial" w:hAnsi="Arial" w:cs="Arial"/>
          <w:b/>
          <w:sz w:val="20"/>
          <w:szCs w:val="20"/>
        </w:rPr>
        <w:t>.</w:t>
      </w:r>
    </w:p>
    <w:p w14:paraId="5A3B12A0" w14:textId="77777777" w:rsidR="00F86F78" w:rsidRPr="00914692" w:rsidRDefault="00F86F78" w:rsidP="00DB5768">
      <w:pPr>
        <w:keepNext/>
        <w:autoSpaceDE w:val="0"/>
        <w:autoSpaceDN w:val="0"/>
        <w:adjustRightInd w:val="0"/>
        <w:jc w:val="center"/>
        <w:rPr>
          <w:rFonts w:ascii="Arial" w:hAnsi="Arial" w:cs="Arial"/>
          <w:b/>
          <w:sz w:val="20"/>
          <w:szCs w:val="20"/>
        </w:rPr>
      </w:pPr>
      <w:r w:rsidRPr="00914692">
        <w:rPr>
          <w:rFonts w:ascii="Arial" w:hAnsi="Arial" w:cs="Arial"/>
          <w:b/>
          <w:sz w:val="20"/>
          <w:szCs w:val="20"/>
        </w:rPr>
        <w:t>Závěrečná ujednání</w:t>
      </w:r>
    </w:p>
    <w:p w14:paraId="274670EC" w14:textId="77777777" w:rsidR="00F86F78" w:rsidRPr="00914692" w:rsidRDefault="00F86F78" w:rsidP="00DB5768">
      <w:pPr>
        <w:keepNext/>
        <w:autoSpaceDE w:val="0"/>
        <w:autoSpaceDN w:val="0"/>
        <w:adjustRightInd w:val="0"/>
        <w:ind w:left="284" w:hanging="284"/>
        <w:jc w:val="both"/>
        <w:rPr>
          <w:rFonts w:ascii="Arial" w:hAnsi="Arial" w:cs="Arial"/>
          <w:sz w:val="20"/>
          <w:szCs w:val="20"/>
        </w:rPr>
      </w:pPr>
    </w:p>
    <w:p w14:paraId="5466DDAF" w14:textId="77777777" w:rsidR="00F86F78" w:rsidRPr="00914692" w:rsidRDefault="00F86F78" w:rsidP="00DB5768">
      <w:pPr>
        <w:keepNext/>
        <w:numPr>
          <w:ilvl w:val="0"/>
          <w:numId w:val="12"/>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 xml:space="preserve">Smlouva je vyhotovena ve </w:t>
      </w:r>
      <w:r w:rsidR="007B2699" w:rsidRPr="00914692">
        <w:rPr>
          <w:rFonts w:ascii="Arial" w:hAnsi="Arial" w:cs="Arial"/>
          <w:sz w:val="20"/>
          <w:szCs w:val="20"/>
        </w:rPr>
        <w:t xml:space="preserve">2 </w:t>
      </w:r>
      <w:r w:rsidRPr="00914692">
        <w:rPr>
          <w:rFonts w:ascii="Arial" w:hAnsi="Arial" w:cs="Arial"/>
          <w:sz w:val="20"/>
          <w:szCs w:val="20"/>
        </w:rPr>
        <w:t xml:space="preserve">stejnopisech majících povahu originálu, z nichž každá ze smluvních stran obdrží </w:t>
      </w:r>
      <w:r w:rsidR="007B2699" w:rsidRPr="00914692">
        <w:rPr>
          <w:rFonts w:ascii="Arial" w:hAnsi="Arial" w:cs="Arial"/>
          <w:sz w:val="20"/>
          <w:szCs w:val="20"/>
        </w:rPr>
        <w:t xml:space="preserve">1 </w:t>
      </w:r>
      <w:r w:rsidRPr="00914692">
        <w:rPr>
          <w:rFonts w:ascii="Arial" w:hAnsi="Arial" w:cs="Arial"/>
          <w:sz w:val="20"/>
          <w:szCs w:val="20"/>
        </w:rPr>
        <w:t>výtisk.</w:t>
      </w:r>
    </w:p>
    <w:p w14:paraId="09535526"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5CF64CB9" w14:textId="77777777" w:rsidR="00F86F78" w:rsidRPr="00914692" w:rsidRDefault="00F86F78" w:rsidP="007575C4">
      <w:pPr>
        <w:numPr>
          <w:ilvl w:val="0"/>
          <w:numId w:val="12"/>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 xml:space="preserve">Změny a doplňky této smlouvy lze provádět pouze formou písemných číslovaných dodatků, podepsaných oběma smluvními stranami. Upřesnění či změny údajů (zejména adresa, číslo bankovního účtu, kontaktní osoba) stačí písemně sdělit poskytovateli </w:t>
      </w:r>
      <w:r w:rsidR="00782F14" w:rsidRPr="00914692">
        <w:rPr>
          <w:rFonts w:ascii="Arial" w:hAnsi="Arial" w:cs="Arial"/>
          <w:sz w:val="20"/>
          <w:szCs w:val="20"/>
        </w:rPr>
        <w:t>dotace</w:t>
      </w:r>
      <w:r w:rsidRPr="00914692">
        <w:rPr>
          <w:rFonts w:ascii="Arial" w:hAnsi="Arial" w:cs="Arial"/>
          <w:sz w:val="20"/>
          <w:szCs w:val="20"/>
        </w:rPr>
        <w:t>, pokud tento netrvá na uzavření dodatku ke smlouvě.</w:t>
      </w:r>
    </w:p>
    <w:p w14:paraId="6FEA3EB4"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08747601" w14:textId="77777777" w:rsidR="003408EA" w:rsidRDefault="00F86F78" w:rsidP="003408EA">
      <w:pPr>
        <w:pStyle w:val="Zkladntext"/>
        <w:numPr>
          <w:ilvl w:val="0"/>
          <w:numId w:val="12"/>
        </w:numPr>
        <w:ind w:left="284" w:hanging="284"/>
        <w:jc w:val="both"/>
        <w:rPr>
          <w:rFonts w:ascii="Arial" w:hAnsi="Arial" w:cs="Arial"/>
          <w:sz w:val="20"/>
          <w:szCs w:val="20"/>
        </w:rPr>
      </w:pPr>
      <w:r w:rsidRPr="00914692">
        <w:rPr>
          <w:rFonts w:ascii="Arial" w:hAnsi="Arial" w:cs="Arial"/>
          <w:sz w:val="20"/>
          <w:szCs w:val="20"/>
        </w:rPr>
        <w:t>V případech neřešených touto smlouvou se</w:t>
      </w:r>
      <w:r w:rsidR="007575C4">
        <w:rPr>
          <w:rFonts w:ascii="Arial" w:hAnsi="Arial" w:cs="Arial"/>
          <w:sz w:val="20"/>
          <w:szCs w:val="20"/>
        </w:rPr>
        <w:t xml:space="preserve"> užije směrnice Jihočeského kraje č. SM/107/ZK -</w:t>
      </w:r>
      <w:r w:rsidR="00E10E68">
        <w:rPr>
          <w:rFonts w:ascii="Arial" w:hAnsi="Arial" w:cs="Arial"/>
          <w:sz w:val="20"/>
          <w:szCs w:val="20"/>
        </w:rPr>
        <w:t xml:space="preserve"> Z</w:t>
      </w:r>
      <w:r w:rsidR="00E10E68" w:rsidRPr="00914692">
        <w:rPr>
          <w:rFonts w:ascii="Arial" w:hAnsi="Arial" w:cs="Arial"/>
          <w:sz w:val="20"/>
          <w:szCs w:val="20"/>
        </w:rPr>
        <w:t>ásad</w:t>
      </w:r>
      <w:r w:rsidR="007575C4">
        <w:rPr>
          <w:rFonts w:ascii="Arial" w:hAnsi="Arial" w:cs="Arial"/>
          <w:sz w:val="20"/>
          <w:szCs w:val="20"/>
        </w:rPr>
        <w:t>y</w:t>
      </w:r>
      <w:r w:rsidR="00E10E68" w:rsidRPr="00914692">
        <w:rPr>
          <w:rFonts w:ascii="Arial" w:hAnsi="Arial" w:cs="Arial"/>
          <w:sz w:val="20"/>
          <w:szCs w:val="20"/>
        </w:rPr>
        <w:t xml:space="preserve"> Jihočeského kraje pro poskytování </w:t>
      </w:r>
      <w:r w:rsidR="00E10E68">
        <w:rPr>
          <w:rFonts w:ascii="Arial" w:hAnsi="Arial" w:cs="Arial"/>
          <w:sz w:val="20"/>
          <w:szCs w:val="20"/>
        </w:rPr>
        <w:t xml:space="preserve">veřejné finanční podpory, </w:t>
      </w:r>
      <w:r w:rsidR="007575C4">
        <w:rPr>
          <w:rFonts w:ascii="Arial" w:hAnsi="Arial" w:cs="Arial"/>
          <w:sz w:val="20"/>
          <w:szCs w:val="20"/>
        </w:rPr>
        <w:t xml:space="preserve">která je dostupná na </w:t>
      </w:r>
      <w:hyperlink r:id="rId10" w:history="1">
        <w:r w:rsidR="007575C4" w:rsidRPr="007575C4">
          <w:rPr>
            <w:rStyle w:val="Hypertextovodkaz"/>
            <w:rFonts w:ascii="Arial" w:hAnsi="Arial" w:cs="Arial"/>
            <w:sz w:val="20"/>
            <w:szCs w:val="20"/>
          </w:rPr>
          <w:t>http://www.kraj-jihocesky.cz/88/pravidla_smernice_zasady.htm.</w:t>
        </w:r>
      </w:hyperlink>
      <w:r w:rsidR="007575C4">
        <w:rPr>
          <w:rFonts w:ascii="Arial" w:hAnsi="Arial" w:cs="Arial"/>
          <w:sz w:val="20"/>
          <w:szCs w:val="20"/>
        </w:rPr>
        <w:t xml:space="preserve"> Tato </w:t>
      </w:r>
      <w:r w:rsidR="002D7C49">
        <w:rPr>
          <w:rFonts w:ascii="Arial" w:hAnsi="Arial" w:cs="Arial"/>
          <w:sz w:val="20"/>
          <w:szCs w:val="20"/>
        </w:rPr>
        <w:t xml:space="preserve">zveřejněná </w:t>
      </w:r>
      <w:r w:rsidR="007575C4">
        <w:rPr>
          <w:rFonts w:ascii="Arial" w:hAnsi="Arial" w:cs="Arial"/>
          <w:sz w:val="20"/>
          <w:szCs w:val="20"/>
        </w:rPr>
        <w:t>směrnice, jakož i žádost o poskytnutí finanční podpory se považují za součást této smlouvy.</w:t>
      </w:r>
      <w:r w:rsidR="00A23108">
        <w:rPr>
          <w:rFonts w:ascii="Arial" w:hAnsi="Arial" w:cs="Arial"/>
          <w:sz w:val="20"/>
          <w:szCs w:val="20"/>
        </w:rPr>
        <w:t xml:space="preserve"> Příjemce prohlašuje, že je mu obsah této smlouvy </w:t>
      </w:r>
      <w:r w:rsidR="0088019D">
        <w:rPr>
          <w:rFonts w:ascii="Arial" w:hAnsi="Arial" w:cs="Arial"/>
          <w:sz w:val="20"/>
          <w:szCs w:val="20"/>
        </w:rPr>
        <w:br/>
      </w:r>
      <w:r w:rsidR="00A23108">
        <w:rPr>
          <w:rFonts w:ascii="Arial" w:hAnsi="Arial" w:cs="Arial"/>
          <w:sz w:val="20"/>
          <w:szCs w:val="20"/>
        </w:rPr>
        <w:t xml:space="preserve">a Zásad pro poskytování veřejné finanční podpory dostatečně jasný a </w:t>
      </w:r>
      <w:r w:rsidR="00AD34B2">
        <w:rPr>
          <w:rFonts w:ascii="Arial" w:hAnsi="Arial" w:cs="Arial"/>
          <w:sz w:val="20"/>
          <w:szCs w:val="20"/>
        </w:rPr>
        <w:t xml:space="preserve">jednotlivá ustanovení dostatečně </w:t>
      </w:r>
      <w:r w:rsidR="00A23108">
        <w:rPr>
          <w:rFonts w:ascii="Arial" w:hAnsi="Arial" w:cs="Arial"/>
          <w:sz w:val="20"/>
          <w:szCs w:val="20"/>
        </w:rPr>
        <w:t>určit</w:t>
      </w:r>
      <w:r w:rsidR="00AD34B2">
        <w:rPr>
          <w:rFonts w:ascii="Arial" w:hAnsi="Arial" w:cs="Arial"/>
          <w:sz w:val="20"/>
          <w:szCs w:val="20"/>
        </w:rPr>
        <w:t>á</w:t>
      </w:r>
      <w:r w:rsidR="00A23108">
        <w:rPr>
          <w:rFonts w:ascii="Arial" w:hAnsi="Arial" w:cs="Arial"/>
          <w:sz w:val="20"/>
          <w:szCs w:val="20"/>
        </w:rPr>
        <w:t>.</w:t>
      </w:r>
      <w:r w:rsidR="00AD34B2">
        <w:rPr>
          <w:rFonts w:ascii="Arial" w:hAnsi="Arial" w:cs="Arial"/>
          <w:sz w:val="20"/>
          <w:szCs w:val="20"/>
        </w:rPr>
        <w:t xml:space="preserve"> Pokud existuje rozpor mezi smlouvou a směrnicí, použijí se primárně ustanovení smlouvy.</w:t>
      </w:r>
    </w:p>
    <w:p w14:paraId="76DFCC84" w14:textId="77777777" w:rsidR="003408EA" w:rsidRDefault="003408EA" w:rsidP="003408EA">
      <w:pPr>
        <w:pStyle w:val="Zkladntext"/>
        <w:jc w:val="both"/>
        <w:rPr>
          <w:rFonts w:ascii="Arial" w:hAnsi="Arial" w:cs="Arial"/>
          <w:sz w:val="20"/>
          <w:szCs w:val="20"/>
        </w:rPr>
      </w:pPr>
    </w:p>
    <w:p w14:paraId="02B5E116" w14:textId="77777777" w:rsidR="003408EA" w:rsidRDefault="003408EA" w:rsidP="003408EA">
      <w:pPr>
        <w:pStyle w:val="Zkladntext"/>
        <w:numPr>
          <w:ilvl w:val="0"/>
          <w:numId w:val="12"/>
        </w:numPr>
        <w:ind w:left="284" w:hanging="284"/>
        <w:jc w:val="both"/>
        <w:rPr>
          <w:rFonts w:ascii="Arial" w:hAnsi="Arial" w:cs="Arial"/>
          <w:sz w:val="20"/>
          <w:szCs w:val="20"/>
        </w:rPr>
      </w:pPr>
      <w:r w:rsidRPr="00620857">
        <w:rPr>
          <w:rFonts w:ascii="Arial" w:hAnsi="Arial" w:cs="Arial"/>
          <w:sz w:val="20"/>
          <w:szCs w:val="20"/>
        </w:rPr>
        <w:t>Příjemce bere na vědomí, že tato smlouva bude uveřejněna v registru smluv zřízeného podle zákona</w:t>
      </w:r>
      <w:r w:rsidRPr="00620857">
        <w:rPr>
          <w:rFonts w:ascii="Arial" w:hAnsi="Arial" w:cs="Arial"/>
          <w:sz w:val="20"/>
          <w:szCs w:val="20"/>
        </w:rPr>
        <w:br/>
        <w:t xml:space="preserve">č. 340/2015 Sb., o registru smluv, ve znění pozdějších předpisů. Příjemce prohlašuje, že </w:t>
      </w:r>
      <w:r w:rsidRPr="00620857">
        <w:rPr>
          <w:rFonts w:ascii="Arial" w:hAnsi="Arial" w:cs="Arial"/>
          <w:sz w:val="20"/>
          <w:szCs w:val="20"/>
          <w:lang w:val="cs-CZ"/>
        </w:rPr>
        <w:t>tato smlouva</w:t>
      </w:r>
      <w:r w:rsidRPr="00620857">
        <w:rPr>
          <w:rFonts w:ascii="Arial" w:hAnsi="Arial" w:cs="Arial"/>
          <w:sz w:val="20"/>
          <w:szCs w:val="20"/>
        </w:rPr>
        <w:t xml:space="preserve"> neobsahuje údaje, které tvoří předmět jeho obchodního tajemství podle § 504 zákona č. 89/2012 Sb., občanský zákoník, ve znění pozdějších předpisů.</w:t>
      </w:r>
      <w:r w:rsidR="005A5816">
        <w:rPr>
          <w:rFonts w:ascii="Arial" w:hAnsi="Arial" w:cs="Arial"/>
          <w:sz w:val="20"/>
          <w:szCs w:val="20"/>
          <w:lang w:val="cs-CZ"/>
        </w:rPr>
        <w:t xml:space="preserve"> Smluvní strany se dohodly, že zveřejnění zajistí poskytovatel.</w:t>
      </w:r>
    </w:p>
    <w:p w14:paraId="1688C9A8" w14:textId="77777777" w:rsidR="003408EA" w:rsidRDefault="003408EA" w:rsidP="003408EA">
      <w:pPr>
        <w:pStyle w:val="Zkladntext"/>
        <w:jc w:val="both"/>
        <w:rPr>
          <w:rFonts w:ascii="Arial" w:hAnsi="Arial" w:cs="Arial"/>
          <w:sz w:val="20"/>
          <w:szCs w:val="20"/>
        </w:rPr>
      </w:pPr>
    </w:p>
    <w:p w14:paraId="18AD0282" w14:textId="77777777" w:rsidR="00F86F78" w:rsidRPr="003408EA" w:rsidRDefault="00F86F78" w:rsidP="003408EA">
      <w:pPr>
        <w:pStyle w:val="Zkladntext"/>
        <w:numPr>
          <w:ilvl w:val="0"/>
          <w:numId w:val="12"/>
        </w:numPr>
        <w:ind w:left="284" w:hanging="284"/>
        <w:jc w:val="both"/>
        <w:rPr>
          <w:rFonts w:ascii="Arial" w:hAnsi="Arial" w:cs="Arial"/>
          <w:sz w:val="20"/>
          <w:szCs w:val="20"/>
        </w:rPr>
      </w:pPr>
      <w:r w:rsidRPr="003408EA">
        <w:rPr>
          <w:rFonts w:ascii="Arial" w:hAnsi="Arial" w:cs="Arial"/>
          <w:sz w:val="20"/>
          <w:szCs w:val="20"/>
        </w:rPr>
        <w:t xml:space="preserve">Na důkaz výslovného souhlasu s obsahem a všemi ustanoveními této smlouvy a své pravé, svobodné </w:t>
      </w:r>
      <w:r w:rsidR="0088019D">
        <w:rPr>
          <w:rFonts w:ascii="Arial" w:hAnsi="Arial" w:cs="Arial"/>
          <w:sz w:val="20"/>
          <w:szCs w:val="20"/>
        </w:rPr>
        <w:br/>
      </w:r>
      <w:r w:rsidRPr="003408EA">
        <w:rPr>
          <w:rFonts w:ascii="Arial" w:hAnsi="Arial" w:cs="Arial"/>
          <w:sz w:val="20"/>
          <w:szCs w:val="20"/>
        </w:rPr>
        <w:t>a vážné vůle, je tato smlouva po jejím přečtení smluvními stranami vlastnoručně podepsána.</w:t>
      </w:r>
    </w:p>
    <w:p w14:paraId="404602DA" w14:textId="77777777" w:rsidR="00F86F78" w:rsidRPr="00914692" w:rsidRDefault="00F86F78" w:rsidP="007575C4">
      <w:pPr>
        <w:autoSpaceDE w:val="0"/>
        <w:autoSpaceDN w:val="0"/>
        <w:adjustRightInd w:val="0"/>
        <w:ind w:left="284" w:hanging="284"/>
        <w:jc w:val="both"/>
        <w:rPr>
          <w:rFonts w:ascii="Arial" w:hAnsi="Arial" w:cs="Arial"/>
          <w:sz w:val="20"/>
          <w:szCs w:val="20"/>
        </w:rPr>
      </w:pPr>
    </w:p>
    <w:p w14:paraId="58E845ED" w14:textId="77777777" w:rsidR="00F86F78" w:rsidRPr="00620857" w:rsidRDefault="00F86F78" w:rsidP="007575C4">
      <w:pPr>
        <w:numPr>
          <w:ilvl w:val="0"/>
          <w:numId w:val="12"/>
        </w:numPr>
        <w:autoSpaceDE w:val="0"/>
        <w:autoSpaceDN w:val="0"/>
        <w:adjustRightInd w:val="0"/>
        <w:ind w:left="284" w:hanging="284"/>
        <w:jc w:val="both"/>
        <w:rPr>
          <w:rFonts w:ascii="Arial" w:hAnsi="Arial" w:cs="Arial"/>
          <w:sz w:val="20"/>
          <w:szCs w:val="20"/>
        </w:rPr>
      </w:pPr>
      <w:r w:rsidRPr="00620857">
        <w:rPr>
          <w:rFonts w:ascii="Arial" w:hAnsi="Arial" w:cs="Arial"/>
          <w:sz w:val="20"/>
          <w:szCs w:val="20"/>
        </w:rPr>
        <w:t xml:space="preserve">Tato smlouva nabývá platnosti </w:t>
      </w:r>
      <w:r w:rsidR="003408EA" w:rsidRPr="00620857">
        <w:rPr>
          <w:rFonts w:ascii="Arial" w:hAnsi="Arial" w:cs="Arial"/>
          <w:color w:val="000000"/>
          <w:spacing w:val="-3"/>
          <w:sz w:val="20"/>
          <w:szCs w:val="20"/>
        </w:rPr>
        <w:t>dnem podpisu oprávněnými zástupci obou smluvních stran a účinnosti dnem zveřejnění v registru smluv.</w:t>
      </w:r>
    </w:p>
    <w:p w14:paraId="61CF820B" w14:textId="77777777" w:rsidR="00F86F78" w:rsidRDefault="00F86F78" w:rsidP="00F86F78">
      <w:pPr>
        <w:autoSpaceDE w:val="0"/>
        <w:autoSpaceDN w:val="0"/>
        <w:adjustRightInd w:val="0"/>
        <w:jc w:val="both"/>
        <w:rPr>
          <w:rFonts w:ascii="Arial" w:hAnsi="Arial" w:cs="Arial"/>
          <w:sz w:val="20"/>
          <w:szCs w:val="20"/>
        </w:rPr>
      </w:pPr>
    </w:p>
    <w:p w14:paraId="70BCBDE1" w14:textId="77777777" w:rsidR="00AD34B2" w:rsidRDefault="00AD34B2" w:rsidP="00F86F78">
      <w:pPr>
        <w:autoSpaceDE w:val="0"/>
        <w:autoSpaceDN w:val="0"/>
        <w:adjustRightInd w:val="0"/>
        <w:jc w:val="both"/>
        <w:rPr>
          <w:rFonts w:ascii="Arial" w:hAnsi="Arial" w:cs="Arial"/>
          <w:sz w:val="20"/>
          <w:szCs w:val="20"/>
        </w:rPr>
      </w:pPr>
    </w:p>
    <w:p w14:paraId="13CD516F" w14:textId="77777777" w:rsidR="00AD34B2" w:rsidRPr="00914692" w:rsidRDefault="00AD34B2" w:rsidP="00F86F78">
      <w:pPr>
        <w:autoSpaceDE w:val="0"/>
        <w:autoSpaceDN w:val="0"/>
        <w:adjustRightInd w:val="0"/>
        <w:jc w:val="both"/>
        <w:rPr>
          <w:rFonts w:ascii="Arial" w:hAnsi="Arial" w:cs="Arial"/>
          <w:sz w:val="20"/>
          <w:szCs w:val="20"/>
        </w:rPr>
      </w:pPr>
    </w:p>
    <w:p w14:paraId="46B9C9FE" w14:textId="77777777" w:rsidR="00F86F78" w:rsidRPr="00914692" w:rsidRDefault="00114854" w:rsidP="00F86F78">
      <w:pPr>
        <w:autoSpaceDE w:val="0"/>
        <w:autoSpaceDN w:val="0"/>
        <w:adjustRightInd w:val="0"/>
        <w:jc w:val="both"/>
        <w:rPr>
          <w:rFonts w:ascii="Arial" w:hAnsi="Arial" w:cs="Arial"/>
          <w:sz w:val="20"/>
          <w:szCs w:val="20"/>
        </w:rPr>
      </w:pPr>
      <w:r>
        <w:rPr>
          <w:rFonts w:ascii="Arial" w:hAnsi="Arial" w:cs="Arial"/>
          <w:sz w:val="20"/>
          <w:szCs w:val="20"/>
        </w:rPr>
        <w:t xml:space="preserve">V Českých Budějovicích dne </w:t>
      </w:r>
      <w:r w:rsidR="001F4DD8">
        <w:rPr>
          <w:rFonts w:ascii="Arial" w:hAnsi="Arial" w:cs="Arial"/>
          <w:sz w:val="20"/>
          <w:szCs w:val="20"/>
        </w:rPr>
        <w:tab/>
      </w:r>
      <w:r w:rsidR="001F4DD8">
        <w:rPr>
          <w:rFonts w:ascii="Arial" w:hAnsi="Arial" w:cs="Arial"/>
          <w:sz w:val="20"/>
          <w:szCs w:val="20"/>
        </w:rPr>
        <w:tab/>
      </w:r>
      <w:r w:rsidR="001F4DD8">
        <w:rPr>
          <w:rFonts w:ascii="Arial" w:hAnsi="Arial" w:cs="Arial"/>
          <w:sz w:val="20"/>
          <w:szCs w:val="20"/>
        </w:rPr>
        <w:tab/>
      </w:r>
      <w:r w:rsidR="001F4DD8">
        <w:rPr>
          <w:rFonts w:ascii="Arial" w:hAnsi="Arial" w:cs="Arial"/>
          <w:sz w:val="20"/>
          <w:szCs w:val="20"/>
        </w:rPr>
        <w:tab/>
      </w:r>
      <w:r>
        <w:rPr>
          <w:rFonts w:ascii="Arial" w:hAnsi="Arial" w:cs="Arial"/>
          <w:sz w:val="20"/>
          <w:szCs w:val="20"/>
        </w:rPr>
        <w:tab/>
      </w:r>
      <w:r w:rsidR="001F4DD8" w:rsidRPr="00EC6972">
        <w:rPr>
          <w:rFonts w:ascii="Arial" w:hAnsi="Arial" w:cs="Arial"/>
          <w:sz w:val="20"/>
          <w:szCs w:val="20"/>
        </w:rPr>
        <w:t>V</w:t>
      </w:r>
      <w:r w:rsidR="008174AE">
        <w:rPr>
          <w:rFonts w:ascii="Arial" w:hAnsi="Arial" w:cs="Arial"/>
          <w:sz w:val="20"/>
          <w:szCs w:val="20"/>
        </w:rPr>
        <w:tab/>
      </w:r>
      <w:r w:rsidR="008174AE">
        <w:rPr>
          <w:rFonts w:ascii="Arial" w:hAnsi="Arial" w:cs="Arial"/>
          <w:sz w:val="20"/>
          <w:szCs w:val="20"/>
        </w:rPr>
        <w:tab/>
      </w:r>
      <w:r w:rsidR="008174AE">
        <w:rPr>
          <w:rFonts w:ascii="Arial" w:hAnsi="Arial" w:cs="Arial"/>
          <w:sz w:val="20"/>
          <w:szCs w:val="20"/>
        </w:rPr>
        <w:tab/>
        <w:t xml:space="preserve"> dne </w:t>
      </w:r>
    </w:p>
    <w:p w14:paraId="6086F7BA" w14:textId="77777777" w:rsidR="00644D94" w:rsidRDefault="00644D94" w:rsidP="00F86F78">
      <w:pPr>
        <w:autoSpaceDE w:val="0"/>
        <w:autoSpaceDN w:val="0"/>
        <w:adjustRightInd w:val="0"/>
        <w:jc w:val="both"/>
        <w:rPr>
          <w:rFonts w:ascii="Arial" w:hAnsi="Arial" w:cs="Arial"/>
          <w:sz w:val="20"/>
          <w:szCs w:val="20"/>
        </w:rPr>
      </w:pPr>
    </w:p>
    <w:p w14:paraId="34DA8E56" w14:textId="77777777" w:rsidR="00AD34B2" w:rsidRDefault="00AD34B2" w:rsidP="00F86F78">
      <w:pPr>
        <w:autoSpaceDE w:val="0"/>
        <w:autoSpaceDN w:val="0"/>
        <w:adjustRightInd w:val="0"/>
        <w:jc w:val="both"/>
        <w:rPr>
          <w:rFonts w:ascii="Arial" w:hAnsi="Arial" w:cs="Arial"/>
          <w:sz w:val="20"/>
          <w:szCs w:val="20"/>
        </w:rPr>
      </w:pPr>
    </w:p>
    <w:p w14:paraId="3F934512" w14:textId="77777777" w:rsidR="00DB5768" w:rsidRDefault="00DB5768" w:rsidP="00F86F78">
      <w:pPr>
        <w:autoSpaceDE w:val="0"/>
        <w:autoSpaceDN w:val="0"/>
        <w:adjustRightInd w:val="0"/>
        <w:jc w:val="both"/>
        <w:rPr>
          <w:rFonts w:ascii="Arial" w:hAnsi="Arial" w:cs="Arial"/>
          <w:sz w:val="20"/>
          <w:szCs w:val="20"/>
        </w:rPr>
      </w:pPr>
    </w:p>
    <w:p w14:paraId="0FCD967D" w14:textId="77777777" w:rsidR="00DB5768" w:rsidRDefault="00DB5768" w:rsidP="00F86F78">
      <w:pPr>
        <w:autoSpaceDE w:val="0"/>
        <w:autoSpaceDN w:val="0"/>
        <w:adjustRightInd w:val="0"/>
        <w:jc w:val="both"/>
        <w:rPr>
          <w:rFonts w:ascii="Arial" w:hAnsi="Arial" w:cs="Arial"/>
          <w:sz w:val="20"/>
          <w:szCs w:val="20"/>
        </w:rPr>
      </w:pPr>
    </w:p>
    <w:p w14:paraId="5D12EFCF" w14:textId="77777777" w:rsidR="00DB5768" w:rsidRDefault="00DB5768" w:rsidP="00F86F78">
      <w:pPr>
        <w:autoSpaceDE w:val="0"/>
        <w:autoSpaceDN w:val="0"/>
        <w:adjustRightInd w:val="0"/>
        <w:jc w:val="both"/>
        <w:rPr>
          <w:rFonts w:ascii="Arial" w:hAnsi="Arial" w:cs="Arial"/>
          <w:sz w:val="20"/>
          <w:szCs w:val="20"/>
        </w:rPr>
      </w:pPr>
    </w:p>
    <w:p w14:paraId="3A86AD18" w14:textId="77777777" w:rsidR="00AD34B2" w:rsidRDefault="00AD34B2" w:rsidP="00F86F78">
      <w:pPr>
        <w:autoSpaceDE w:val="0"/>
        <w:autoSpaceDN w:val="0"/>
        <w:adjustRightInd w:val="0"/>
        <w:jc w:val="both"/>
        <w:rPr>
          <w:rFonts w:ascii="Arial" w:hAnsi="Arial" w:cs="Arial"/>
          <w:sz w:val="20"/>
          <w:szCs w:val="20"/>
        </w:rPr>
      </w:pPr>
    </w:p>
    <w:p w14:paraId="5BAB43D7" w14:textId="77777777" w:rsidR="00F86F78" w:rsidRPr="00914692" w:rsidRDefault="002D7C49" w:rsidP="00F86F78">
      <w:pPr>
        <w:autoSpaceDE w:val="0"/>
        <w:autoSpaceDN w:val="0"/>
        <w:adjustRightInd w:val="0"/>
        <w:jc w:val="both"/>
        <w:rPr>
          <w:rFonts w:ascii="Arial" w:hAnsi="Arial" w:cs="Arial"/>
          <w:sz w:val="20"/>
          <w:szCs w:val="20"/>
        </w:rPr>
      </w:pPr>
      <w:r>
        <w:rPr>
          <w:rFonts w:ascii="Arial" w:hAnsi="Arial" w:cs="Arial"/>
          <w:sz w:val="20"/>
          <w:szCs w:val="20"/>
        </w:rPr>
        <w:t>Za p</w:t>
      </w:r>
      <w:r w:rsidR="00F86F78" w:rsidRPr="00914692">
        <w:rPr>
          <w:rFonts w:ascii="Arial" w:hAnsi="Arial" w:cs="Arial"/>
          <w:sz w:val="20"/>
          <w:szCs w:val="20"/>
        </w:rPr>
        <w:t>oskytovatel</w:t>
      </w:r>
      <w:r>
        <w:rPr>
          <w:rFonts w:ascii="Arial" w:hAnsi="Arial" w:cs="Arial"/>
          <w:sz w:val="20"/>
          <w:szCs w:val="20"/>
        </w:rPr>
        <w:t>e</w:t>
      </w:r>
      <w:r w:rsidR="00F86F78" w:rsidRPr="00914692">
        <w:rPr>
          <w:rFonts w:ascii="Arial" w:hAnsi="Arial" w:cs="Arial"/>
          <w:sz w:val="20"/>
          <w:szCs w:val="20"/>
        </w:rPr>
        <w:t>:</w:t>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sidR="00F86F78" w:rsidRPr="00914692">
        <w:rPr>
          <w:rFonts w:ascii="Arial" w:hAnsi="Arial" w:cs="Arial"/>
          <w:sz w:val="20"/>
          <w:szCs w:val="20"/>
        </w:rPr>
        <w:tab/>
      </w:r>
      <w:r>
        <w:rPr>
          <w:rFonts w:ascii="Arial" w:hAnsi="Arial" w:cs="Arial"/>
          <w:sz w:val="20"/>
          <w:szCs w:val="20"/>
        </w:rPr>
        <w:t>Za p</w:t>
      </w:r>
      <w:r w:rsidR="00F86F78" w:rsidRPr="00914692">
        <w:rPr>
          <w:rFonts w:ascii="Arial" w:hAnsi="Arial" w:cs="Arial"/>
          <w:sz w:val="20"/>
          <w:szCs w:val="20"/>
        </w:rPr>
        <w:t>říjemce:</w:t>
      </w:r>
    </w:p>
    <w:p w14:paraId="54566BF1" w14:textId="77777777" w:rsidR="00F86F78" w:rsidRDefault="00F86F78" w:rsidP="00F86F78">
      <w:pPr>
        <w:autoSpaceDE w:val="0"/>
        <w:autoSpaceDN w:val="0"/>
        <w:adjustRightInd w:val="0"/>
        <w:jc w:val="both"/>
        <w:rPr>
          <w:rFonts w:ascii="Arial" w:hAnsi="Arial" w:cs="Arial"/>
          <w:sz w:val="20"/>
          <w:szCs w:val="20"/>
        </w:rPr>
      </w:pPr>
    </w:p>
    <w:p w14:paraId="1277D86A" w14:textId="77777777" w:rsidR="00AD34B2" w:rsidRPr="00914692" w:rsidRDefault="00AD34B2" w:rsidP="00F86F78">
      <w:pPr>
        <w:autoSpaceDE w:val="0"/>
        <w:autoSpaceDN w:val="0"/>
        <w:adjustRightInd w:val="0"/>
        <w:jc w:val="both"/>
        <w:rPr>
          <w:rFonts w:ascii="Arial" w:hAnsi="Arial" w:cs="Arial"/>
          <w:sz w:val="20"/>
          <w:szCs w:val="20"/>
        </w:rPr>
      </w:pPr>
    </w:p>
    <w:p w14:paraId="1AB62883" w14:textId="77777777" w:rsidR="00F86F78"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t>…………………………</w:t>
      </w:r>
    </w:p>
    <w:p w14:paraId="593CE070" w14:textId="77777777" w:rsidR="00A0464E" w:rsidRPr="00914692"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M</w:t>
      </w:r>
      <w:r w:rsidR="00F452B9">
        <w:rPr>
          <w:rFonts w:ascii="Arial" w:hAnsi="Arial" w:cs="Arial"/>
          <w:sz w:val="20"/>
          <w:szCs w:val="20"/>
        </w:rPr>
        <w:t>UDr. Martin Kuba</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00A0464E">
        <w:rPr>
          <w:rFonts w:ascii="Arial" w:hAnsi="Arial" w:cs="Arial"/>
          <w:sz w:val="20"/>
          <w:szCs w:val="20"/>
        </w:rPr>
        <w:t>Mgr. Karel Markvart</w:t>
      </w:r>
    </w:p>
    <w:p w14:paraId="0F7B0108" w14:textId="77777777" w:rsidR="00F86F78" w:rsidRDefault="00F86F78" w:rsidP="00F86F78">
      <w:pPr>
        <w:autoSpaceDE w:val="0"/>
        <w:autoSpaceDN w:val="0"/>
        <w:adjustRightInd w:val="0"/>
        <w:jc w:val="both"/>
        <w:rPr>
          <w:rFonts w:ascii="Arial" w:hAnsi="Arial" w:cs="Arial"/>
          <w:sz w:val="20"/>
          <w:szCs w:val="20"/>
        </w:rPr>
      </w:pPr>
      <w:r w:rsidRPr="00914692">
        <w:rPr>
          <w:rFonts w:ascii="Arial" w:hAnsi="Arial" w:cs="Arial"/>
          <w:sz w:val="20"/>
          <w:szCs w:val="20"/>
        </w:rPr>
        <w:t>hejtman</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00A0464E">
        <w:rPr>
          <w:rFonts w:ascii="Arial" w:hAnsi="Arial" w:cs="Arial"/>
          <w:sz w:val="20"/>
          <w:szCs w:val="20"/>
        </w:rPr>
        <w:t>předseda krajské komise značení</w:t>
      </w:r>
    </w:p>
    <w:p w14:paraId="7CE3494C" w14:textId="77777777" w:rsidR="00E65629" w:rsidRDefault="00E65629" w:rsidP="00F86F78">
      <w:pPr>
        <w:autoSpaceDE w:val="0"/>
        <w:autoSpaceDN w:val="0"/>
        <w:adjustRightInd w:val="0"/>
        <w:jc w:val="both"/>
        <w:rPr>
          <w:rFonts w:ascii="Arial" w:hAnsi="Arial" w:cs="Arial"/>
          <w:sz w:val="20"/>
          <w:szCs w:val="20"/>
        </w:rPr>
      </w:pPr>
    </w:p>
    <w:p w14:paraId="367FEE0F" w14:textId="77777777" w:rsidR="00E65629" w:rsidRDefault="00E65629" w:rsidP="00F86F78">
      <w:pPr>
        <w:autoSpaceDE w:val="0"/>
        <w:autoSpaceDN w:val="0"/>
        <w:adjustRightInd w:val="0"/>
        <w:jc w:val="both"/>
        <w:rPr>
          <w:rFonts w:ascii="Arial" w:hAnsi="Arial" w:cs="Arial"/>
          <w:sz w:val="20"/>
          <w:szCs w:val="20"/>
        </w:rPr>
      </w:pPr>
    </w:p>
    <w:p w14:paraId="64DC7C41" w14:textId="77777777" w:rsidR="00BC4A73" w:rsidRDefault="00BC4A73" w:rsidP="00F86F78">
      <w:pPr>
        <w:autoSpaceDE w:val="0"/>
        <w:autoSpaceDN w:val="0"/>
        <w:adjustRightInd w:val="0"/>
        <w:jc w:val="both"/>
        <w:rPr>
          <w:rFonts w:ascii="Arial" w:hAnsi="Arial" w:cs="Arial"/>
          <w:sz w:val="20"/>
          <w:szCs w:val="20"/>
        </w:rPr>
        <w:sectPr w:rsidR="00BC4A73" w:rsidSect="00C8280B">
          <w:headerReference w:type="even" r:id="rId11"/>
          <w:headerReference w:type="default" r:id="rId12"/>
          <w:footerReference w:type="even" r:id="rId13"/>
          <w:footerReference w:type="default" r:id="rId14"/>
          <w:headerReference w:type="first" r:id="rId15"/>
          <w:footerReference w:type="first" r:id="rId16"/>
          <w:pgSz w:w="12240" w:h="15840"/>
          <w:pgMar w:top="1079" w:right="1041" w:bottom="1417" w:left="1417" w:header="708" w:footer="708" w:gutter="0"/>
          <w:cols w:space="708"/>
          <w:noEndnote/>
        </w:sectPr>
      </w:pPr>
    </w:p>
    <w:p w14:paraId="7997BC66" w14:textId="77777777" w:rsidR="002D7C49" w:rsidRPr="0002094A" w:rsidRDefault="002D7C49" w:rsidP="00AD35E5">
      <w:pPr>
        <w:autoSpaceDE w:val="0"/>
        <w:autoSpaceDN w:val="0"/>
        <w:adjustRightInd w:val="0"/>
        <w:jc w:val="center"/>
        <w:rPr>
          <w:rFonts w:ascii="Arial" w:hAnsi="Arial" w:cs="Arial"/>
          <w:sz w:val="20"/>
          <w:szCs w:val="20"/>
        </w:rPr>
      </w:pPr>
      <w:r w:rsidRPr="002D7C49">
        <w:rPr>
          <w:rFonts w:ascii="Arial" w:hAnsi="Arial" w:cs="Arial"/>
          <w:b/>
          <w:bCs/>
          <w:sz w:val="20"/>
          <w:szCs w:val="20"/>
        </w:rPr>
        <w:t>Čestné prohlášení k DPH</w:t>
      </w:r>
    </w:p>
    <w:p w14:paraId="4D239FBF" w14:textId="77777777" w:rsidR="002D7C49" w:rsidRPr="002D7C49" w:rsidRDefault="002D7C49" w:rsidP="002D7C49">
      <w:pPr>
        <w:pStyle w:val="Zkladntext"/>
        <w:ind w:firstLine="709"/>
        <w:jc w:val="center"/>
        <w:rPr>
          <w:rFonts w:ascii="Arial" w:hAnsi="Arial" w:cs="Arial"/>
          <w:sz w:val="20"/>
          <w:szCs w:val="20"/>
        </w:rPr>
      </w:pPr>
    </w:p>
    <w:p w14:paraId="6AB4449E" w14:textId="77777777" w:rsidR="002D7C49" w:rsidRPr="002D7C49" w:rsidRDefault="002D7C49" w:rsidP="00644D94">
      <w:pPr>
        <w:pStyle w:val="Zkladntext"/>
        <w:ind w:firstLine="709"/>
        <w:rPr>
          <w:rFonts w:ascii="Arial" w:hAnsi="Arial" w:cs="Arial"/>
          <w:sz w:val="20"/>
          <w:szCs w:val="20"/>
        </w:rPr>
      </w:pPr>
      <w:r w:rsidRPr="002D7C49">
        <w:rPr>
          <w:rFonts w:ascii="Arial" w:hAnsi="Arial" w:cs="Arial"/>
          <w:sz w:val="20"/>
          <w:szCs w:val="20"/>
        </w:rPr>
        <w:t xml:space="preserve">V rámci </w:t>
      </w:r>
      <w:r w:rsidR="00620857">
        <w:rPr>
          <w:rFonts w:ascii="Arial" w:hAnsi="Arial" w:cs="Arial"/>
          <w:sz w:val="20"/>
          <w:szCs w:val="20"/>
          <w:lang w:val="cs-CZ"/>
        </w:rPr>
        <w:t>podporované činnosti/</w:t>
      </w:r>
      <w:r w:rsidRPr="002D7C49">
        <w:rPr>
          <w:rFonts w:ascii="Arial" w:hAnsi="Arial" w:cs="Arial"/>
          <w:sz w:val="20"/>
          <w:szCs w:val="20"/>
        </w:rPr>
        <w:t>akce „xxx“ čestně prohlašujeme, že ke dni podpisu smlouvy jsme:</w:t>
      </w:r>
    </w:p>
    <w:p w14:paraId="20B94043" w14:textId="77777777" w:rsidR="002D7C49" w:rsidRPr="002D7C49" w:rsidRDefault="002D7C49" w:rsidP="00644D94">
      <w:pPr>
        <w:pStyle w:val="Zkladntext"/>
        <w:ind w:firstLine="709"/>
        <w:rPr>
          <w:rFonts w:ascii="Arial" w:hAnsi="Arial" w:cs="Arial"/>
          <w:sz w:val="20"/>
          <w:szCs w:val="20"/>
        </w:rPr>
      </w:pPr>
    </w:p>
    <w:p w14:paraId="7DE2FC2A" w14:textId="77777777" w:rsidR="00644D94" w:rsidRDefault="002D7C49" w:rsidP="00644D94">
      <w:pPr>
        <w:pStyle w:val="Zkladntext"/>
        <w:ind w:left="1069"/>
        <w:rPr>
          <w:rFonts w:ascii="Arial" w:hAnsi="Arial" w:cs="Arial"/>
          <w:sz w:val="20"/>
          <w:szCs w:val="20"/>
        </w:rPr>
      </w:pPr>
      <w:r w:rsidRPr="002D7C49">
        <w:rPr>
          <w:rFonts w:ascii="Arial" w:hAnsi="Arial" w:cs="Arial"/>
          <w:sz w:val="20"/>
          <w:szCs w:val="20"/>
        </w:rPr>
        <w:sym w:font="Symbol" w:char="F090"/>
      </w:r>
      <w:r w:rsidRPr="002D7C49">
        <w:rPr>
          <w:rFonts w:ascii="Arial" w:hAnsi="Arial" w:cs="Arial"/>
          <w:sz w:val="20"/>
          <w:szCs w:val="20"/>
        </w:rPr>
        <w:t xml:space="preserve"> plátci DPH</w:t>
      </w:r>
      <w:r w:rsidRPr="002D7C49">
        <w:rPr>
          <w:rFonts w:ascii="Arial" w:hAnsi="Arial" w:cs="Arial"/>
          <w:sz w:val="20"/>
          <w:szCs w:val="20"/>
        </w:rPr>
        <w:tab/>
      </w:r>
      <w:r w:rsidRPr="002D7C49">
        <w:rPr>
          <w:rFonts w:ascii="Arial" w:hAnsi="Arial" w:cs="Arial"/>
          <w:sz w:val="20"/>
          <w:szCs w:val="20"/>
        </w:rPr>
        <w:tab/>
      </w:r>
      <w:r w:rsidRPr="002D7C49">
        <w:rPr>
          <w:rFonts w:ascii="Arial" w:hAnsi="Arial" w:cs="Arial"/>
          <w:sz w:val="20"/>
          <w:szCs w:val="20"/>
        </w:rPr>
        <w:tab/>
      </w:r>
    </w:p>
    <w:p w14:paraId="07F0CF72" w14:textId="77777777" w:rsidR="002D7C49" w:rsidRPr="002D7C49" w:rsidRDefault="002D7C49" w:rsidP="00644D94">
      <w:pPr>
        <w:pStyle w:val="Zkladntext"/>
        <w:ind w:left="1069"/>
        <w:rPr>
          <w:rFonts w:ascii="Arial" w:hAnsi="Arial" w:cs="Arial"/>
          <w:sz w:val="20"/>
          <w:szCs w:val="20"/>
        </w:rPr>
      </w:pPr>
      <w:r w:rsidRPr="002D7C49">
        <w:rPr>
          <w:rFonts w:ascii="Arial" w:hAnsi="Arial" w:cs="Arial"/>
          <w:sz w:val="20"/>
          <w:szCs w:val="20"/>
        </w:rPr>
        <w:sym w:font="Symbol" w:char="F090"/>
      </w:r>
      <w:r w:rsidRPr="002D7C49">
        <w:rPr>
          <w:rFonts w:ascii="Arial" w:hAnsi="Arial" w:cs="Arial"/>
          <w:sz w:val="20"/>
          <w:szCs w:val="20"/>
        </w:rPr>
        <w:t xml:space="preserve"> neplátci DPH</w:t>
      </w:r>
    </w:p>
    <w:p w14:paraId="3C530961" w14:textId="77777777" w:rsidR="002D7C49" w:rsidRPr="002D7C49" w:rsidRDefault="002D7C49" w:rsidP="00644D94">
      <w:pPr>
        <w:pStyle w:val="Zkladntext"/>
        <w:ind w:firstLine="709"/>
        <w:rPr>
          <w:rFonts w:ascii="Arial" w:hAnsi="Arial" w:cs="Arial"/>
          <w:sz w:val="20"/>
          <w:szCs w:val="20"/>
        </w:rPr>
      </w:pPr>
    </w:p>
    <w:p w14:paraId="589B9438" w14:textId="77777777" w:rsidR="002D7C49" w:rsidRPr="002D7C49" w:rsidRDefault="00644D94" w:rsidP="00644D94">
      <w:pPr>
        <w:pStyle w:val="Zkladntext"/>
        <w:ind w:left="709"/>
        <w:rPr>
          <w:rFonts w:ascii="Arial" w:hAnsi="Arial" w:cs="Arial"/>
          <w:sz w:val="20"/>
          <w:szCs w:val="20"/>
        </w:rPr>
      </w:pPr>
      <w:r>
        <w:rPr>
          <w:rFonts w:ascii="Arial" w:hAnsi="Arial" w:cs="Arial"/>
          <w:sz w:val="20"/>
          <w:szCs w:val="20"/>
        </w:rPr>
        <w:t>V případě plátce DPH d</w:t>
      </w:r>
      <w:r w:rsidR="002D7C49" w:rsidRPr="002D7C49">
        <w:rPr>
          <w:rFonts w:ascii="Arial" w:hAnsi="Arial" w:cs="Arial"/>
          <w:sz w:val="20"/>
          <w:szCs w:val="20"/>
        </w:rPr>
        <w:t xml:space="preserve">ále prohlašujeme, že ke dni podpisu </w:t>
      </w:r>
      <w:r w:rsidRPr="00B911B2">
        <w:rPr>
          <w:rFonts w:ascii="Arial" w:hAnsi="Arial" w:cs="Arial"/>
          <w:sz w:val="20"/>
          <w:szCs w:val="20"/>
        </w:rPr>
        <w:t>této</w:t>
      </w:r>
      <w:r>
        <w:rPr>
          <w:rFonts w:ascii="Arial" w:hAnsi="Arial" w:cs="Arial"/>
          <w:sz w:val="20"/>
          <w:szCs w:val="20"/>
        </w:rPr>
        <w:t xml:space="preserve"> </w:t>
      </w:r>
      <w:r w:rsidR="002D7C49" w:rsidRPr="002D7C49">
        <w:rPr>
          <w:rFonts w:ascii="Arial" w:hAnsi="Arial" w:cs="Arial"/>
          <w:sz w:val="20"/>
          <w:szCs w:val="20"/>
        </w:rPr>
        <w:t>smlouvy:</w:t>
      </w:r>
    </w:p>
    <w:p w14:paraId="63921B35" w14:textId="77777777" w:rsidR="002D7C49" w:rsidRPr="002D7C49" w:rsidRDefault="002D7C49" w:rsidP="00644D94">
      <w:pPr>
        <w:pStyle w:val="Zkladntext"/>
        <w:ind w:firstLine="709"/>
        <w:rPr>
          <w:rFonts w:ascii="Arial" w:hAnsi="Arial" w:cs="Arial"/>
          <w:sz w:val="20"/>
          <w:szCs w:val="20"/>
        </w:rPr>
      </w:pPr>
    </w:p>
    <w:p w14:paraId="772AAB8C" w14:textId="77777777" w:rsidR="00644D94" w:rsidRDefault="00644D94" w:rsidP="00644D94">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můžeme plně</w:t>
      </w:r>
    </w:p>
    <w:p w14:paraId="3B041E42" w14:textId="77777777" w:rsidR="00644D94" w:rsidRDefault="00644D94" w:rsidP="00644D94">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můžeme částečně</w:t>
      </w:r>
    </w:p>
    <w:p w14:paraId="2809A252" w14:textId="77777777" w:rsidR="00644D94" w:rsidRDefault="00644D94" w:rsidP="00644D94">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nemůžeme </w:t>
      </w:r>
    </w:p>
    <w:p w14:paraId="14A4DD30" w14:textId="77777777" w:rsidR="00644D94" w:rsidRDefault="00644D94" w:rsidP="00644D94">
      <w:pPr>
        <w:pStyle w:val="Zkladntext"/>
        <w:ind w:left="1069"/>
        <w:rPr>
          <w:rFonts w:ascii="Arial" w:hAnsi="Arial" w:cs="Arial"/>
          <w:sz w:val="20"/>
          <w:szCs w:val="20"/>
        </w:rPr>
      </w:pPr>
    </w:p>
    <w:p w14:paraId="13C63329" w14:textId="77777777" w:rsidR="00644D94" w:rsidRDefault="00644D94" w:rsidP="00644D94">
      <w:pPr>
        <w:pStyle w:val="Zkladntext"/>
        <w:ind w:firstLine="709"/>
        <w:rPr>
          <w:rFonts w:ascii="Arial" w:hAnsi="Arial" w:cs="Arial"/>
          <w:sz w:val="20"/>
          <w:szCs w:val="20"/>
        </w:rPr>
      </w:pPr>
      <w:r>
        <w:rPr>
          <w:rFonts w:ascii="Arial" w:hAnsi="Arial" w:cs="Arial"/>
          <w:sz w:val="20"/>
          <w:szCs w:val="20"/>
        </w:rPr>
        <w:t>uplatnit nárok na odpočet DPH na vstupu.</w:t>
      </w:r>
    </w:p>
    <w:p w14:paraId="35A572A1" w14:textId="77777777" w:rsidR="00644D94" w:rsidRDefault="00644D94" w:rsidP="00644D94">
      <w:pPr>
        <w:pStyle w:val="Zkladntext"/>
        <w:ind w:left="1069"/>
        <w:rPr>
          <w:rFonts w:ascii="Arial" w:hAnsi="Arial" w:cs="Arial"/>
          <w:sz w:val="20"/>
          <w:szCs w:val="20"/>
        </w:rPr>
      </w:pPr>
    </w:p>
    <w:p w14:paraId="272B4FF3" w14:textId="77777777" w:rsidR="00644D94" w:rsidRDefault="00644D94" w:rsidP="002D7C49">
      <w:pPr>
        <w:pStyle w:val="Zkladntext"/>
        <w:ind w:left="1069"/>
        <w:jc w:val="center"/>
        <w:rPr>
          <w:rFonts w:ascii="Arial" w:hAnsi="Arial" w:cs="Arial"/>
          <w:sz w:val="20"/>
          <w:szCs w:val="20"/>
        </w:rPr>
      </w:pPr>
    </w:p>
    <w:p w14:paraId="43A6DF5D" w14:textId="77777777" w:rsidR="002D7C49" w:rsidRPr="002D7C49" w:rsidRDefault="002D7C49" w:rsidP="002D7C49">
      <w:pPr>
        <w:pStyle w:val="Zkladntext"/>
        <w:ind w:left="1069"/>
        <w:jc w:val="center"/>
        <w:rPr>
          <w:rFonts w:ascii="Arial" w:hAnsi="Arial" w:cs="Arial"/>
          <w:sz w:val="20"/>
          <w:szCs w:val="20"/>
        </w:rPr>
      </w:pPr>
    </w:p>
    <w:p w14:paraId="73D3D490" w14:textId="77777777" w:rsidR="002D7C49" w:rsidRPr="002D7C49" w:rsidRDefault="002D7C49" w:rsidP="002D7C49">
      <w:pPr>
        <w:pStyle w:val="Zkladntext"/>
        <w:jc w:val="center"/>
        <w:rPr>
          <w:rFonts w:ascii="Arial" w:hAnsi="Arial" w:cs="Arial"/>
          <w:sz w:val="20"/>
          <w:szCs w:val="20"/>
        </w:rPr>
      </w:pPr>
    </w:p>
    <w:p w14:paraId="208E9A17" w14:textId="77777777" w:rsidR="002D7C49" w:rsidRPr="002D7C49" w:rsidRDefault="002D7C49" w:rsidP="00644D94">
      <w:pPr>
        <w:pStyle w:val="Zkladntext"/>
        <w:ind w:firstLine="709"/>
        <w:rPr>
          <w:rFonts w:ascii="Arial" w:hAnsi="Arial" w:cs="Arial"/>
          <w:sz w:val="20"/>
          <w:szCs w:val="20"/>
        </w:rPr>
      </w:pPr>
      <w:r w:rsidRPr="002D7C49">
        <w:rPr>
          <w:rFonts w:ascii="Arial" w:hAnsi="Arial" w:cs="Arial"/>
          <w:sz w:val="20"/>
          <w:szCs w:val="20"/>
        </w:rPr>
        <w:t>V………………. dne……………………</w:t>
      </w:r>
    </w:p>
    <w:p w14:paraId="19BA2EE9" w14:textId="77777777" w:rsidR="002D7C49" w:rsidRPr="002D7C49" w:rsidRDefault="002D7C49" w:rsidP="002D7C49">
      <w:pPr>
        <w:pStyle w:val="Zkladntext"/>
        <w:ind w:firstLine="709"/>
        <w:jc w:val="center"/>
        <w:rPr>
          <w:rFonts w:ascii="Arial" w:hAnsi="Arial" w:cs="Arial"/>
          <w:sz w:val="20"/>
          <w:szCs w:val="20"/>
        </w:rPr>
      </w:pPr>
    </w:p>
    <w:p w14:paraId="16A67039" w14:textId="77777777" w:rsidR="002D7C49" w:rsidRPr="002D7C49" w:rsidRDefault="002D7C49" w:rsidP="002D7C49">
      <w:pPr>
        <w:pStyle w:val="Zkladntext"/>
        <w:ind w:firstLine="709"/>
        <w:jc w:val="center"/>
        <w:rPr>
          <w:rFonts w:ascii="Arial" w:hAnsi="Arial" w:cs="Arial"/>
          <w:sz w:val="20"/>
          <w:szCs w:val="20"/>
        </w:rPr>
      </w:pPr>
    </w:p>
    <w:p w14:paraId="0A2BEA71" w14:textId="77777777" w:rsidR="002D7C49" w:rsidRPr="002D7C49" w:rsidRDefault="002D7C49" w:rsidP="002D7C49">
      <w:pPr>
        <w:pStyle w:val="Zkladntext"/>
        <w:ind w:firstLine="709"/>
        <w:jc w:val="center"/>
        <w:rPr>
          <w:rFonts w:ascii="Arial" w:hAnsi="Arial" w:cs="Arial"/>
          <w:sz w:val="20"/>
          <w:szCs w:val="20"/>
        </w:rPr>
      </w:pPr>
    </w:p>
    <w:p w14:paraId="51CD9936" w14:textId="77777777" w:rsidR="002D7C49" w:rsidRPr="002D7C49" w:rsidRDefault="002D7C49" w:rsidP="002D7C49">
      <w:pPr>
        <w:pStyle w:val="Zkladntext"/>
        <w:ind w:firstLine="709"/>
        <w:jc w:val="center"/>
        <w:rPr>
          <w:rFonts w:ascii="Arial" w:hAnsi="Arial" w:cs="Arial"/>
          <w:sz w:val="20"/>
          <w:szCs w:val="20"/>
        </w:rPr>
      </w:pPr>
    </w:p>
    <w:p w14:paraId="577B943E" w14:textId="77777777" w:rsidR="002D7C49" w:rsidRPr="002D7C49" w:rsidRDefault="00644D94" w:rsidP="00644D94">
      <w:pPr>
        <w:pStyle w:val="Zkladntext"/>
        <w:tabs>
          <w:tab w:val="center" w:pos="4879"/>
          <w:tab w:val="right" w:pos="9049"/>
        </w:tabs>
        <w:ind w:firstLine="709"/>
        <w:rPr>
          <w:rFonts w:ascii="Arial" w:hAnsi="Arial" w:cs="Arial"/>
          <w:sz w:val="20"/>
          <w:szCs w:val="20"/>
        </w:rPr>
      </w:pPr>
      <w:r>
        <w:rPr>
          <w:rFonts w:ascii="Arial" w:hAnsi="Arial" w:cs="Arial"/>
          <w:sz w:val="20"/>
          <w:szCs w:val="20"/>
        </w:rPr>
        <w:tab/>
      </w:r>
      <w:r>
        <w:rPr>
          <w:rFonts w:ascii="Arial" w:hAnsi="Arial" w:cs="Arial"/>
          <w:sz w:val="20"/>
          <w:szCs w:val="20"/>
        </w:rPr>
        <w:tab/>
      </w:r>
      <w:r w:rsidR="002D7C49" w:rsidRPr="002D7C49">
        <w:rPr>
          <w:rFonts w:ascii="Arial" w:hAnsi="Arial" w:cs="Arial"/>
          <w:sz w:val="20"/>
          <w:szCs w:val="20"/>
        </w:rPr>
        <w:t>…………………………………….</w:t>
      </w:r>
    </w:p>
    <w:p w14:paraId="3AF2F061" w14:textId="77777777" w:rsidR="002D7C49" w:rsidRPr="002D7C49" w:rsidRDefault="002D7C49" w:rsidP="00644D94">
      <w:pPr>
        <w:ind w:left="4963" w:firstLine="709"/>
        <w:jc w:val="center"/>
        <w:rPr>
          <w:rFonts w:ascii="Arial" w:hAnsi="Arial" w:cs="Arial"/>
          <w:sz w:val="20"/>
          <w:szCs w:val="20"/>
        </w:rPr>
      </w:pPr>
      <w:r w:rsidRPr="002D7C49">
        <w:rPr>
          <w:rFonts w:ascii="Arial" w:hAnsi="Arial" w:cs="Arial"/>
          <w:sz w:val="20"/>
          <w:szCs w:val="20"/>
        </w:rPr>
        <w:t>Příjemce dotace</w:t>
      </w:r>
    </w:p>
    <w:p w14:paraId="14FC9B9F" w14:textId="77777777" w:rsidR="002D7C49" w:rsidRPr="002D7C49" w:rsidRDefault="002D7C49" w:rsidP="00644D94">
      <w:pPr>
        <w:ind w:left="4963" w:firstLine="709"/>
        <w:jc w:val="center"/>
        <w:rPr>
          <w:rFonts w:ascii="Arial" w:hAnsi="Arial" w:cs="Arial"/>
          <w:sz w:val="20"/>
          <w:szCs w:val="20"/>
        </w:rPr>
      </w:pPr>
      <w:r w:rsidRPr="002D7C49">
        <w:rPr>
          <w:rFonts w:ascii="Arial" w:hAnsi="Arial" w:cs="Arial"/>
          <w:sz w:val="20"/>
          <w:szCs w:val="20"/>
        </w:rPr>
        <w:t>razítko a podpis</w:t>
      </w:r>
    </w:p>
    <w:p w14:paraId="39EAE932" w14:textId="77777777" w:rsidR="002D7C49" w:rsidRPr="000632DE" w:rsidRDefault="002D7C49" w:rsidP="002D7C49">
      <w:pPr>
        <w:jc w:val="center"/>
      </w:pPr>
    </w:p>
    <w:p w14:paraId="0400F31E" w14:textId="77777777" w:rsidR="002D7C49" w:rsidRPr="000632DE" w:rsidRDefault="002D7C49" w:rsidP="002D7C49">
      <w:pPr>
        <w:jc w:val="center"/>
      </w:pPr>
    </w:p>
    <w:p w14:paraId="337B721B" w14:textId="77777777" w:rsidR="002D7C49" w:rsidRPr="000632DE" w:rsidRDefault="002D7C49" w:rsidP="002D7C49">
      <w:pPr>
        <w:jc w:val="center"/>
      </w:pPr>
    </w:p>
    <w:p w14:paraId="21D55618" w14:textId="77777777" w:rsidR="002D7C49" w:rsidRPr="00914692" w:rsidRDefault="002D7C49" w:rsidP="00F86F78">
      <w:pPr>
        <w:autoSpaceDE w:val="0"/>
        <w:autoSpaceDN w:val="0"/>
        <w:adjustRightInd w:val="0"/>
        <w:jc w:val="both"/>
        <w:rPr>
          <w:rFonts w:ascii="Arial" w:hAnsi="Arial" w:cs="Arial"/>
          <w:sz w:val="20"/>
          <w:szCs w:val="20"/>
        </w:rPr>
      </w:pPr>
    </w:p>
    <w:p w14:paraId="105499DC" w14:textId="77777777" w:rsidR="00F86F78" w:rsidRPr="00914692" w:rsidRDefault="00F86F78" w:rsidP="00F86F78">
      <w:pPr>
        <w:autoSpaceDE w:val="0"/>
        <w:autoSpaceDN w:val="0"/>
        <w:adjustRightInd w:val="0"/>
        <w:jc w:val="both"/>
        <w:rPr>
          <w:rFonts w:ascii="Arial" w:hAnsi="Arial" w:cs="Arial"/>
          <w:sz w:val="20"/>
          <w:szCs w:val="20"/>
        </w:rPr>
      </w:pPr>
    </w:p>
    <w:p w14:paraId="189F36CF" w14:textId="77777777" w:rsidR="00985CEE" w:rsidRPr="00914692" w:rsidRDefault="00985CEE"/>
    <w:sectPr w:rsidR="00985CEE" w:rsidRPr="00914692" w:rsidSect="00C8280B">
      <w:footerReference w:type="default" r:id="rId17"/>
      <w:pgSz w:w="12240" w:h="15840"/>
      <w:pgMar w:top="1079" w:right="1041"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5738" w14:textId="77777777" w:rsidR="00D61337" w:rsidRDefault="00D61337">
      <w:r>
        <w:separator/>
      </w:r>
    </w:p>
  </w:endnote>
  <w:endnote w:type="continuationSeparator" w:id="0">
    <w:p w14:paraId="56C3E393" w14:textId="77777777" w:rsidR="00D61337" w:rsidRDefault="00D6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D426" w14:textId="77777777" w:rsidR="00933FC0" w:rsidRDefault="00933F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9CAD" w14:textId="77777777" w:rsidR="00933FC0" w:rsidRDefault="00933FC0">
    <w:pPr>
      <w:pStyle w:val="Zpat"/>
      <w:jc w:val="center"/>
    </w:pPr>
    <w:r>
      <w:fldChar w:fldCharType="begin"/>
    </w:r>
    <w:r>
      <w:instrText>PAGE   \* MERGEFORMAT</w:instrText>
    </w:r>
    <w:r>
      <w:fldChar w:fldCharType="separate"/>
    </w:r>
    <w:r>
      <w:rPr>
        <w:lang w:val="cs-CZ"/>
      </w:rPr>
      <w:t>2</w:t>
    </w:r>
    <w:r>
      <w:fldChar w:fldCharType="end"/>
    </w:r>
  </w:p>
  <w:p w14:paraId="7AD85AC8" w14:textId="77777777" w:rsidR="00933FC0" w:rsidRDefault="00933FC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CB91" w14:textId="77777777" w:rsidR="00933FC0" w:rsidRDefault="00933FC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AD00" w14:textId="77777777" w:rsidR="00933FC0" w:rsidRDefault="00933FC0">
    <w:pPr>
      <w:pStyle w:val="Zpat"/>
      <w:jc w:val="center"/>
    </w:pPr>
  </w:p>
  <w:p w14:paraId="02AB7A7F" w14:textId="77777777" w:rsidR="00933FC0" w:rsidRDefault="00933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3967" w14:textId="77777777" w:rsidR="00D61337" w:rsidRDefault="00D61337">
      <w:r>
        <w:separator/>
      </w:r>
    </w:p>
  </w:footnote>
  <w:footnote w:type="continuationSeparator" w:id="0">
    <w:p w14:paraId="5919B010" w14:textId="77777777" w:rsidR="00D61337" w:rsidRDefault="00D6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F100" w14:textId="77777777" w:rsidR="00933FC0" w:rsidRDefault="00933F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6BA3" w14:textId="6443E204" w:rsidR="00CC1FDC" w:rsidRPr="00CC1FDC" w:rsidRDefault="00CC1FDC" w:rsidP="00CC1FDC">
    <w:pPr>
      <w:pStyle w:val="Zhlav"/>
      <w:jc w:val="right"/>
      <w:rPr>
        <w:lang w:val="cs-CZ"/>
      </w:rPr>
    </w:pPr>
    <w:r>
      <w:rPr>
        <w:lang w:val="cs-CZ"/>
      </w:rPr>
      <w:t xml:space="preserve">Příloha č. 1 – Mat. č. </w:t>
    </w:r>
    <w:r w:rsidR="00F80970">
      <w:rPr>
        <w:lang w:val="cs-CZ"/>
      </w:rPr>
      <w:t>134/ZK/22</w:t>
    </w:r>
  </w:p>
  <w:p w14:paraId="1DC6289B" w14:textId="77777777" w:rsidR="00933FC0" w:rsidRPr="00CA1F36" w:rsidRDefault="00933FC0" w:rsidP="00CA1F36">
    <w:pPr>
      <w:pStyle w:val="Zhlav"/>
      <w:tabs>
        <w:tab w:val="clear" w:pos="4536"/>
        <w:tab w:val="clear" w:pos="9072"/>
        <w:tab w:val="left" w:pos="1503"/>
      </w:tabs>
      <w:jc w:val="right"/>
      <w:rPr>
        <w:rFonts w:ascii="Arial" w:hAnsi="Arial" w:cs="Arial"/>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604" w14:textId="77777777" w:rsidR="00933FC0" w:rsidRDefault="00933F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2E6"/>
    <w:multiLevelType w:val="hybridMultilevel"/>
    <w:tmpl w:val="AE5A3F4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65929D6"/>
    <w:multiLevelType w:val="hybridMultilevel"/>
    <w:tmpl w:val="E11A5C8E"/>
    <w:lvl w:ilvl="0" w:tplc="1714E2C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416C3"/>
    <w:multiLevelType w:val="hybridMultilevel"/>
    <w:tmpl w:val="914CA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237D3"/>
    <w:multiLevelType w:val="hybridMultilevel"/>
    <w:tmpl w:val="9064D47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B9F7B1A"/>
    <w:multiLevelType w:val="hybridMultilevel"/>
    <w:tmpl w:val="CF4C3A22"/>
    <w:lvl w:ilvl="0" w:tplc="AAF050D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67469E"/>
    <w:multiLevelType w:val="hybridMultilevel"/>
    <w:tmpl w:val="89FC2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91A63"/>
    <w:multiLevelType w:val="hybridMultilevel"/>
    <w:tmpl w:val="12082736"/>
    <w:lvl w:ilvl="0" w:tplc="3834908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9CE38EE"/>
    <w:multiLevelType w:val="hybridMultilevel"/>
    <w:tmpl w:val="2DC2EA38"/>
    <w:lvl w:ilvl="0" w:tplc="576062A8">
      <w:start w:val="1"/>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C534AB8"/>
    <w:multiLevelType w:val="hybridMultilevel"/>
    <w:tmpl w:val="016E1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C67C0C"/>
    <w:multiLevelType w:val="hybridMultilevel"/>
    <w:tmpl w:val="57EEB7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2E2948"/>
    <w:multiLevelType w:val="hybridMultilevel"/>
    <w:tmpl w:val="1480D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3740E"/>
    <w:multiLevelType w:val="hybridMultilevel"/>
    <w:tmpl w:val="3984EA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4D2607"/>
    <w:multiLevelType w:val="hybridMultilevel"/>
    <w:tmpl w:val="4D78815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AF45248"/>
    <w:multiLevelType w:val="hybridMultilevel"/>
    <w:tmpl w:val="2CD2F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8E0265"/>
    <w:multiLevelType w:val="hybridMultilevel"/>
    <w:tmpl w:val="8F624778"/>
    <w:lvl w:ilvl="0" w:tplc="374EF53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65FFB"/>
    <w:multiLevelType w:val="hybridMultilevel"/>
    <w:tmpl w:val="7E60B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175DBF"/>
    <w:multiLevelType w:val="hybridMultilevel"/>
    <w:tmpl w:val="F10AB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FB7B65"/>
    <w:multiLevelType w:val="hybridMultilevel"/>
    <w:tmpl w:val="7A824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6838B4"/>
    <w:multiLevelType w:val="hybridMultilevel"/>
    <w:tmpl w:val="1C94B772"/>
    <w:lvl w:ilvl="0" w:tplc="9C04B270">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43F54A22"/>
    <w:multiLevelType w:val="hybridMultilevel"/>
    <w:tmpl w:val="B1DE3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2919DC"/>
    <w:multiLevelType w:val="hybridMultilevel"/>
    <w:tmpl w:val="CC4E5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8393BE4"/>
    <w:multiLevelType w:val="hybridMultilevel"/>
    <w:tmpl w:val="23782420"/>
    <w:lvl w:ilvl="0" w:tplc="440CE09C">
      <w:start w:val="1"/>
      <w:numFmt w:val="decimal"/>
      <w:lvlText w:val="%1."/>
      <w:lvlJc w:val="left"/>
      <w:pPr>
        <w:ind w:left="644" w:hanging="360"/>
      </w:pPr>
      <w:rPr>
        <w:rFonts w:ascii="Arial" w:eastAsia="Times New Roman" w:hAnsi="Arial" w:cs="Arial"/>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5B6C789B"/>
    <w:multiLevelType w:val="hybridMultilevel"/>
    <w:tmpl w:val="46CC8E84"/>
    <w:lvl w:ilvl="0" w:tplc="383A5842">
      <w:start w:val="1"/>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1442F9"/>
    <w:multiLevelType w:val="hybridMultilevel"/>
    <w:tmpl w:val="0C6CFD4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9" w15:restartNumberingAfterBreak="0">
    <w:nsid w:val="68736149"/>
    <w:multiLevelType w:val="hybridMultilevel"/>
    <w:tmpl w:val="E5CC7794"/>
    <w:lvl w:ilvl="0" w:tplc="E7986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D164EC"/>
    <w:multiLevelType w:val="hybridMultilevel"/>
    <w:tmpl w:val="83840126"/>
    <w:lvl w:ilvl="0" w:tplc="5D34127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4F3772"/>
    <w:multiLevelType w:val="hybridMultilevel"/>
    <w:tmpl w:val="8CB22140"/>
    <w:lvl w:ilvl="0" w:tplc="8EF84C7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54A6048"/>
    <w:multiLevelType w:val="hybridMultilevel"/>
    <w:tmpl w:val="70724150"/>
    <w:lvl w:ilvl="0" w:tplc="2A14BE2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E95F70"/>
    <w:multiLevelType w:val="hybridMultilevel"/>
    <w:tmpl w:val="E67CC17C"/>
    <w:lvl w:ilvl="0" w:tplc="9DE04094">
      <w:start w:val="1"/>
      <w:numFmt w:val="decimal"/>
      <w:lvlText w:val="(%1)"/>
      <w:lvlJc w:val="left"/>
      <w:pPr>
        <w:ind w:left="720" w:hanging="360"/>
      </w:pPr>
      <w:rPr>
        <w:rFonts w:ascii="Times New Roman" w:hAnsi="Times New Roman" w:hint="default"/>
        <w:b w:val="0"/>
        <w:i w:val="0"/>
        <w:sz w:val="24"/>
        <w:u w:color="FFFFFF"/>
        <w:effect w:val="none"/>
      </w:rPr>
    </w:lvl>
    <w:lvl w:ilvl="1" w:tplc="6124195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22"/>
  </w:num>
  <w:num w:numId="3">
    <w:abstractNumId w:val="6"/>
  </w:num>
  <w:num w:numId="4">
    <w:abstractNumId w:val="4"/>
  </w:num>
  <w:num w:numId="5">
    <w:abstractNumId w:val="27"/>
  </w:num>
  <w:num w:numId="6">
    <w:abstractNumId w:val="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4"/>
  </w:num>
  <w:num w:numId="10">
    <w:abstractNumId w:val="20"/>
  </w:num>
  <w:num w:numId="11">
    <w:abstractNumId w:val="15"/>
  </w:num>
  <w:num w:numId="12">
    <w:abstractNumId w:val="9"/>
  </w:num>
  <w:num w:numId="13">
    <w:abstractNumId w:val="29"/>
  </w:num>
  <w:num w:numId="14">
    <w:abstractNumId w:val="11"/>
  </w:num>
  <w:num w:numId="15">
    <w:abstractNumId w:val="5"/>
  </w:num>
  <w:num w:numId="16">
    <w:abstractNumId w:val="35"/>
  </w:num>
  <w:num w:numId="17">
    <w:abstractNumId w:val="31"/>
  </w:num>
  <w:num w:numId="18">
    <w:abstractNumId w:val="23"/>
  </w:num>
  <w:num w:numId="19">
    <w:abstractNumId w:val="21"/>
  </w:num>
  <w:num w:numId="20">
    <w:abstractNumId w:val="17"/>
  </w:num>
  <w:num w:numId="21">
    <w:abstractNumId w:val="19"/>
  </w:num>
  <w:num w:numId="22">
    <w:abstractNumId w:val="14"/>
  </w:num>
  <w:num w:numId="23">
    <w:abstractNumId w:val="30"/>
  </w:num>
  <w:num w:numId="24">
    <w:abstractNumId w:val="18"/>
  </w:num>
  <w:num w:numId="25">
    <w:abstractNumId w:val="12"/>
  </w:num>
  <w:num w:numId="26">
    <w:abstractNumId w:val="16"/>
  </w:num>
  <w:num w:numId="27">
    <w:abstractNumId w:val="32"/>
  </w:num>
  <w:num w:numId="28">
    <w:abstractNumId w:val="7"/>
  </w:num>
  <w:num w:numId="29">
    <w:abstractNumId w:val="10"/>
  </w:num>
  <w:num w:numId="30">
    <w:abstractNumId w:val="28"/>
  </w:num>
  <w:num w:numId="31">
    <w:abstractNumId w:val="3"/>
  </w:num>
  <w:num w:numId="32">
    <w:abstractNumId w:val="24"/>
  </w:num>
  <w:num w:numId="33">
    <w:abstractNumId w:val="25"/>
  </w:num>
  <w:num w:numId="34">
    <w:abstractNumId w:val="8"/>
  </w:num>
  <w:num w:numId="35">
    <w:abstractNumId w:val="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78"/>
    <w:rsid w:val="00010F2F"/>
    <w:rsid w:val="00011409"/>
    <w:rsid w:val="0001409C"/>
    <w:rsid w:val="0002094A"/>
    <w:rsid w:val="00021340"/>
    <w:rsid w:val="00055966"/>
    <w:rsid w:val="00057367"/>
    <w:rsid w:val="00065D4B"/>
    <w:rsid w:val="0006785C"/>
    <w:rsid w:val="00081CE2"/>
    <w:rsid w:val="000A37FD"/>
    <w:rsid w:val="000A5FBE"/>
    <w:rsid w:val="000B1195"/>
    <w:rsid w:val="000C3ADD"/>
    <w:rsid w:val="000C7636"/>
    <w:rsid w:val="000E2910"/>
    <w:rsid w:val="000E3AE7"/>
    <w:rsid w:val="00111AC4"/>
    <w:rsid w:val="00114854"/>
    <w:rsid w:val="001244A7"/>
    <w:rsid w:val="00126D67"/>
    <w:rsid w:val="001455B2"/>
    <w:rsid w:val="00145DE4"/>
    <w:rsid w:val="00147C34"/>
    <w:rsid w:val="001669A8"/>
    <w:rsid w:val="00181DF8"/>
    <w:rsid w:val="00197187"/>
    <w:rsid w:val="001A2881"/>
    <w:rsid w:val="001C61C5"/>
    <w:rsid w:val="001D76CD"/>
    <w:rsid w:val="001E3789"/>
    <w:rsid w:val="001F4DD8"/>
    <w:rsid w:val="001F75F6"/>
    <w:rsid w:val="00202ABC"/>
    <w:rsid w:val="00207188"/>
    <w:rsid w:val="00220537"/>
    <w:rsid w:val="00265285"/>
    <w:rsid w:val="00266A21"/>
    <w:rsid w:val="0028214C"/>
    <w:rsid w:val="00292EF6"/>
    <w:rsid w:val="002A0C55"/>
    <w:rsid w:val="002A3109"/>
    <w:rsid w:val="002A3664"/>
    <w:rsid w:val="002C0611"/>
    <w:rsid w:val="002D3AC0"/>
    <w:rsid w:val="002D7C49"/>
    <w:rsid w:val="002E30B1"/>
    <w:rsid w:val="00321AC0"/>
    <w:rsid w:val="00327544"/>
    <w:rsid w:val="003408EA"/>
    <w:rsid w:val="00352488"/>
    <w:rsid w:val="00352FC2"/>
    <w:rsid w:val="00360BD5"/>
    <w:rsid w:val="00370B54"/>
    <w:rsid w:val="003A0B77"/>
    <w:rsid w:val="003A1FFF"/>
    <w:rsid w:val="003A67B7"/>
    <w:rsid w:val="003A6C21"/>
    <w:rsid w:val="003B176B"/>
    <w:rsid w:val="003C1A17"/>
    <w:rsid w:val="003D5414"/>
    <w:rsid w:val="003E27B2"/>
    <w:rsid w:val="003F6549"/>
    <w:rsid w:val="00406F92"/>
    <w:rsid w:val="004305FE"/>
    <w:rsid w:val="00430F07"/>
    <w:rsid w:val="004342FA"/>
    <w:rsid w:val="0044460B"/>
    <w:rsid w:val="004457BC"/>
    <w:rsid w:val="0045150B"/>
    <w:rsid w:val="0046677D"/>
    <w:rsid w:val="004723F3"/>
    <w:rsid w:val="004779B3"/>
    <w:rsid w:val="00480769"/>
    <w:rsid w:val="004946E4"/>
    <w:rsid w:val="004D27A8"/>
    <w:rsid w:val="004D437F"/>
    <w:rsid w:val="004F2FAA"/>
    <w:rsid w:val="005011B4"/>
    <w:rsid w:val="0050367F"/>
    <w:rsid w:val="00507F09"/>
    <w:rsid w:val="00512C9D"/>
    <w:rsid w:val="005167D4"/>
    <w:rsid w:val="0052001A"/>
    <w:rsid w:val="00530180"/>
    <w:rsid w:val="005358E2"/>
    <w:rsid w:val="00536B11"/>
    <w:rsid w:val="00561B17"/>
    <w:rsid w:val="00567567"/>
    <w:rsid w:val="00573F59"/>
    <w:rsid w:val="005773B4"/>
    <w:rsid w:val="0058533B"/>
    <w:rsid w:val="005A28D4"/>
    <w:rsid w:val="005A5816"/>
    <w:rsid w:val="005B7A9B"/>
    <w:rsid w:val="005C7793"/>
    <w:rsid w:val="005D0820"/>
    <w:rsid w:val="005E48B1"/>
    <w:rsid w:val="005F09D2"/>
    <w:rsid w:val="00602385"/>
    <w:rsid w:val="0060525B"/>
    <w:rsid w:val="00620857"/>
    <w:rsid w:val="0063291A"/>
    <w:rsid w:val="00636E8F"/>
    <w:rsid w:val="00644D94"/>
    <w:rsid w:val="00647D2B"/>
    <w:rsid w:val="0065051F"/>
    <w:rsid w:val="00665392"/>
    <w:rsid w:val="00667864"/>
    <w:rsid w:val="00694029"/>
    <w:rsid w:val="006B4663"/>
    <w:rsid w:val="006C7297"/>
    <w:rsid w:val="006D2A07"/>
    <w:rsid w:val="006F06C6"/>
    <w:rsid w:val="006F1650"/>
    <w:rsid w:val="006F5FB7"/>
    <w:rsid w:val="007034BA"/>
    <w:rsid w:val="007206D4"/>
    <w:rsid w:val="00722791"/>
    <w:rsid w:val="00724E4F"/>
    <w:rsid w:val="00725841"/>
    <w:rsid w:val="00725D86"/>
    <w:rsid w:val="0074082B"/>
    <w:rsid w:val="007575C4"/>
    <w:rsid w:val="00761917"/>
    <w:rsid w:val="00762D23"/>
    <w:rsid w:val="00782F14"/>
    <w:rsid w:val="00784A9E"/>
    <w:rsid w:val="00793292"/>
    <w:rsid w:val="007A099C"/>
    <w:rsid w:val="007A62A8"/>
    <w:rsid w:val="007B2699"/>
    <w:rsid w:val="007D2B1B"/>
    <w:rsid w:val="007D6500"/>
    <w:rsid w:val="008105E3"/>
    <w:rsid w:val="008120AE"/>
    <w:rsid w:val="00815A9C"/>
    <w:rsid w:val="008174AE"/>
    <w:rsid w:val="00824241"/>
    <w:rsid w:val="00824C34"/>
    <w:rsid w:val="00833C92"/>
    <w:rsid w:val="00842C13"/>
    <w:rsid w:val="00856D5D"/>
    <w:rsid w:val="00862180"/>
    <w:rsid w:val="0088019D"/>
    <w:rsid w:val="00883322"/>
    <w:rsid w:val="00886C0D"/>
    <w:rsid w:val="008878C5"/>
    <w:rsid w:val="00893A12"/>
    <w:rsid w:val="008A32B5"/>
    <w:rsid w:val="008C6011"/>
    <w:rsid w:val="008C76E1"/>
    <w:rsid w:val="008E38E1"/>
    <w:rsid w:val="008E3A38"/>
    <w:rsid w:val="008E5363"/>
    <w:rsid w:val="008E5E79"/>
    <w:rsid w:val="008F31E5"/>
    <w:rsid w:val="009042E7"/>
    <w:rsid w:val="0090581F"/>
    <w:rsid w:val="00910ECC"/>
    <w:rsid w:val="00914692"/>
    <w:rsid w:val="00915B2F"/>
    <w:rsid w:val="009178E5"/>
    <w:rsid w:val="00922A26"/>
    <w:rsid w:val="00932F00"/>
    <w:rsid w:val="00933FC0"/>
    <w:rsid w:val="00935185"/>
    <w:rsid w:val="00936B96"/>
    <w:rsid w:val="00937DE4"/>
    <w:rsid w:val="00950ADE"/>
    <w:rsid w:val="00955F6E"/>
    <w:rsid w:val="00985CEE"/>
    <w:rsid w:val="009A151C"/>
    <w:rsid w:val="009B103F"/>
    <w:rsid w:val="009C4486"/>
    <w:rsid w:val="009C7EAB"/>
    <w:rsid w:val="009E0B8E"/>
    <w:rsid w:val="009E368E"/>
    <w:rsid w:val="009F31D4"/>
    <w:rsid w:val="009F31DC"/>
    <w:rsid w:val="009F7CF6"/>
    <w:rsid w:val="00A0464E"/>
    <w:rsid w:val="00A23108"/>
    <w:rsid w:val="00A2650B"/>
    <w:rsid w:val="00A30C8D"/>
    <w:rsid w:val="00A347FB"/>
    <w:rsid w:val="00A34D26"/>
    <w:rsid w:val="00A35354"/>
    <w:rsid w:val="00A37F9F"/>
    <w:rsid w:val="00A41AFD"/>
    <w:rsid w:val="00A61C7A"/>
    <w:rsid w:val="00A71533"/>
    <w:rsid w:val="00A7789A"/>
    <w:rsid w:val="00A84C2B"/>
    <w:rsid w:val="00A949AB"/>
    <w:rsid w:val="00AA10BC"/>
    <w:rsid w:val="00AB074F"/>
    <w:rsid w:val="00AB0D59"/>
    <w:rsid w:val="00AC054C"/>
    <w:rsid w:val="00AC6ACB"/>
    <w:rsid w:val="00AD077C"/>
    <w:rsid w:val="00AD34B2"/>
    <w:rsid w:val="00AD35E5"/>
    <w:rsid w:val="00B23879"/>
    <w:rsid w:val="00B613A3"/>
    <w:rsid w:val="00B61981"/>
    <w:rsid w:val="00B657DE"/>
    <w:rsid w:val="00B72269"/>
    <w:rsid w:val="00B80BE9"/>
    <w:rsid w:val="00B911B2"/>
    <w:rsid w:val="00B93829"/>
    <w:rsid w:val="00B93DC8"/>
    <w:rsid w:val="00BA4803"/>
    <w:rsid w:val="00BB0E0E"/>
    <w:rsid w:val="00BC30A9"/>
    <w:rsid w:val="00BC4A73"/>
    <w:rsid w:val="00BC726D"/>
    <w:rsid w:val="00BE1AE5"/>
    <w:rsid w:val="00BF258B"/>
    <w:rsid w:val="00BF7743"/>
    <w:rsid w:val="00C1041E"/>
    <w:rsid w:val="00C11218"/>
    <w:rsid w:val="00C16190"/>
    <w:rsid w:val="00C2218C"/>
    <w:rsid w:val="00C3213D"/>
    <w:rsid w:val="00C4171B"/>
    <w:rsid w:val="00C5025B"/>
    <w:rsid w:val="00C8280B"/>
    <w:rsid w:val="00CA1F36"/>
    <w:rsid w:val="00CB71CC"/>
    <w:rsid w:val="00CB7506"/>
    <w:rsid w:val="00CC1FDC"/>
    <w:rsid w:val="00CC7813"/>
    <w:rsid w:val="00CD07A3"/>
    <w:rsid w:val="00CD2138"/>
    <w:rsid w:val="00CE2F1C"/>
    <w:rsid w:val="00CE3C4C"/>
    <w:rsid w:val="00CF03FE"/>
    <w:rsid w:val="00D05B78"/>
    <w:rsid w:val="00D16535"/>
    <w:rsid w:val="00D30767"/>
    <w:rsid w:val="00D434FB"/>
    <w:rsid w:val="00D44042"/>
    <w:rsid w:val="00D50147"/>
    <w:rsid w:val="00D57525"/>
    <w:rsid w:val="00D57C60"/>
    <w:rsid w:val="00D61337"/>
    <w:rsid w:val="00D945B6"/>
    <w:rsid w:val="00D96D3F"/>
    <w:rsid w:val="00DA7E65"/>
    <w:rsid w:val="00DB1FDE"/>
    <w:rsid w:val="00DB5768"/>
    <w:rsid w:val="00DC3557"/>
    <w:rsid w:val="00DD7751"/>
    <w:rsid w:val="00DF4C1F"/>
    <w:rsid w:val="00E10CE6"/>
    <w:rsid w:val="00E10E68"/>
    <w:rsid w:val="00E22249"/>
    <w:rsid w:val="00E24A3B"/>
    <w:rsid w:val="00E261FF"/>
    <w:rsid w:val="00E2700C"/>
    <w:rsid w:val="00E324FA"/>
    <w:rsid w:val="00E35E83"/>
    <w:rsid w:val="00E41F4F"/>
    <w:rsid w:val="00E44551"/>
    <w:rsid w:val="00E50A34"/>
    <w:rsid w:val="00E55F46"/>
    <w:rsid w:val="00E565AA"/>
    <w:rsid w:val="00E57E92"/>
    <w:rsid w:val="00E65629"/>
    <w:rsid w:val="00E66E48"/>
    <w:rsid w:val="00E751C7"/>
    <w:rsid w:val="00EA1526"/>
    <w:rsid w:val="00EC631E"/>
    <w:rsid w:val="00EC6972"/>
    <w:rsid w:val="00ED31B3"/>
    <w:rsid w:val="00F00AD5"/>
    <w:rsid w:val="00F0136B"/>
    <w:rsid w:val="00F23952"/>
    <w:rsid w:val="00F33B4E"/>
    <w:rsid w:val="00F35509"/>
    <w:rsid w:val="00F42187"/>
    <w:rsid w:val="00F44073"/>
    <w:rsid w:val="00F452B9"/>
    <w:rsid w:val="00F71ADB"/>
    <w:rsid w:val="00F721D5"/>
    <w:rsid w:val="00F77693"/>
    <w:rsid w:val="00F80970"/>
    <w:rsid w:val="00F86F78"/>
    <w:rsid w:val="00F9395D"/>
    <w:rsid w:val="00FA3473"/>
    <w:rsid w:val="00FA64ED"/>
    <w:rsid w:val="00FB0CA0"/>
    <w:rsid w:val="00FE2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4806"/>
  <w15:chartTrackingRefBased/>
  <w15:docId w15:val="{7F9F5C37-91EC-4409-A29A-B43D9AD2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6F78"/>
    <w:rPr>
      <w:rFonts w:ascii="Times New Roman" w:eastAsia="Times New Roman" w:hAnsi="Times New Roman"/>
      <w:sz w:val="24"/>
      <w:szCs w:val="24"/>
    </w:rPr>
  </w:style>
  <w:style w:type="paragraph" w:styleId="Nadpis1">
    <w:name w:val="heading 1"/>
    <w:basedOn w:val="Normln"/>
    <w:next w:val="Normln"/>
    <w:link w:val="Nadpis1Char"/>
    <w:qFormat/>
    <w:rsid w:val="00F86F78"/>
    <w:pPr>
      <w:keepNext/>
      <w:autoSpaceDE w:val="0"/>
      <w:autoSpaceDN w:val="0"/>
      <w:adjustRightInd w:val="0"/>
      <w:jc w:val="center"/>
      <w:outlineLvl w:val="0"/>
    </w:pPr>
    <w:rPr>
      <w:szCs w:val="23"/>
      <w:lang w:val="x-none"/>
    </w:rPr>
  </w:style>
  <w:style w:type="paragraph" w:styleId="Nadpis2">
    <w:name w:val="heading 2"/>
    <w:basedOn w:val="Normln"/>
    <w:next w:val="Normln"/>
    <w:link w:val="Nadpis2Char"/>
    <w:qFormat/>
    <w:rsid w:val="00F86F78"/>
    <w:pPr>
      <w:keepNext/>
      <w:autoSpaceDE w:val="0"/>
      <w:autoSpaceDN w:val="0"/>
      <w:adjustRightInd w:val="0"/>
      <w:jc w:val="center"/>
      <w:outlineLvl w:val="1"/>
    </w:pPr>
    <w:rPr>
      <w:sz w:val="23"/>
      <w:szCs w:val="23"/>
      <w:lang w:val="x-none"/>
    </w:rPr>
  </w:style>
  <w:style w:type="paragraph" w:styleId="Nadpis3">
    <w:name w:val="heading 3"/>
    <w:basedOn w:val="Normln"/>
    <w:next w:val="Normln"/>
    <w:link w:val="Nadpis3Char"/>
    <w:qFormat/>
    <w:rsid w:val="00F86F78"/>
    <w:pPr>
      <w:keepNext/>
      <w:autoSpaceDE w:val="0"/>
      <w:autoSpaceDN w:val="0"/>
      <w:adjustRightInd w:val="0"/>
      <w:jc w:val="center"/>
      <w:outlineLvl w:val="2"/>
    </w:pPr>
    <w:rPr>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86F78"/>
    <w:rPr>
      <w:rFonts w:ascii="Times New Roman" w:eastAsia="Times New Roman" w:hAnsi="Times New Roman" w:cs="Times New Roman"/>
      <w:sz w:val="24"/>
      <w:szCs w:val="23"/>
      <w:lang w:eastAsia="cs-CZ"/>
    </w:rPr>
  </w:style>
  <w:style w:type="character" w:customStyle="1" w:styleId="Nadpis2Char">
    <w:name w:val="Nadpis 2 Char"/>
    <w:link w:val="Nadpis2"/>
    <w:rsid w:val="00F86F78"/>
    <w:rPr>
      <w:rFonts w:ascii="Times New Roman" w:eastAsia="Times New Roman" w:hAnsi="Times New Roman" w:cs="Times New Roman"/>
      <w:sz w:val="23"/>
      <w:szCs w:val="23"/>
      <w:lang w:eastAsia="cs-CZ"/>
    </w:rPr>
  </w:style>
  <w:style w:type="character" w:customStyle="1" w:styleId="Nadpis3Char">
    <w:name w:val="Nadpis 3 Char"/>
    <w:link w:val="Nadpis3"/>
    <w:rsid w:val="00F86F78"/>
    <w:rPr>
      <w:rFonts w:ascii="Times New Roman" w:eastAsia="Times New Roman" w:hAnsi="Times New Roman" w:cs="Times New Roman"/>
      <w:szCs w:val="24"/>
      <w:lang w:eastAsia="cs-CZ"/>
    </w:rPr>
  </w:style>
  <w:style w:type="paragraph" w:styleId="Zkladntext">
    <w:name w:val="Body Text"/>
    <w:basedOn w:val="Normln"/>
    <w:link w:val="ZkladntextChar"/>
    <w:semiHidden/>
    <w:rsid w:val="00F86F78"/>
    <w:pPr>
      <w:keepLines/>
      <w:autoSpaceDE w:val="0"/>
      <w:autoSpaceDN w:val="0"/>
      <w:adjustRightInd w:val="0"/>
    </w:pPr>
    <w:rPr>
      <w:szCs w:val="23"/>
      <w:lang w:val="x-none"/>
    </w:rPr>
  </w:style>
  <w:style w:type="character" w:customStyle="1" w:styleId="ZkladntextChar">
    <w:name w:val="Základní text Char"/>
    <w:link w:val="Zkladntext"/>
    <w:semiHidden/>
    <w:rsid w:val="00F86F78"/>
    <w:rPr>
      <w:rFonts w:ascii="Times New Roman" w:eastAsia="Times New Roman" w:hAnsi="Times New Roman" w:cs="Times New Roman"/>
      <w:sz w:val="24"/>
      <w:szCs w:val="23"/>
      <w:lang w:eastAsia="cs-CZ"/>
    </w:rPr>
  </w:style>
  <w:style w:type="paragraph" w:styleId="Nzev">
    <w:name w:val="Title"/>
    <w:basedOn w:val="Normln"/>
    <w:link w:val="NzevChar"/>
    <w:qFormat/>
    <w:rsid w:val="00F86F78"/>
    <w:pPr>
      <w:autoSpaceDE w:val="0"/>
      <w:autoSpaceDN w:val="0"/>
      <w:adjustRightInd w:val="0"/>
      <w:jc w:val="center"/>
    </w:pPr>
    <w:rPr>
      <w:b/>
      <w:bCs/>
      <w:sz w:val="23"/>
      <w:szCs w:val="23"/>
      <w:lang w:val="x-none"/>
    </w:rPr>
  </w:style>
  <w:style w:type="character" w:customStyle="1" w:styleId="NzevChar">
    <w:name w:val="Název Char"/>
    <w:link w:val="Nzev"/>
    <w:rsid w:val="00F86F78"/>
    <w:rPr>
      <w:rFonts w:ascii="Times New Roman" w:eastAsia="Times New Roman" w:hAnsi="Times New Roman" w:cs="Times New Roman"/>
      <w:b/>
      <w:bCs/>
      <w:sz w:val="23"/>
      <w:szCs w:val="23"/>
      <w:lang w:eastAsia="cs-CZ"/>
    </w:rPr>
  </w:style>
  <w:style w:type="paragraph" w:styleId="Zkladntext3">
    <w:name w:val="Body Text 3"/>
    <w:basedOn w:val="Normln"/>
    <w:link w:val="Zkladntext3Char"/>
    <w:semiHidden/>
    <w:rsid w:val="00F86F78"/>
    <w:pPr>
      <w:autoSpaceDE w:val="0"/>
      <w:autoSpaceDN w:val="0"/>
      <w:adjustRightInd w:val="0"/>
      <w:jc w:val="both"/>
    </w:pPr>
    <w:rPr>
      <w:sz w:val="20"/>
      <w:szCs w:val="23"/>
      <w:lang w:val="x-none"/>
    </w:rPr>
  </w:style>
  <w:style w:type="character" w:customStyle="1" w:styleId="Zkladntext3Char">
    <w:name w:val="Základní text 3 Char"/>
    <w:link w:val="Zkladntext3"/>
    <w:semiHidden/>
    <w:rsid w:val="00F86F78"/>
    <w:rPr>
      <w:rFonts w:ascii="Times New Roman" w:eastAsia="Times New Roman" w:hAnsi="Times New Roman" w:cs="Times New Roman"/>
      <w:szCs w:val="23"/>
      <w:lang w:eastAsia="cs-CZ"/>
    </w:rPr>
  </w:style>
  <w:style w:type="paragraph" w:styleId="Zhlav">
    <w:name w:val="header"/>
    <w:basedOn w:val="Normln"/>
    <w:link w:val="ZhlavChar"/>
    <w:uiPriority w:val="99"/>
    <w:rsid w:val="00F86F78"/>
    <w:pPr>
      <w:tabs>
        <w:tab w:val="center" w:pos="4536"/>
        <w:tab w:val="right" w:pos="9072"/>
      </w:tabs>
    </w:pPr>
    <w:rPr>
      <w:sz w:val="16"/>
      <w:lang w:val="x-none"/>
    </w:rPr>
  </w:style>
  <w:style w:type="character" w:customStyle="1" w:styleId="ZhlavChar">
    <w:name w:val="Záhlaví Char"/>
    <w:link w:val="Zhlav"/>
    <w:uiPriority w:val="99"/>
    <w:rsid w:val="00F86F78"/>
    <w:rPr>
      <w:rFonts w:ascii="Times New Roman" w:eastAsia="Times New Roman" w:hAnsi="Times New Roman" w:cs="Times New Roman"/>
      <w:sz w:val="16"/>
      <w:szCs w:val="24"/>
      <w:lang w:eastAsia="cs-CZ"/>
    </w:rPr>
  </w:style>
  <w:style w:type="paragraph" w:styleId="Zpat">
    <w:name w:val="footer"/>
    <w:basedOn w:val="Normln"/>
    <w:link w:val="ZpatChar"/>
    <w:uiPriority w:val="99"/>
    <w:rsid w:val="00F86F78"/>
    <w:pPr>
      <w:tabs>
        <w:tab w:val="center" w:pos="4536"/>
        <w:tab w:val="right" w:pos="9072"/>
      </w:tabs>
    </w:pPr>
    <w:rPr>
      <w:sz w:val="16"/>
      <w:lang w:val="x-none"/>
    </w:rPr>
  </w:style>
  <w:style w:type="character" w:customStyle="1" w:styleId="ZpatChar">
    <w:name w:val="Zápatí Char"/>
    <w:link w:val="Zpat"/>
    <w:uiPriority w:val="99"/>
    <w:rsid w:val="00F86F78"/>
    <w:rPr>
      <w:rFonts w:ascii="Times New Roman" w:eastAsia="Times New Roman" w:hAnsi="Times New Roman" w:cs="Times New Roman"/>
      <w:sz w:val="16"/>
      <w:szCs w:val="24"/>
      <w:lang w:eastAsia="cs-CZ"/>
    </w:rPr>
  </w:style>
  <w:style w:type="character" w:styleId="slostrnky">
    <w:name w:val="page number"/>
    <w:basedOn w:val="Standardnpsmoodstavce"/>
    <w:semiHidden/>
    <w:rsid w:val="00F86F78"/>
  </w:style>
  <w:style w:type="paragraph" w:styleId="Odstavecseseznamem">
    <w:name w:val="List Paragraph"/>
    <w:basedOn w:val="Normln"/>
    <w:uiPriority w:val="34"/>
    <w:qFormat/>
    <w:rsid w:val="00F86F78"/>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F86F78"/>
    <w:pPr>
      <w:spacing w:after="120" w:line="480" w:lineRule="auto"/>
    </w:pPr>
    <w:rPr>
      <w:bCs/>
      <w:lang w:val="x-none"/>
    </w:rPr>
  </w:style>
  <w:style w:type="character" w:customStyle="1" w:styleId="Zkladntext2Char">
    <w:name w:val="Základní text 2 Char"/>
    <w:link w:val="Zkladntext2"/>
    <w:uiPriority w:val="99"/>
    <w:rsid w:val="00F86F78"/>
    <w:rPr>
      <w:rFonts w:ascii="Times New Roman" w:eastAsia="Times New Roman" w:hAnsi="Times New Roman" w:cs="Times New Roman"/>
      <w:bCs/>
      <w:sz w:val="24"/>
      <w:szCs w:val="24"/>
      <w:lang w:eastAsia="cs-CZ"/>
    </w:rPr>
  </w:style>
  <w:style w:type="character" w:styleId="Odkaznakoment">
    <w:name w:val="annotation reference"/>
    <w:uiPriority w:val="99"/>
    <w:semiHidden/>
    <w:unhideWhenUsed/>
    <w:rsid w:val="00F86F78"/>
    <w:rPr>
      <w:sz w:val="16"/>
      <w:szCs w:val="16"/>
    </w:rPr>
  </w:style>
  <w:style w:type="paragraph" w:styleId="Textkomente">
    <w:name w:val="annotation text"/>
    <w:basedOn w:val="Normln"/>
    <w:link w:val="TextkomenteChar"/>
    <w:uiPriority w:val="99"/>
    <w:unhideWhenUsed/>
    <w:rsid w:val="00F86F78"/>
    <w:rPr>
      <w:sz w:val="20"/>
      <w:szCs w:val="20"/>
      <w:lang w:val="x-none"/>
    </w:rPr>
  </w:style>
  <w:style w:type="character" w:customStyle="1" w:styleId="TextkomenteChar">
    <w:name w:val="Text komentáře Char"/>
    <w:link w:val="Textkomente"/>
    <w:uiPriority w:val="99"/>
    <w:rsid w:val="00F86F7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2249"/>
    <w:rPr>
      <w:rFonts w:ascii="Tahoma" w:hAnsi="Tahoma"/>
      <w:sz w:val="16"/>
      <w:szCs w:val="16"/>
      <w:lang w:val="x-none" w:eastAsia="x-none"/>
    </w:rPr>
  </w:style>
  <w:style w:type="character" w:customStyle="1" w:styleId="TextbublinyChar">
    <w:name w:val="Text bubliny Char"/>
    <w:link w:val="Textbubliny"/>
    <w:uiPriority w:val="99"/>
    <w:semiHidden/>
    <w:rsid w:val="00E22249"/>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E22249"/>
    <w:rPr>
      <w:b/>
      <w:bCs/>
    </w:rPr>
  </w:style>
  <w:style w:type="character" w:customStyle="1" w:styleId="PedmtkomenteChar">
    <w:name w:val="Předmět komentáře Char"/>
    <w:link w:val="Pedmtkomente"/>
    <w:uiPriority w:val="99"/>
    <w:semiHidden/>
    <w:rsid w:val="00E22249"/>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9C4486"/>
    <w:rPr>
      <w:color w:val="0000FF"/>
      <w:u w:val="single"/>
    </w:rPr>
  </w:style>
  <w:style w:type="paragraph" w:styleId="Textpoznpodarou">
    <w:name w:val="footnote text"/>
    <w:basedOn w:val="Normln"/>
    <w:link w:val="TextpoznpodarouChar"/>
    <w:uiPriority w:val="99"/>
    <w:semiHidden/>
    <w:rsid w:val="006C7297"/>
    <w:rPr>
      <w:sz w:val="20"/>
      <w:szCs w:val="20"/>
      <w:lang w:val="x-none" w:eastAsia="x-none"/>
    </w:rPr>
  </w:style>
  <w:style w:type="character" w:customStyle="1" w:styleId="TextpoznpodarouChar">
    <w:name w:val="Text pozn. pod čarou Char"/>
    <w:link w:val="Textpoznpodarou"/>
    <w:uiPriority w:val="99"/>
    <w:semiHidden/>
    <w:rsid w:val="006C7297"/>
    <w:rPr>
      <w:rFonts w:ascii="Times New Roman" w:eastAsia="Times New Roman" w:hAnsi="Times New Roman"/>
    </w:rPr>
  </w:style>
  <w:style w:type="character" w:styleId="Znakapoznpodarou">
    <w:name w:val="footnote reference"/>
    <w:uiPriority w:val="99"/>
    <w:semiHidden/>
    <w:rsid w:val="006C7297"/>
    <w:rPr>
      <w:vertAlign w:val="superscript"/>
    </w:rPr>
  </w:style>
  <w:style w:type="paragraph" w:customStyle="1" w:styleId="Text1">
    <w:name w:val="Text1"/>
    <w:basedOn w:val="Normln"/>
    <w:rsid w:val="006C7297"/>
    <w:pPr>
      <w:suppressAutoHyphens/>
      <w:spacing w:before="200"/>
      <w:jc w:val="both"/>
    </w:pPr>
    <w:rPr>
      <w:rFonts w:ascii="Arial" w:hAnsi="Arial"/>
      <w:sz w:val="22"/>
      <w:szCs w:val="22"/>
    </w:rPr>
  </w:style>
  <w:style w:type="paragraph" w:customStyle="1" w:styleId="Default">
    <w:name w:val="Default"/>
    <w:rsid w:val="00694029"/>
    <w:pPr>
      <w:autoSpaceDE w:val="0"/>
      <w:autoSpaceDN w:val="0"/>
      <w:adjustRightInd w:val="0"/>
    </w:pPr>
    <w:rPr>
      <w:rFonts w:ascii="Times New Roman" w:hAnsi="Times New Roman"/>
      <w:color w:val="000000"/>
      <w:sz w:val="24"/>
      <w:szCs w:val="24"/>
      <w:lang w:eastAsia="en-US"/>
    </w:rPr>
  </w:style>
  <w:style w:type="character" w:styleId="Sledovanodkaz">
    <w:name w:val="FollowedHyperlink"/>
    <w:uiPriority w:val="99"/>
    <w:semiHidden/>
    <w:unhideWhenUsed/>
    <w:rsid w:val="00D96D3F"/>
    <w:rPr>
      <w:color w:val="954F72"/>
      <w:u w:val="single"/>
    </w:rPr>
  </w:style>
  <w:style w:type="paragraph" w:customStyle="1" w:styleId="KUJKnormal">
    <w:name w:val="KUJK_normal"/>
    <w:basedOn w:val="Normln"/>
    <w:link w:val="KUJKnormalChar"/>
    <w:qFormat/>
    <w:rsid w:val="004946E4"/>
    <w:pPr>
      <w:contextualSpacing/>
    </w:pPr>
    <w:rPr>
      <w:rFonts w:eastAsia="Calibri"/>
      <w:sz w:val="28"/>
      <w:szCs w:val="28"/>
      <w:lang w:eastAsia="en-US"/>
    </w:rPr>
  </w:style>
  <w:style w:type="character" w:customStyle="1" w:styleId="KUJKnormalChar">
    <w:name w:val="KUJK_normal Char"/>
    <w:link w:val="KUJKnormal"/>
    <w:locked/>
    <w:rsid w:val="004946E4"/>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raj-jihocesky.cz/88/pravidla_smernice_zasady.ht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raj-jihocesky.cz/88/pravidla_smernice_zasady.htm.%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5E9D-2A50-4FE5-B630-98E05D82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2877</Words>
  <Characters>16978</Characters>
  <Application>Microsoft Office Word</Application>
  <DocSecurity>0</DocSecurity>
  <Lines>141</Lines>
  <Paragraphs>39</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        Obecná ustanovení</vt:lpstr>
      <vt:lpstr>        Poskytovatel a příjemce dotace</vt:lpstr>
      <vt:lpstr>    Účel a charakter dotace, doba, v níž má být účelu dosaženo</vt:lpstr>
      <vt:lpstr>Výše dotace a vyplacení dotace</vt:lpstr>
      <vt:lpstr>        Ustanovení o DPH </vt:lpstr>
    </vt:vector>
  </TitlesOfParts>
  <Company>KUJC</Company>
  <LinksUpToDate>false</LinksUpToDate>
  <CharactersWithSpaces>19816</CharactersWithSpaces>
  <SharedDoc>false</SharedDoc>
  <HLinks>
    <vt:vector size="18" baseType="variant">
      <vt:variant>
        <vt:i4>8257592</vt:i4>
      </vt:variant>
      <vt:variant>
        <vt:i4>9</vt:i4>
      </vt:variant>
      <vt:variant>
        <vt:i4>0</vt:i4>
      </vt:variant>
      <vt:variant>
        <vt:i4>5</vt:i4>
      </vt:variant>
      <vt:variant>
        <vt:lpwstr>http://www.kraj-jihocesky.cz/88/pravidla_smernice_zasady.htm.</vt:lpwstr>
      </vt:variant>
      <vt:variant>
        <vt:lpwstr/>
      </vt:variant>
      <vt:variant>
        <vt:i4>8257592</vt:i4>
      </vt:variant>
      <vt:variant>
        <vt:i4>3</vt:i4>
      </vt:variant>
      <vt:variant>
        <vt:i4>0</vt:i4>
      </vt:variant>
      <vt:variant>
        <vt:i4>5</vt:i4>
      </vt:variant>
      <vt:variant>
        <vt:lpwstr>http://www.kraj-jihocesky.cz/88/pravidla_smernice_zasady.htm</vt:lpwstr>
      </vt:variant>
      <vt:variant>
        <vt:lpwstr/>
      </vt:variant>
      <vt:variant>
        <vt:i4>8257633</vt:i4>
      </vt:variant>
      <vt:variant>
        <vt:i4>0</vt:i4>
      </vt:variant>
      <vt:variant>
        <vt:i4>0</vt:i4>
      </vt:variant>
      <vt:variant>
        <vt:i4>5</vt:i4>
      </vt:variant>
      <vt:variant>
        <vt:lpwstr>http://kraj-jihocesky.cz/88/pravidla_smernice_zasady.htm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Vodička</dc:creator>
  <cp:keywords/>
  <cp:lastModifiedBy>Chromá Markéta</cp:lastModifiedBy>
  <cp:revision>3</cp:revision>
  <cp:lastPrinted>2021-03-24T11:01:00Z</cp:lastPrinted>
  <dcterms:created xsi:type="dcterms:W3CDTF">2022-04-06T05:24:00Z</dcterms:created>
  <dcterms:modified xsi:type="dcterms:W3CDTF">2022-04-06T05:26:00Z</dcterms:modified>
</cp:coreProperties>
</file>