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C52C0" w14:paraId="6ECB922F" w14:textId="77777777" w:rsidTr="00FB0780">
        <w:trPr>
          <w:trHeight w:hRule="exact" w:val="397"/>
        </w:trPr>
        <w:tc>
          <w:tcPr>
            <w:tcW w:w="2376" w:type="dxa"/>
            <w:hideMark/>
          </w:tcPr>
          <w:p w14:paraId="361BFC08" w14:textId="77777777" w:rsidR="001C52C0" w:rsidRDefault="001C52C0" w:rsidP="00CA27B5">
            <w:pPr>
              <w:pStyle w:val="KUJKtucny"/>
              <w:tabs>
                <w:tab w:val="left" w:pos="284"/>
              </w:tabs>
            </w:pPr>
            <w:r>
              <w:t>Datum jednání:</w:t>
            </w:r>
          </w:p>
        </w:tc>
        <w:tc>
          <w:tcPr>
            <w:tcW w:w="3828" w:type="dxa"/>
            <w:hideMark/>
          </w:tcPr>
          <w:p w14:paraId="6AA09FB6" w14:textId="77777777" w:rsidR="001C52C0" w:rsidRDefault="001C52C0" w:rsidP="00CC1F4F">
            <w:pPr>
              <w:pStyle w:val="KUJKnormal"/>
            </w:pPr>
            <w:r>
              <w:t>16. 12. 2021</w:t>
            </w:r>
          </w:p>
        </w:tc>
        <w:tc>
          <w:tcPr>
            <w:tcW w:w="2126" w:type="dxa"/>
            <w:hideMark/>
          </w:tcPr>
          <w:p w14:paraId="2F1BFD08" w14:textId="77777777" w:rsidR="001C52C0" w:rsidRDefault="001C52C0" w:rsidP="00CC1F4F">
            <w:pPr>
              <w:pStyle w:val="KUJKtucny"/>
            </w:pPr>
            <w:r>
              <w:t>Bod programu:</w:t>
            </w:r>
          </w:p>
        </w:tc>
        <w:tc>
          <w:tcPr>
            <w:tcW w:w="850" w:type="dxa"/>
          </w:tcPr>
          <w:p w14:paraId="5FC6F5AB" w14:textId="77777777" w:rsidR="001C52C0" w:rsidRDefault="001C52C0" w:rsidP="00CC1F4F">
            <w:pPr>
              <w:pStyle w:val="KUJKnormal"/>
            </w:pPr>
          </w:p>
        </w:tc>
      </w:tr>
      <w:tr w:rsidR="001C52C0" w14:paraId="5761F143" w14:textId="77777777" w:rsidTr="00FB0780">
        <w:trPr>
          <w:cantSplit/>
          <w:trHeight w:hRule="exact" w:val="397"/>
        </w:trPr>
        <w:tc>
          <w:tcPr>
            <w:tcW w:w="2376" w:type="dxa"/>
            <w:hideMark/>
          </w:tcPr>
          <w:p w14:paraId="12B418F3" w14:textId="77777777" w:rsidR="001C52C0" w:rsidRDefault="001C52C0" w:rsidP="00CA27B5">
            <w:pPr>
              <w:pStyle w:val="KUJKtucny"/>
              <w:tabs>
                <w:tab w:val="left" w:pos="284"/>
              </w:tabs>
            </w:pPr>
            <w:r>
              <w:t>Číslo návrhu:</w:t>
            </w:r>
          </w:p>
        </w:tc>
        <w:tc>
          <w:tcPr>
            <w:tcW w:w="6804" w:type="dxa"/>
            <w:gridSpan w:val="3"/>
            <w:hideMark/>
          </w:tcPr>
          <w:p w14:paraId="222DF021" w14:textId="77777777" w:rsidR="001C52C0" w:rsidRDefault="001C52C0" w:rsidP="00CC1F4F">
            <w:pPr>
              <w:pStyle w:val="KUJKnormal"/>
            </w:pPr>
            <w:r>
              <w:t>448/ZK/21</w:t>
            </w:r>
          </w:p>
        </w:tc>
      </w:tr>
      <w:tr w:rsidR="001C52C0" w14:paraId="55C6EE76" w14:textId="77777777" w:rsidTr="00FB0780">
        <w:trPr>
          <w:trHeight w:val="397"/>
        </w:trPr>
        <w:tc>
          <w:tcPr>
            <w:tcW w:w="2376" w:type="dxa"/>
          </w:tcPr>
          <w:p w14:paraId="637177EC" w14:textId="77777777" w:rsidR="001C52C0" w:rsidRDefault="001C52C0" w:rsidP="00CA27B5">
            <w:pPr>
              <w:tabs>
                <w:tab w:val="left" w:pos="284"/>
              </w:tabs>
            </w:pPr>
          </w:p>
          <w:p w14:paraId="131277BF" w14:textId="77777777" w:rsidR="001C52C0" w:rsidRDefault="001C52C0" w:rsidP="00CA27B5">
            <w:pPr>
              <w:pStyle w:val="KUJKtucny"/>
              <w:tabs>
                <w:tab w:val="left" w:pos="284"/>
              </w:tabs>
            </w:pPr>
            <w:r>
              <w:t>Název bodu:</w:t>
            </w:r>
          </w:p>
        </w:tc>
        <w:tc>
          <w:tcPr>
            <w:tcW w:w="6804" w:type="dxa"/>
            <w:gridSpan w:val="3"/>
          </w:tcPr>
          <w:p w14:paraId="46889A27" w14:textId="77777777" w:rsidR="001C52C0" w:rsidRDefault="001C52C0" w:rsidP="00CC1F4F"/>
          <w:p w14:paraId="018E93C0" w14:textId="77777777" w:rsidR="001C52C0" w:rsidRDefault="001C52C0" w:rsidP="00CC1F4F">
            <w:pPr>
              <w:pStyle w:val="KUJKtucny"/>
              <w:rPr>
                <w:sz w:val="22"/>
                <w:szCs w:val="22"/>
              </w:rPr>
            </w:pPr>
            <w:r>
              <w:rPr>
                <w:sz w:val="22"/>
                <w:szCs w:val="22"/>
              </w:rPr>
              <w:t>Krajský investiční fond změna statutu a vyhlášení výzvy pro rok 2022</w:t>
            </w:r>
          </w:p>
        </w:tc>
      </w:tr>
    </w:tbl>
    <w:p w14:paraId="4BB70A2C" w14:textId="77777777" w:rsidR="001C52C0" w:rsidRDefault="001C52C0" w:rsidP="00FB0780">
      <w:pPr>
        <w:pStyle w:val="KUJKnormal"/>
        <w:rPr>
          <w:b/>
          <w:bCs/>
        </w:rPr>
      </w:pPr>
      <w:r>
        <w:rPr>
          <w:b/>
          <w:bCs/>
        </w:rPr>
        <w:pict w14:anchorId="40E56974">
          <v:rect id="_x0000_i1029" style="width:453.6pt;height:1.5pt" o:hralign="center" o:hrstd="t" o:hrnoshade="t" o:hr="t" fillcolor="black" stroked="f"/>
        </w:pict>
      </w:r>
    </w:p>
    <w:p w14:paraId="480E0F1A" w14:textId="77777777" w:rsidR="001C52C0" w:rsidRDefault="001C52C0" w:rsidP="00FB0780">
      <w:pPr>
        <w:pStyle w:val="KUJKnormal"/>
      </w:pPr>
    </w:p>
    <w:p w14:paraId="5E663F78" w14:textId="77777777" w:rsidR="001C52C0" w:rsidRDefault="001C52C0" w:rsidP="00FB078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C52C0" w14:paraId="2432CC3E" w14:textId="77777777" w:rsidTr="00CC1F4F">
        <w:trPr>
          <w:trHeight w:val="397"/>
        </w:trPr>
        <w:tc>
          <w:tcPr>
            <w:tcW w:w="2350" w:type="dxa"/>
            <w:hideMark/>
          </w:tcPr>
          <w:p w14:paraId="139DD56F" w14:textId="77777777" w:rsidR="001C52C0" w:rsidRDefault="001C52C0" w:rsidP="00CC1F4F">
            <w:pPr>
              <w:pStyle w:val="KUJKtucny"/>
            </w:pPr>
            <w:r>
              <w:t>Předkladatel:</w:t>
            </w:r>
          </w:p>
        </w:tc>
        <w:tc>
          <w:tcPr>
            <w:tcW w:w="6862" w:type="dxa"/>
          </w:tcPr>
          <w:p w14:paraId="2911B9F3" w14:textId="77777777" w:rsidR="001C52C0" w:rsidRDefault="001C52C0" w:rsidP="00CC1F4F">
            <w:pPr>
              <w:pStyle w:val="KUJKnormal"/>
            </w:pPr>
            <w:r>
              <w:t>Ing. Tomáš Hajdušek</w:t>
            </w:r>
          </w:p>
          <w:p w14:paraId="281762B7" w14:textId="77777777" w:rsidR="001C52C0" w:rsidRDefault="001C52C0" w:rsidP="00CC1F4F"/>
        </w:tc>
      </w:tr>
      <w:tr w:rsidR="001C52C0" w14:paraId="18FCF8C1" w14:textId="77777777" w:rsidTr="00CC1F4F">
        <w:trPr>
          <w:trHeight w:val="397"/>
        </w:trPr>
        <w:tc>
          <w:tcPr>
            <w:tcW w:w="2350" w:type="dxa"/>
          </w:tcPr>
          <w:p w14:paraId="4BD21E1F" w14:textId="77777777" w:rsidR="001C52C0" w:rsidRDefault="001C52C0" w:rsidP="00CC1F4F">
            <w:pPr>
              <w:pStyle w:val="KUJKtucny"/>
            </w:pPr>
            <w:r>
              <w:t>Zpracoval:</w:t>
            </w:r>
          </w:p>
          <w:p w14:paraId="56DA5C8F" w14:textId="77777777" w:rsidR="001C52C0" w:rsidRDefault="001C52C0" w:rsidP="00CC1F4F"/>
        </w:tc>
        <w:tc>
          <w:tcPr>
            <w:tcW w:w="6862" w:type="dxa"/>
            <w:hideMark/>
          </w:tcPr>
          <w:p w14:paraId="121DB6DD" w14:textId="77777777" w:rsidR="001C52C0" w:rsidRDefault="001C52C0" w:rsidP="00CC1F4F">
            <w:pPr>
              <w:pStyle w:val="KUJKnormal"/>
            </w:pPr>
            <w:r>
              <w:t>OEKO</w:t>
            </w:r>
          </w:p>
        </w:tc>
      </w:tr>
      <w:tr w:rsidR="001C52C0" w14:paraId="0890762E" w14:textId="77777777" w:rsidTr="00CC1F4F">
        <w:trPr>
          <w:trHeight w:val="397"/>
        </w:trPr>
        <w:tc>
          <w:tcPr>
            <w:tcW w:w="2350" w:type="dxa"/>
          </w:tcPr>
          <w:p w14:paraId="3BDFCDFE" w14:textId="77777777" w:rsidR="001C52C0" w:rsidRPr="009715F9" w:rsidRDefault="001C52C0" w:rsidP="00CC1F4F">
            <w:pPr>
              <w:pStyle w:val="KUJKnormal"/>
              <w:rPr>
                <w:b/>
              </w:rPr>
            </w:pPr>
            <w:r w:rsidRPr="009715F9">
              <w:rPr>
                <w:b/>
              </w:rPr>
              <w:t>Vedoucí odboru:</w:t>
            </w:r>
          </w:p>
          <w:p w14:paraId="13EE66DD" w14:textId="77777777" w:rsidR="001C52C0" w:rsidRDefault="001C52C0" w:rsidP="00CC1F4F"/>
        </w:tc>
        <w:tc>
          <w:tcPr>
            <w:tcW w:w="6862" w:type="dxa"/>
            <w:hideMark/>
          </w:tcPr>
          <w:p w14:paraId="3BECDABE" w14:textId="77777777" w:rsidR="001C52C0" w:rsidRDefault="001C52C0" w:rsidP="00CC1F4F">
            <w:pPr>
              <w:pStyle w:val="KUJKnormal"/>
            </w:pPr>
            <w:r>
              <w:t>Ing. Ladislav Staněk</w:t>
            </w:r>
          </w:p>
        </w:tc>
      </w:tr>
    </w:tbl>
    <w:p w14:paraId="29127D4E" w14:textId="77777777" w:rsidR="001C52C0" w:rsidRDefault="001C52C0" w:rsidP="00FB0780">
      <w:pPr>
        <w:pStyle w:val="KUJKnormal"/>
      </w:pPr>
    </w:p>
    <w:p w14:paraId="455DF4D3" w14:textId="77777777" w:rsidR="001C52C0" w:rsidRPr="0052161F" w:rsidRDefault="001C52C0" w:rsidP="00FB0780">
      <w:pPr>
        <w:pStyle w:val="KUJKtucny"/>
      </w:pPr>
      <w:r w:rsidRPr="0052161F">
        <w:t>NÁVRH USNESENÍ</w:t>
      </w:r>
    </w:p>
    <w:p w14:paraId="4086142D" w14:textId="77777777" w:rsidR="001C52C0" w:rsidRDefault="001C52C0" w:rsidP="00FB0780">
      <w:pPr>
        <w:pStyle w:val="KUJKnormal"/>
        <w:rPr>
          <w:rFonts w:ascii="Calibri" w:hAnsi="Calibri" w:cs="Calibri"/>
          <w:sz w:val="12"/>
          <w:szCs w:val="12"/>
        </w:rPr>
      </w:pPr>
      <w:bookmarkStart w:id="1" w:name="US_ZaVeVeci"/>
      <w:bookmarkEnd w:id="1"/>
    </w:p>
    <w:p w14:paraId="72C0CDCC" w14:textId="77777777" w:rsidR="001C52C0" w:rsidRPr="00841DFC" w:rsidRDefault="001C52C0" w:rsidP="00B814C3">
      <w:pPr>
        <w:pStyle w:val="KUJKPolozka"/>
        <w:numPr>
          <w:ilvl w:val="0"/>
          <w:numId w:val="0"/>
        </w:numPr>
      </w:pPr>
      <w:r w:rsidRPr="00841DFC">
        <w:t>Zastupitelstvo Jihočeského kraje</w:t>
      </w:r>
    </w:p>
    <w:p w14:paraId="69A407F0" w14:textId="77777777" w:rsidR="001C52C0" w:rsidRDefault="001C52C0" w:rsidP="001C52C0">
      <w:pPr>
        <w:pStyle w:val="KUJKdoplnek2"/>
        <w:numPr>
          <w:ilvl w:val="1"/>
          <w:numId w:val="11"/>
        </w:numPr>
        <w:spacing w:line="240" w:lineRule="auto"/>
      </w:pPr>
      <w:r w:rsidRPr="00AF7BAE">
        <w:t>schvaluje</w:t>
      </w:r>
    </w:p>
    <w:p w14:paraId="54D173B4" w14:textId="77777777" w:rsidR="001C52C0" w:rsidRPr="00B814C3" w:rsidRDefault="001C52C0" w:rsidP="001C52C0">
      <w:pPr>
        <w:pStyle w:val="KUJKPolozka"/>
        <w:numPr>
          <w:ilvl w:val="0"/>
          <w:numId w:val="12"/>
        </w:numPr>
        <w:spacing w:line="240" w:lineRule="auto"/>
        <w:ind w:left="284" w:hanging="284"/>
        <w:rPr>
          <w:b w:val="0"/>
          <w:bCs/>
        </w:rPr>
      </w:pPr>
      <w:r>
        <w:rPr>
          <w:b w:val="0"/>
          <w:bCs/>
        </w:rPr>
        <w:t>s</w:t>
      </w:r>
      <w:r w:rsidRPr="00B814C3">
        <w:rPr>
          <w:b w:val="0"/>
          <w:bCs/>
        </w:rPr>
        <w:t>tatut Krajského investičního fondu dle úpravy navržené v příloze č. 1 návrhu č. 4</w:t>
      </w:r>
      <w:r>
        <w:rPr>
          <w:b w:val="0"/>
          <w:bCs/>
        </w:rPr>
        <w:t>4</w:t>
      </w:r>
      <w:r w:rsidRPr="00B814C3">
        <w:rPr>
          <w:b w:val="0"/>
          <w:bCs/>
        </w:rPr>
        <w:t>8/</w:t>
      </w:r>
      <w:r>
        <w:rPr>
          <w:b w:val="0"/>
          <w:bCs/>
        </w:rPr>
        <w:t>Z</w:t>
      </w:r>
      <w:r w:rsidRPr="00B814C3">
        <w:rPr>
          <w:b w:val="0"/>
          <w:bCs/>
        </w:rPr>
        <w:t>K/21</w:t>
      </w:r>
      <w:r>
        <w:rPr>
          <w:b w:val="0"/>
          <w:bCs/>
        </w:rPr>
        <w:t xml:space="preserve"> v upraveném znění,</w:t>
      </w:r>
    </w:p>
    <w:p w14:paraId="0250A15A" w14:textId="77777777" w:rsidR="001C52C0" w:rsidRPr="00B814C3" w:rsidRDefault="001C52C0" w:rsidP="001C52C0">
      <w:pPr>
        <w:pStyle w:val="KUJKPolozka"/>
        <w:numPr>
          <w:ilvl w:val="0"/>
          <w:numId w:val="12"/>
        </w:numPr>
        <w:spacing w:line="240" w:lineRule="auto"/>
        <w:ind w:left="284" w:hanging="284"/>
        <w:rPr>
          <w:b w:val="0"/>
          <w:bCs/>
        </w:rPr>
      </w:pPr>
      <w:r w:rsidRPr="00B814C3">
        <w:rPr>
          <w:b w:val="0"/>
          <w:bCs/>
        </w:rPr>
        <w:t>vyhlá</w:t>
      </w:r>
      <w:r>
        <w:rPr>
          <w:b w:val="0"/>
          <w:bCs/>
        </w:rPr>
        <w:t>šení</w:t>
      </w:r>
      <w:r w:rsidRPr="00B814C3">
        <w:rPr>
          <w:b w:val="0"/>
          <w:bCs/>
        </w:rPr>
        <w:t xml:space="preserve"> příjm</w:t>
      </w:r>
      <w:r>
        <w:rPr>
          <w:b w:val="0"/>
          <w:bCs/>
        </w:rPr>
        <w:t>u</w:t>
      </w:r>
      <w:r w:rsidRPr="00B814C3">
        <w:rPr>
          <w:b w:val="0"/>
          <w:bCs/>
        </w:rPr>
        <w:t xml:space="preserve"> projektů do Krajského investičního fondu pro rok 2022 s termínem zveřejnění výzvy 17.</w:t>
      </w:r>
      <w:r>
        <w:rPr>
          <w:b w:val="0"/>
          <w:bCs/>
        </w:rPr>
        <w:t> </w:t>
      </w:r>
      <w:r w:rsidRPr="00B814C3">
        <w:rPr>
          <w:b w:val="0"/>
          <w:bCs/>
        </w:rPr>
        <w:t>12. 2021, termínem zahájení podávání žádostí 19. 1. 2022 a termínem ukončení podávání žádostí 14.</w:t>
      </w:r>
      <w:r>
        <w:rPr>
          <w:b w:val="0"/>
          <w:bCs/>
        </w:rPr>
        <w:t> </w:t>
      </w:r>
      <w:r w:rsidRPr="00B814C3">
        <w:rPr>
          <w:b w:val="0"/>
          <w:bCs/>
        </w:rPr>
        <w:t>2.</w:t>
      </w:r>
      <w:r>
        <w:rPr>
          <w:b w:val="0"/>
          <w:bCs/>
        </w:rPr>
        <w:t> </w:t>
      </w:r>
      <w:r w:rsidRPr="00B814C3">
        <w:rPr>
          <w:b w:val="0"/>
          <w:bCs/>
        </w:rPr>
        <w:t>2022 do 16:00 hodin,</w:t>
      </w:r>
    </w:p>
    <w:p w14:paraId="6A4AAED1" w14:textId="77777777" w:rsidR="001C52C0" w:rsidRPr="00B814C3" w:rsidRDefault="001C52C0" w:rsidP="001C52C0">
      <w:pPr>
        <w:pStyle w:val="KUJKPolozka"/>
        <w:numPr>
          <w:ilvl w:val="0"/>
          <w:numId w:val="12"/>
        </w:numPr>
        <w:spacing w:line="240" w:lineRule="auto"/>
        <w:ind w:left="284" w:hanging="284"/>
        <w:rPr>
          <w:b w:val="0"/>
          <w:bCs/>
        </w:rPr>
      </w:pPr>
      <w:r w:rsidRPr="00B814C3">
        <w:rPr>
          <w:b w:val="0"/>
          <w:bCs/>
        </w:rPr>
        <w:t>vzor smlouvy o poskytnutí dotace z Krajského investičního fondu dle přílohy č. 2 návrhu č. 4</w:t>
      </w:r>
      <w:r>
        <w:rPr>
          <w:b w:val="0"/>
          <w:bCs/>
        </w:rPr>
        <w:t>4</w:t>
      </w:r>
      <w:r w:rsidRPr="00B814C3">
        <w:rPr>
          <w:b w:val="0"/>
          <w:bCs/>
        </w:rPr>
        <w:t>8/</w:t>
      </w:r>
      <w:r>
        <w:rPr>
          <w:b w:val="0"/>
          <w:bCs/>
        </w:rPr>
        <w:t>Z</w:t>
      </w:r>
      <w:r w:rsidRPr="00B814C3">
        <w:rPr>
          <w:b w:val="0"/>
          <w:bCs/>
        </w:rPr>
        <w:t>K/21;</w:t>
      </w:r>
    </w:p>
    <w:p w14:paraId="4E217FD0" w14:textId="77777777" w:rsidR="001C52C0" w:rsidRDefault="001C52C0" w:rsidP="001C52C0">
      <w:pPr>
        <w:pStyle w:val="KUJKdoplnek2"/>
        <w:numPr>
          <w:ilvl w:val="1"/>
          <w:numId w:val="11"/>
        </w:numPr>
        <w:spacing w:line="240" w:lineRule="auto"/>
      </w:pPr>
      <w:r w:rsidRPr="00730306">
        <w:t>bere na vědomí</w:t>
      </w:r>
    </w:p>
    <w:p w14:paraId="76313104" w14:textId="77777777" w:rsidR="001C52C0" w:rsidRPr="00B814C3" w:rsidRDefault="001C52C0" w:rsidP="00CA27B5">
      <w:pPr>
        <w:pStyle w:val="KUJKPolozka"/>
        <w:numPr>
          <w:ilvl w:val="0"/>
          <w:numId w:val="0"/>
        </w:numPr>
        <w:rPr>
          <w:b w:val="0"/>
          <w:bCs/>
        </w:rPr>
      </w:pPr>
      <w:r w:rsidRPr="00B814C3">
        <w:rPr>
          <w:b w:val="0"/>
          <w:bCs/>
        </w:rPr>
        <w:t>informaci</w:t>
      </w:r>
    </w:p>
    <w:p w14:paraId="58325A37" w14:textId="77777777" w:rsidR="001C52C0" w:rsidRPr="00B814C3" w:rsidRDefault="001C52C0" w:rsidP="001C52C0">
      <w:pPr>
        <w:pStyle w:val="KUJKPolozka"/>
        <w:numPr>
          <w:ilvl w:val="0"/>
          <w:numId w:val="13"/>
        </w:numPr>
        <w:spacing w:line="240" w:lineRule="auto"/>
        <w:ind w:left="284" w:hanging="284"/>
        <w:rPr>
          <w:b w:val="0"/>
          <w:bCs/>
        </w:rPr>
      </w:pPr>
      <w:r w:rsidRPr="00B814C3">
        <w:rPr>
          <w:b w:val="0"/>
          <w:bCs/>
        </w:rPr>
        <w:t>městyse Křemže o odstoupení od Smlouvy o poskytnutí dotace z Krajského investičního fondu,</w:t>
      </w:r>
    </w:p>
    <w:p w14:paraId="1EBBE240" w14:textId="77777777" w:rsidR="001C52C0" w:rsidRDefault="001C52C0" w:rsidP="001C52C0">
      <w:pPr>
        <w:pStyle w:val="KUJKPolozka"/>
        <w:numPr>
          <w:ilvl w:val="0"/>
          <w:numId w:val="13"/>
        </w:numPr>
        <w:spacing w:line="240" w:lineRule="auto"/>
        <w:ind w:left="284" w:hanging="284"/>
        <w:rPr>
          <w:b w:val="0"/>
          <w:bCs/>
        </w:rPr>
      </w:pPr>
      <w:r w:rsidRPr="00B814C3">
        <w:rPr>
          <w:b w:val="0"/>
          <w:bCs/>
        </w:rPr>
        <w:t>města Písek o odstoupení od Smlouvy o poskytnutí dotace z Krajského investičního fondu;</w:t>
      </w:r>
    </w:p>
    <w:p w14:paraId="28E364CD" w14:textId="77777777" w:rsidR="001C52C0" w:rsidRDefault="001C52C0" w:rsidP="001C52C0">
      <w:pPr>
        <w:pStyle w:val="KUJKdoplnek2"/>
        <w:numPr>
          <w:ilvl w:val="1"/>
          <w:numId w:val="11"/>
        </w:numPr>
        <w:spacing w:line="240" w:lineRule="auto"/>
      </w:pPr>
      <w:r w:rsidRPr="0021676C">
        <w:t>ukládá</w:t>
      </w:r>
    </w:p>
    <w:p w14:paraId="369EE51D" w14:textId="77777777" w:rsidR="001C52C0" w:rsidRPr="00B14123" w:rsidRDefault="001C52C0" w:rsidP="00B14123">
      <w:pPr>
        <w:pStyle w:val="KUJKPolozka"/>
        <w:numPr>
          <w:ilvl w:val="0"/>
          <w:numId w:val="0"/>
        </w:numPr>
        <w:rPr>
          <w:b w:val="0"/>
          <w:bCs/>
        </w:rPr>
      </w:pPr>
      <w:r w:rsidRPr="00B14123">
        <w:rPr>
          <w:b w:val="0"/>
          <w:bCs/>
        </w:rPr>
        <w:t>JUDr. Lukáši Glaserovi, řediteli krajského úřadu, zabezpečit veškeré úkony potřebné k realizaci části I. usnesení.</w:t>
      </w:r>
    </w:p>
    <w:p w14:paraId="08C85ECF" w14:textId="77777777" w:rsidR="001C52C0" w:rsidRDefault="001C52C0" w:rsidP="00B14123">
      <w:pPr>
        <w:pStyle w:val="KUJKPolozka"/>
        <w:numPr>
          <w:ilvl w:val="0"/>
          <w:numId w:val="0"/>
        </w:numPr>
        <w:rPr>
          <w:b w:val="0"/>
          <w:bCs/>
        </w:rPr>
      </w:pPr>
      <w:r w:rsidRPr="00B14123">
        <w:rPr>
          <w:b w:val="0"/>
          <w:bCs/>
        </w:rPr>
        <w:t xml:space="preserve">T: </w:t>
      </w:r>
      <w:r>
        <w:rPr>
          <w:b w:val="0"/>
          <w:bCs/>
        </w:rPr>
        <w:t>14</w:t>
      </w:r>
      <w:r w:rsidRPr="00B14123">
        <w:rPr>
          <w:b w:val="0"/>
          <w:bCs/>
        </w:rPr>
        <w:t>. 2. 2021</w:t>
      </w:r>
    </w:p>
    <w:p w14:paraId="09E9D370" w14:textId="77777777" w:rsidR="001C52C0" w:rsidRDefault="001C52C0" w:rsidP="00B14123">
      <w:pPr>
        <w:pStyle w:val="KUJKnormal"/>
      </w:pPr>
    </w:p>
    <w:p w14:paraId="6A6137EB" w14:textId="77777777" w:rsidR="001C52C0" w:rsidRDefault="001C52C0" w:rsidP="00B14123">
      <w:pPr>
        <w:pStyle w:val="KUJKmezeraDZ"/>
      </w:pPr>
      <w:bookmarkStart w:id="2" w:name="US_DuvodZprava"/>
      <w:bookmarkEnd w:id="2"/>
    </w:p>
    <w:p w14:paraId="2EAB101C" w14:textId="77777777" w:rsidR="001C52C0" w:rsidRDefault="001C52C0" w:rsidP="00B14123">
      <w:pPr>
        <w:pStyle w:val="KUJKnadpisDZ"/>
      </w:pPr>
      <w:r>
        <w:t>DŮVODOVÁ ZPRÁVA</w:t>
      </w:r>
    </w:p>
    <w:p w14:paraId="7395BE90" w14:textId="77777777" w:rsidR="001C52C0" w:rsidRDefault="001C52C0" w:rsidP="00E951F8">
      <w:pPr>
        <w:pStyle w:val="KUJKmezeraDZ"/>
      </w:pPr>
    </w:p>
    <w:p w14:paraId="52BC8396" w14:textId="77777777" w:rsidR="001C52C0" w:rsidRPr="00E951F8" w:rsidRDefault="001C52C0" w:rsidP="00413052">
      <w:pPr>
        <w:pStyle w:val="KUJKnormal"/>
        <w:spacing w:after="120"/>
        <w:contextualSpacing w:val="0"/>
        <w:rPr>
          <w:b/>
          <w:bCs/>
        </w:rPr>
      </w:pPr>
      <w:r w:rsidRPr="00E951F8">
        <w:rPr>
          <w:b/>
          <w:bCs/>
        </w:rPr>
        <w:t>I. Statut Krajského investičního fondu a vyhlášení příjmu žádostí</w:t>
      </w:r>
    </w:p>
    <w:p w14:paraId="2510F347" w14:textId="77777777" w:rsidR="001C52C0" w:rsidRDefault="001C52C0" w:rsidP="00AD4AFC">
      <w:pPr>
        <w:pStyle w:val="KUJKnormal"/>
        <w:spacing w:after="120"/>
        <w:contextualSpacing w:val="0"/>
      </w:pPr>
      <w:r>
        <w:t xml:space="preserve">V roce 2021 bylo vyhlášeno podávání žádostí do Krajského investičního fondu (dále jen </w:t>
      </w:r>
      <w:r w:rsidRPr="00AD4AFC">
        <w:rPr>
          <w:i/>
          <w:iCs/>
        </w:rPr>
        <w:t>„KIF“</w:t>
      </w:r>
      <w:r>
        <w:t>) jako neomezené v průběhu celého roku. Vzhledem k tomu, že zájem obcí o podání žádostí do tohoto fondu byl tak velký, že celá alokace ve výši 200 mil. Kč byla vyčerpána hned v rámci 1. vlny, byly znevýhodněny obce, které žádost podaly až po vyhodnocení 1. vlny.</w:t>
      </w:r>
    </w:p>
    <w:p w14:paraId="16519FD8" w14:textId="77777777" w:rsidR="001C52C0" w:rsidRDefault="001C52C0" w:rsidP="00850A61">
      <w:pPr>
        <w:pStyle w:val="KUJKnormal"/>
      </w:pPr>
      <w:r>
        <w:t>Na rok 2022 je navrženo pro podávání žádostí do KIF vyhlásit výzvu s následujícím harmonogramem:</w:t>
      </w:r>
    </w:p>
    <w:p w14:paraId="546DEC05" w14:textId="77777777" w:rsidR="001C52C0" w:rsidRDefault="001C52C0" w:rsidP="001C52C0">
      <w:pPr>
        <w:pStyle w:val="KUJKnormal"/>
        <w:numPr>
          <w:ilvl w:val="0"/>
          <w:numId w:val="14"/>
        </w:numPr>
        <w:spacing w:line="240" w:lineRule="auto"/>
        <w:ind w:left="426" w:hanging="284"/>
      </w:pPr>
      <w:r>
        <w:t>schválení zveřejnění výzvy zastupitelstvem kraje dne 16. 12. 2021;</w:t>
      </w:r>
      <w:r>
        <w:tab/>
      </w:r>
    </w:p>
    <w:p w14:paraId="180471C2" w14:textId="77777777" w:rsidR="001C52C0" w:rsidRDefault="001C52C0" w:rsidP="001C52C0">
      <w:pPr>
        <w:pStyle w:val="KUJKnormal"/>
        <w:numPr>
          <w:ilvl w:val="0"/>
          <w:numId w:val="14"/>
        </w:numPr>
        <w:spacing w:line="240" w:lineRule="auto"/>
        <w:ind w:left="426" w:hanging="284"/>
      </w:pPr>
      <w:r>
        <w:t>vyhlášení výzvy 17. 12. 2021;</w:t>
      </w:r>
      <w:r>
        <w:tab/>
      </w:r>
    </w:p>
    <w:p w14:paraId="7D8CCF34" w14:textId="77777777" w:rsidR="001C52C0" w:rsidRDefault="001C52C0" w:rsidP="001C52C0">
      <w:pPr>
        <w:pStyle w:val="KUJKnormal"/>
        <w:numPr>
          <w:ilvl w:val="0"/>
          <w:numId w:val="14"/>
        </w:numPr>
        <w:spacing w:line="240" w:lineRule="auto"/>
        <w:ind w:left="426" w:hanging="284"/>
      </w:pPr>
      <w:r>
        <w:lastRenderedPageBreak/>
        <w:t>příjem žádostí 19. 1. – 14. 2. 2022 do 16:00 hod.;</w:t>
      </w:r>
    </w:p>
    <w:p w14:paraId="1DF5F2C8" w14:textId="77777777" w:rsidR="001C52C0" w:rsidRDefault="001C52C0" w:rsidP="001C52C0">
      <w:pPr>
        <w:pStyle w:val="KUJKnormal"/>
        <w:numPr>
          <w:ilvl w:val="0"/>
          <w:numId w:val="14"/>
        </w:numPr>
        <w:spacing w:line="240" w:lineRule="auto"/>
        <w:ind w:left="426" w:hanging="284"/>
      </w:pPr>
      <w:r>
        <w:t>projednání v hodnotící komisi 28. 2. 2022 (dle předpokládaného harmonogramu);</w:t>
      </w:r>
    </w:p>
    <w:p w14:paraId="7F6FA3EA" w14:textId="77777777" w:rsidR="001C52C0" w:rsidRDefault="001C52C0" w:rsidP="001C52C0">
      <w:pPr>
        <w:pStyle w:val="KUJKnormal"/>
        <w:numPr>
          <w:ilvl w:val="0"/>
          <w:numId w:val="14"/>
        </w:numPr>
        <w:spacing w:line="240" w:lineRule="auto"/>
        <w:ind w:left="426" w:hanging="284"/>
      </w:pPr>
      <w:r>
        <w:t>projednání v radě kraje 10. 3. 2022 (dle předpokládaného harmonogramu);</w:t>
      </w:r>
    </w:p>
    <w:p w14:paraId="78F05039" w14:textId="77777777" w:rsidR="001C52C0" w:rsidRDefault="001C52C0" w:rsidP="001C52C0">
      <w:pPr>
        <w:pStyle w:val="KUJKnormal"/>
        <w:numPr>
          <w:ilvl w:val="0"/>
          <w:numId w:val="14"/>
        </w:numPr>
        <w:spacing w:after="120" w:line="240" w:lineRule="auto"/>
        <w:ind w:left="426" w:hanging="284"/>
        <w:contextualSpacing w:val="0"/>
      </w:pPr>
      <w:r>
        <w:t>schválení příjemců zastupitelstvem kraje 24. 3. 2022 (dle předpokládaného harmonogramu).</w:t>
      </w:r>
    </w:p>
    <w:p w14:paraId="3642A39A" w14:textId="77777777" w:rsidR="001C52C0" w:rsidRDefault="001C52C0" w:rsidP="00850A61">
      <w:pPr>
        <w:pStyle w:val="KUJKnormal"/>
      </w:pPr>
      <w:r>
        <w:t>Dále je navržena úprava statutu KIF (viz. příloha č. 1) ve dvou bodech, a to:</w:t>
      </w:r>
    </w:p>
    <w:p w14:paraId="358B1F64" w14:textId="77777777" w:rsidR="001C52C0" w:rsidRDefault="001C52C0" w:rsidP="001C52C0">
      <w:pPr>
        <w:pStyle w:val="KUJKnormal"/>
        <w:numPr>
          <w:ilvl w:val="0"/>
          <w:numId w:val="15"/>
        </w:numPr>
        <w:spacing w:line="240" w:lineRule="auto"/>
        <w:ind w:left="426" w:hanging="284"/>
      </w:pPr>
      <w:r>
        <w:t>v návaznosti na změnu vyhlašování příjmu žádostí úprava čl. 5, bod (6);</w:t>
      </w:r>
    </w:p>
    <w:p w14:paraId="35400E01" w14:textId="77777777" w:rsidR="001C52C0" w:rsidRDefault="001C52C0" w:rsidP="001C52C0">
      <w:pPr>
        <w:pStyle w:val="KUJKnormal"/>
        <w:numPr>
          <w:ilvl w:val="0"/>
          <w:numId w:val="15"/>
        </w:numPr>
        <w:spacing w:after="120" w:line="240" w:lineRule="auto"/>
        <w:ind w:left="426" w:hanging="284"/>
        <w:contextualSpacing w:val="0"/>
      </w:pPr>
      <w:r>
        <w:t>úprava kritérií pro rozdělení prostředků čl. 6, bod (e) a (f).</w:t>
      </w:r>
    </w:p>
    <w:p w14:paraId="75660B8F" w14:textId="77777777" w:rsidR="001C52C0" w:rsidRDefault="001C52C0" w:rsidP="00850A61">
      <w:pPr>
        <w:pStyle w:val="KUJKnormal"/>
      </w:pPr>
    </w:p>
    <w:p w14:paraId="66D66CED" w14:textId="77777777" w:rsidR="001C52C0" w:rsidRDefault="001C52C0" w:rsidP="00AD4AFC">
      <w:pPr>
        <w:pStyle w:val="KUJKnormal"/>
        <w:spacing w:after="120"/>
        <w:contextualSpacing w:val="0"/>
      </w:pPr>
      <w:r>
        <w:t>Do kritérií pro výběr akcí k podpoře je navrhováno nově kritérium čerpání dotace v daném rozpočtovém roce a umístnění obce (žadatele) v hospodářsky slabé oblasti Jihočeského kraje na místo technické připravenosti akce a časového harmonogramu realizace.</w:t>
      </w:r>
    </w:p>
    <w:p w14:paraId="4B1DA33A" w14:textId="77777777" w:rsidR="001C52C0" w:rsidRDefault="001C52C0" w:rsidP="00AD4AFC">
      <w:pPr>
        <w:pStyle w:val="KUJKnormal"/>
        <w:spacing w:after="120"/>
        <w:contextualSpacing w:val="0"/>
      </w:pPr>
      <w:r>
        <w:t>V případě schválení dojde v tomto smyslu i k úpravě elektronického formuláře žádosti.</w:t>
      </w:r>
    </w:p>
    <w:p w14:paraId="4B0BCDD3" w14:textId="77777777" w:rsidR="001C52C0" w:rsidRDefault="001C52C0" w:rsidP="00AD4AFC">
      <w:pPr>
        <w:pStyle w:val="KUJKnormal"/>
        <w:spacing w:after="120"/>
        <w:contextualSpacing w:val="0"/>
      </w:pPr>
      <w:r>
        <w:t>Navržený nový vzor smlouvy v příloze č. 2 obsahuje v článku III. nový odstavec 3., který stanovuje termín užití dotace kraje. Předpokladem je, že pokud žadatel nedodrží předem avizovaný termín čerpání dotace bude kraj oprávněn od smlouvy odstoupit, stejně jako při nezahájení akce v termínu, a dotace nebude vyplacena nebo bude požadováno její vrácení poskytovateli.</w:t>
      </w:r>
    </w:p>
    <w:p w14:paraId="1EE3E4C2" w14:textId="77777777" w:rsidR="001C52C0" w:rsidRDefault="001C52C0" w:rsidP="00AD4AFC">
      <w:pPr>
        <w:pStyle w:val="KUJKnormal"/>
        <w:spacing w:after="120"/>
        <w:contextualSpacing w:val="0"/>
      </w:pPr>
      <w:r>
        <w:t>Zároveň je do smlouvy o poskytnutí dotace vložena nová podmínka vyplacení první zálohy až po elektronickém oznámení zahájení realizace akce.</w:t>
      </w:r>
    </w:p>
    <w:p w14:paraId="27CB966F" w14:textId="77777777" w:rsidR="001C52C0" w:rsidRDefault="001C52C0" w:rsidP="00850A61">
      <w:pPr>
        <w:pStyle w:val="KUJKnormal"/>
      </w:pPr>
    </w:p>
    <w:p w14:paraId="4856DD64" w14:textId="77777777" w:rsidR="001C52C0" w:rsidRPr="00E951F8" w:rsidRDefault="001C52C0" w:rsidP="00413052">
      <w:pPr>
        <w:pStyle w:val="KUJKnormal"/>
        <w:spacing w:after="120"/>
        <w:contextualSpacing w:val="0"/>
        <w:rPr>
          <w:b/>
          <w:bCs/>
        </w:rPr>
      </w:pPr>
      <w:r w:rsidRPr="00E951F8">
        <w:rPr>
          <w:b/>
          <w:bCs/>
        </w:rPr>
        <w:t xml:space="preserve">II. Odstoupení od smlouvy </w:t>
      </w:r>
    </w:p>
    <w:p w14:paraId="47782097" w14:textId="77777777" w:rsidR="001C52C0" w:rsidRPr="00AD4AFC" w:rsidRDefault="001C52C0" w:rsidP="00E951F8">
      <w:pPr>
        <w:pStyle w:val="Zkladntext2"/>
        <w:spacing w:line="276" w:lineRule="auto"/>
        <w:rPr>
          <w:rFonts w:ascii="Arial" w:hAnsi="Arial" w:cs="Arial"/>
          <w:sz w:val="20"/>
          <w:szCs w:val="20"/>
        </w:rPr>
      </w:pPr>
      <w:r w:rsidRPr="00AD4AFC">
        <w:rPr>
          <w:rFonts w:ascii="Arial" w:hAnsi="Arial" w:cs="Arial"/>
          <w:sz w:val="20"/>
          <w:szCs w:val="20"/>
        </w:rPr>
        <w:t>Usnesením zastupitelstva kraje č. 168/2021/ZK-7 ze dne 20. 5. 2021 bylo schváleno poskytnutí dotací z Krajského investičního fondu (dále jen „KIF“) v rámci 1. kola v roce 2021:</w:t>
      </w:r>
    </w:p>
    <w:p w14:paraId="668723D5" w14:textId="77777777" w:rsidR="001C52C0" w:rsidRPr="00AD4AFC" w:rsidRDefault="001C52C0" w:rsidP="001C52C0">
      <w:pPr>
        <w:pStyle w:val="KUJKnormal"/>
        <w:numPr>
          <w:ilvl w:val="0"/>
          <w:numId w:val="16"/>
        </w:numPr>
        <w:spacing w:line="240" w:lineRule="auto"/>
        <w:ind w:left="426" w:hanging="284"/>
        <w:rPr>
          <w:rFonts w:cs="Arial"/>
        </w:rPr>
      </w:pPr>
      <w:r w:rsidRPr="00AD4AFC">
        <w:rPr>
          <w:rFonts w:cs="Arial"/>
        </w:rPr>
        <w:t xml:space="preserve">městysu Křemže na akci „Obecní dům Křemže, Školní 127“ ve výši 12 mil. Kč, </w:t>
      </w:r>
    </w:p>
    <w:p w14:paraId="6976A08E" w14:textId="77777777" w:rsidR="001C52C0" w:rsidRPr="00AD4AFC" w:rsidRDefault="001C52C0" w:rsidP="001C52C0">
      <w:pPr>
        <w:pStyle w:val="KUJKnormal"/>
        <w:numPr>
          <w:ilvl w:val="0"/>
          <w:numId w:val="16"/>
        </w:numPr>
        <w:spacing w:after="120" w:line="240" w:lineRule="auto"/>
        <w:ind w:left="426" w:hanging="284"/>
        <w:contextualSpacing w:val="0"/>
        <w:rPr>
          <w:rFonts w:cs="Arial"/>
        </w:rPr>
      </w:pPr>
      <w:r w:rsidRPr="00AD4AFC">
        <w:rPr>
          <w:rFonts w:cs="Arial"/>
        </w:rPr>
        <w:t>městu Písek na akci: „Nový plavecký bazén – Písek“ ve výši 20 mil. Kč.</w:t>
      </w:r>
    </w:p>
    <w:p w14:paraId="06FA634C" w14:textId="77777777" w:rsidR="001C52C0" w:rsidRPr="00AD4AFC" w:rsidRDefault="001C52C0" w:rsidP="00AD4AFC">
      <w:pPr>
        <w:pStyle w:val="Zkladntext2"/>
        <w:spacing w:after="120" w:line="276" w:lineRule="auto"/>
        <w:rPr>
          <w:rFonts w:ascii="Arial" w:hAnsi="Arial" w:cs="Arial"/>
          <w:sz w:val="20"/>
          <w:szCs w:val="20"/>
        </w:rPr>
      </w:pPr>
      <w:r w:rsidRPr="00AD4AFC">
        <w:rPr>
          <w:rFonts w:ascii="Arial" w:hAnsi="Arial" w:cs="Arial"/>
          <w:sz w:val="20"/>
          <w:szCs w:val="20"/>
        </w:rPr>
        <w:t>Od obou příjemců bylo na kraj doručeno oznámení o odstoupení od Smlouvy o</w:t>
      </w:r>
      <w:r w:rsidRPr="00AD4AFC">
        <w:rPr>
          <w:rFonts w:ascii="Arial" w:hAnsi="Arial" w:cs="Arial"/>
        </w:rPr>
        <w:t> </w:t>
      </w:r>
      <w:r w:rsidRPr="00AD4AFC">
        <w:rPr>
          <w:rFonts w:ascii="Arial" w:hAnsi="Arial" w:cs="Arial"/>
          <w:sz w:val="20"/>
          <w:szCs w:val="20"/>
        </w:rPr>
        <w:t xml:space="preserve">poskytnutí dotace z KIF (dále jen </w:t>
      </w:r>
      <w:r w:rsidRPr="00AD4AFC">
        <w:rPr>
          <w:rFonts w:ascii="Arial" w:hAnsi="Arial" w:cs="Arial"/>
          <w:i/>
          <w:iCs/>
          <w:sz w:val="20"/>
          <w:szCs w:val="20"/>
        </w:rPr>
        <w:t>„Smlouva“</w:t>
      </w:r>
      <w:r w:rsidRPr="00AD4AFC">
        <w:rPr>
          <w:rFonts w:ascii="Arial" w:hAnsi="Arial" w:cs="Arial"/>
          <w:sz w:val="20"/>
          <w:szCs w:val="20"/>
        </w:rPr>
        <w:t>). Z důvodu upřesňování projektové dokumentace a rozpočtu nebyly subjekty schopny ukončit výběrové řízení a vybrat dodavatele. Tím nebyly dodrženy termíny zahájení akcí stanovené Smlouvou. Oba příjemci předpokládají výběr dodavatele v roce 2022 a z toho důvodu předpokládají podání žádosti o poskytnutí dotace z KIF v příštím roce.</w:t>
      </w:r>
    </w:p>
    <w:p w14:paraId="4EC009D0" w14:textId="77777777" w:rsidR="001C52C0" w:rsidRPr="00AD4AFC" w:rsidRDefault="001C52C0" w:rsidP="00AD4AFC">
      <w:pPr>
        <w:pStyle w:val="Zkladntext2"/>
        <w:rPr>
          <w:rFonts w:ascii="Arial" w:hAnsi="Arial" w:cs="Arial"/>
          <w:color w:val="000000"/>
          <w:sz w:val="20"/>
          <w:szCs w:val="20"/>
        </w:rPr>
      </w:pPr>
      <w:r w:rsidRPr="00AD4AFC">
        <w:rPr>
          <w:rFonts w:ascii="Arial" w:hAnsi="Arial" w:cs="Arial"/>
          <w:sz w:val="20"/>
          <w:szCs w:val="20"/>
        </w:rPr>
        <w:t xml:space="preserve">Odstoupení od Smlouvy znamená úsporu KIF ve výši 32 mil. Kč. Tyto prostředky se stanou, po vrácení vyplacené zálohy ve výši 2 x 5 mil. Kč, </w:t>
      </w:r>
      <w:r w:rsidRPr="00AD4AFC">
        <w:rPr>
          <w:rFonts w:ascii="Arial" w:hAnsi="Arial" w:cs="Arial"/>
          <w:color w:val="000000"/>
          <w:sz w:val="20"/>
          <w:szCs w:val="20"/>
        </w:rPr>
        <w:t>nerozděleným zůstatkem fondu a budou moci být použity na</w:t>
      </w:r>
      <w:r>
        <w:rPr>
          <w:rFonts w:ascii="Arial" w:hAnsi="Arial" w:cs="Arial"/>
          <w:color w:val="000000"/>
          <w:sz w:val="20"/>
          <w:szCs w:val="20"/>
        </w:rPr>
        <w:t> </w:t>
      </w:r>
      <w:r w:rsidRPr="00AD4AFC">
        <w:rPr>
          <w:rFonts w:ascii="Arial" w:hAnsi="Arial" w:cs="Arial"/>
          <w:color w:val="000000"/>
          <w:sz w:val="20"/>
          <w:szCs w:val="20"/>
        </w:rPr>
        <w:t>navýšení alokace v roce 2022.</w:t>
      </w:r>
    </w:p>
    <w:p w14:paraId="38455B09" w14:textId="77777777" w:rsidR="001C52C0" w:rsidRPr="00B14123" w:rsidRDefault="001C52C0" w:rsidP="00B14123">
      <w:pPr>
        <w:pStyle w:val="KUJKnormal"/>
      </w:pPr>
    </w:p>
    <w:p w14:paraId="57C24661" w14:textId="77777777" w:rsidR="001C52C0" w:rsidRDefault="001C52C0" w:rsidP="00AD4AFC">
      <w:pPr>
        <w:pStyle w:val="KUJKnormal"/>
        <w:spacing w:after="120"/>
        <w:contextualSpacing w:val="0"/>
      </w:pPr>
      <w:r>
        <w:t>Finanční nároky a krytí: V návrhu rozpočtu na rok 2022 je pro KIF vyčleněna částka 200 mil. Kč (ORJ 3253, UZ 725). Prostředky uvolněné odstoupením od smlouvy budou v případě potřeby navýšení alokace KIF zapojeny pomocí rozpočtového opatření do rozpočtu 2022.</w:t>
      </w:r>
    </w:p>
    <w:p w14:paraId="5312D679" w14:textId="77777777" w:rsidR="001C52C0" w:rsidRDefault="001C52C0" w:rsidP="00FB0780">
      <w:pPr>
        <w:pStyle w:val="KUJKnormal"/>
      </w:pPr>
    </w:p>
    <w:p w14:paraId="14BAB4A1" w14:textId="77777777" w:rsidR="001C52C0" w:rsidRDefault="001C52C0" w:rsidP="00FB0780">
      <w:pPr>
        <w:pStyle w:val="KUJKnormal"/>
      </w:pPr>
    </w:p>
    <w:p w14:paraId="59B041B4" w14:textId="77777777" w:rsidR="001C52C0" w:rsidRDefault="001C52C0" w:rsidP="00FB0780">
      <w:pPr>
        <w:pStyle w:val="KUJKnormal"/>
      </w:pPr>
      <w:r>
        <w:t>Vyjádření správce rozpočtu: předkladatel je centrálním správcem rozpočtu.</w:t>
      </w:r>
    </w:p>
    <w:p w14:paraId="59D57F97" w14:textId="77777777" w:rsidR="001C52C0" w:rsidRDefault="001C52C0" w:rsidP="00FB0780">
      <w:pPr>
        <w:pStyle w:val="KUJKnormal"/>
      </w:pPr>
    </w:p>
    <w:p w14:paraId="6E8C9E97" w14:textId="77777777" w:rsidR="001C52C0" w:rsidRDefault="001C52C0" w:rsidP="00FB0780">
      <w:pPr>
        <w:pStyle w:val="KUJKnormal"/>
      </w:pPr>
    </w:p>
    <w:p w14:paraId="23AD05C9" w14:textId="77777777" w:rsidR="001C52C0" w:rsidRDefault="001C52C0" w:rsidP="00FB0780">
      <w:pPr>
        <w:pStyle w:val="KUJKnormal"/>
      </w:pPr>
      <w:r>
        <w:t>Návrh projednán (stanoviska): Předkládaný materiál byl projednán na jednání rady kraje dne 2. 12. 2021 a doporučen ke schválení usnesením č. 1382/2021/RK-30.</w:t>
      </w:r>
    </w:p>
    <w:p w14:paraId="3FC3BE78" w14:textId="77777777" w:rsidR="001C52C0" w:rsidRDefault="001C52C0" w:rsidP="00FB0780">
      <w:pPr>
        <w:pStyle w:val="KUJKnormal"/>
      </w:pPr>
    </w:p>
    <w:p w14:paraId="536EE240" w14:textId="77777777" w:rsidR="001C52C0" w:rsidRDefault="001C52C0" w:rsidP="00FB0780">
      <w:pPr>
        <w:pStyle w:val="KUJKnormal"/>
      </w:pPr>
    </w:p>
    <w:p w14:paraId="5FEA973A" w14:textId="77777777" w:rsidR="001C52C0" w:rsidRDefault="001C52C0" w:rsidP="00FB0780">
      <w:pPr>
        <w:pStyle w:val="KUJKtucny"/>
      </w:pPr>
      <w:r w:rsidRPr="007939A8">
        <w:t>PŘÍLOHY:</w:t>
      </w:r>
    </w:p>
    <w:p w14:paraId="45B86E14" w14:textId="77777777" w:rsidR="001C52C0" w:rsidRPr="00B52AA9" w:rsidRDefault="001C52C0" w:rsidP="001C52C0">
      <w:pPr>
        <w:pStyle w:val="KUJKcislovany"/>
        <w:spacing w:line="240" w:lineRule="auto"/>
      </w:pPr>
      <w:r>
        <w:t>Statut Krajského investičního fondu</w:t>
      </w:r>
      <w:r w:rsidRPr="0081756D">
        <w:t xml:space="preserve"> (</w:t>
      </w:r>
      <w:r>
        <w:t>Statut KIF.pdf</w:t>
      </w:r>
      <w:r w:rsidRPr="0081756D">
        <w:t>)</w:t>
      </w:r>
    </w:p>
    <w:p w14:paraId="4F63BF38" w14:textId="77777777" w:rsidR="001C52C0" w:rsidRPr="00B52AA9" w:rsidRDefault="001C52C0" w:rsidP="001C52C0">
      <w:pPr>
        <w:pStyle w:val="KUJKcislovany"/>
        <w:spacing w:line="240" w:lineRule="auto"/>
      </w:pPr>
      <w:r>
        <w:lastRenderedPageBreak/>
        <w:t>Vzor smlouvy o poskytnutí dotace z Krajského investičního fondu</w:t>
      </w:r>
      <w:r w:rsidRPr="0081756D">
        <w:t xml:space="preserve"> (</w:t>
      </w:r>
      <w:r>
        <w:t>Vzor smlouvy.pdf</w:t>
      </w:r>
      <w:r w:rsidRPr="0081756D">
        <w:t>)</w:t>
      </w:r>
    </w:p>
    <w:p w14:paraId="40ABABE6" w14:textId="77777777" w:rsidR="001C52C0" w:rsidRPr="00B52AA9" w:rsidRDefault="001C52C0" w:rsidP="001C52C0">
      <w:pPr>
        <w:pStyle w:val="KUJKcislovany"/>
        <w:spacing w:line="240" w:lineRule="auto"/>
      </w:pPr>
      <w:r>
        <w:t>Odstoupení od smlouvy městys Křemže</w:t>
      </w:r>
      <w:r w:rsidRPr="0081756D">
        <w:t xml:space="preserve"> (</w:t>
      </w:r>
      <w:r>
        <w:t>Křemže - odstoupení od smlouvy.pdf</w:t>
      </w:r>
      <w:r w:rsidRPr="0081756D">
        <w:t>)</w:t>
      </w:r>
    </w:p>
    <w:p w14:paraId="14EE6741" w14:textId="77777777" w:rsidR="001C52C0" w:rsidRPr="00FF7F88" w:rsidRDefault="001C52C0" w:rsidP="00FF7F88">
      <w:pPr>
        <w:pStyle w:val="KUJKnormal"/>
      </w:pPr>
      <w:r>
        <w:t>4.  Odstoupení od smlouvy město Písek (příloha bude předložena na jednání)</w:t>
      </w:r>
    </w:p>
    <w:p w14:paraId="18FBF425" w14:textId="77777777" w:rsidR="001C52C0" w:rsidRDefault="001C52C0" w:rsidP="00FB0780">
      <w:pPr>
        <w:pStyle w:val="KUJKnormal"/>
      </w:pPr>
    </w:p>
    <w:p w14:paraId="14D1E684" w14:textId="77777777" w:rsidR="001C52C0" w:rsidRDefault="001C52C0" w:rsidP="00FB0780">
      <w:pPr>
        <w:pStyle w:val="KUJKnormal"/>
      </w:pPr>
    </w:p>
    <w:p w14:paraId="53851CD6" w14:textId="77777777" w:rsidR="001C52C0" w:rsidRDefault="001C52C0" w:rsidP="001A25AF">
      <w:pPr>
        <w:pStyle w:val="KUJKtucny"/>
      </w:pPr>
      <w:r w:rsidRPr="001A25AF">
        <w:t>Zodpovídá</w:t>
      </w:r>
      <w:r>
        <w:rPr>
          <w:b w:val="0"/>
          <w:bCs/>
        </w:rPr>
        <w:t>: vedoucí OEKO – Ing. Ladislav Staněk</w:t>
      </w:r>
    </w:p>
    <w:p w14:paraId="34B01123" w14:textId="77777777" w:rsidR="001C52C0" w:rsidRDefault="001C52C0" w:rsidP="001A25AF">
      <w:pPr>
        <w:pStyle w:val="KUJKnormal"/>
      </w:pPr>
    </w:p>
    <w:p w14:paraId="618E4BEC" w14:textId="77777777" w:rsidR="001C52C0" w:rsidRDefault="001C52C0" w:rsidP="001A25AF">
      <w:pPr>
        <w:pStyle w:val="KUJKnormal"/>
      </w:pPr>
      <w:r>
        <w:t>Termín kontroly: 14. 2. 2022</w:t>
      </w:r>
    </w:p>
    <w:p w14:paraId="2B037F44" w14:textId="77777777" w:rsidR="001C52C0" w:rsidRDefault="001C52C0" w:rsidP="001A25AF">
      <w:pPr>
        <w:pStyle w:val="KUJKnormal"/>
      </w:pPr>
      <w:r>
        <w:t>Termín splnění: 14. 2. 2022</w:t>
      </w:r>
    </w:p>
    <w:p w14:paraId="40362813" w14:textId="77777777" w:rsidR="001C52C0" w:rsidRDefault="001C52C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0A77" w14:textId="77777777" w:rsidR="00C25952" w:rsidRDefault="00C25952" w:rsidP="002C5539">
      <w:r>
        <w:separator/>
      </w:r>
    </w:p>
  </w:endnote>
  <w:endnote w:type="continuationSeparator" w:id="0">
    <w:p w14:paraId="2CA05286" w14:textId="77777777" w:rsidR="00C25952" w:rsidRDefault="00C2595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2595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2595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E1C5" w14:textId="77777777" w:rsidR="00C25952" w:rsidRDefault="00C25952" w:rsidP="002C5539">
      <w:r>
        <w:separator/>
      </w:r>
    </w:p>
  </w:footnote>
  <w:footnote w:type="continuationSeparator" w:id="0">
    <w:p w14:paraId="76D328B7" w14:textId="77777777" w:rsidR="00C25952" w:rsidRDefault="00C2595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7028" w14:textId="77777777" w:rsidR="001C52C0" w:rsidRDefault="001C52C0" w:rsidP="001C52C0">
    <w:r>
      <w:rPr>
        <w:noProof/>
      </w:rPr>
      <w:pict w14:anchorId="6EF4AB8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F0EA12A" w14:textId="77777777" w:rsidR="001C52C0" w:rsidRPr="00D405BE" w:rsidRDefault="001C52C0" w:rsidP="001C52C0">
                <w:pPr>
                  <w:spacing w:after="60"/>
                  <w:rPr>
                    <w:rFonts w:cs="Arial"/>
                    <w:b/>
                    <w:sz w:val="22"/>
                  </w:rPr>
                </w:pPr>
                <w:r w:rsidRPr="00D405BE">
                  <w:rPr>
                    <w:rFonts w:cs="Arial"/>
                    <w:b/>
                    <w:sz w:val="22"/>
                  </w:rPr>
                  <w:t>ZASTUPITELSTVO JIHOČESKÉHO KRAJE</w:t>
                </w:r>
              </w:p>
              <w:p w14:paraId="4F49B8F3" w14:textId="77777777" w:rsidR="001C52C0" w:rsidRPr="00D405BE" w:rsidRDefault="001C52C0" w:rsidP="001C52C0">
                <w:pPr>
                  <w:spacing w:after="60"/>
                  <w:rPr>
                    <w:rFonts w:cs="Arial"/>
                    <w:sz w:val="22"/>
                  </w:rPr>
                </w:pPr>
                <w:r w:rsidRPr="00D405BE">
                  <w:rPr>
                    <w:rFonts w:cs="Arial"/>
                    <w:sz w:val="22"/>
                  </w:rPr>
                  <w:t>NÁVRH USNESENÍ</w:t>
                </w:r>
              </w:p>
            </w:txbxContent>
          </v:textbox>
        </v:shape>
      </w:pict>
    </w:r>
    <w:r>
      <w:rPr>
        <w:noProof/>
      </w:rPr>
    </w:r>
    <w:r>
      <w:pict w14:anchorId="4F8DFF6E">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58D0BE9">
        <v:rect id="_x0000_i1026" style="width:481.9pt;height:2pt" o:hralign="center" o:hrstd="t" o:hrnoshade="t" o:hr="t" fillcolor="black" stroked="f"/>
      </w:pict>
    </w:r>
  </w:p>
  <w:p w14:paraId="7103CD64" w14:textId="77777777" w:rsidR="001C52C0" w:rsidRPr="001C52C0" w:rsidRDefault="001C52C0" w:rsidP="001C52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7813A3"/>
    <w:multiLevelType w:val="hybridMultilevel"/>
    <w:tmpl w:val="8CB09E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45179"/>
    <w:multiLevelType w:val="hybridMultilevel"/>
    <w:tmpl w:val="AB603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564B4"/>
    <w:multiLevelType w:val="hybridMultilevel"/>
    <w:tmpl w:val="AB603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B27A6C"/>
    <w:multiLevelType w:val="hybridMultilevel"/>
    <w:tmpl w:val="8CB09E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92555"/>
    <w:multiLevelType w:val="hybridMultilevel"/>
    <w:tmpl w:val="AB6036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A142CE"/>
    <w:multiLevelType w:val="multilevel"/>
    <w:tmpl w:val="502E4EA4"/>
    <w:lvl w:ilvl="0">
      <w:start w:val="1"/>
      <w:numFmt w:val="upperRoman"/>
      <w:lvlText w:val="%1."/>
      <w:lvlJc w:val="right"/>
      <w:pPr>
        <w:ind w:left="0" w:firstLine="0"/>
      </w:pPr>
      <w:rPr>
        <w:rFonts w:hint="default"/>
        <w:b/>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1877875">
    <w:abstractNumId w:val="4"/>
  </w:num>
  <w:num w:numId="2" w16cid:durableId="1786733671">
    <w:abstractNumId w:val="5"/>
  </w:num>
  <w:num w:numId="3" w16cid:durableId="1454440900">
    <w:abstractNumId w:val="14"/>
  </w:num>
  <w:num w:numId="4" w16cid:durableId="537623535">
    <w:abstractNumId w:val="12"/>
  </w:num>
  <w:num w:numId="5" w16cid:durableId="1062561235">
    <w:abstractNumId w:val="0"/>
  </w:num>
  <w:num w:numId="6" w16cid:durableId="884828286">
    <w:abstractNumId w:val="7"/>
  </w:num>
  <w:num w:numId="7" w16cid:durableId="1986659466">
    <w:abstractNumId w:val="11"/>
  </w:num>
  <w:num w:numId="8" w16cid:durableId="1146972910">
    <w:abstractNumId w:val="8"/>
  </w:num>
  <w:num w:numId="9" w16cid:durableId="1317371545">
    <w:abstractNumId w:val="9"/>
  </w:num>
  <w:num w:numId="10" w16cid:durableId="374937236">
    <w:abstractNumId w:val="13"/>
  </w:num>
  <w:num w:numId="11" w16cid:durableId="950160223">
    <w:abstractNumId w:val="15"/>
  </w:num>
  <w:num w:numId="12" w16cid:durableId="1471047867">
    <w:abstractNumId w:val="6"/>
  </w:num>
  <w:num w:numId="13" w16cid:durableId="1949506735">
    <w:abstractNumId w:val="1"/>
  </w:num>
  <w:num w:numId="14" w16cid:durableId="2032757169">
    <w:abstractNumId w:val="10"/>
  </w:num>
  <w:num w:numId="15" w16cid:durableId="1511140494">
    <w:abstractNumId w:val="3"/>
  </w:num>
  <w:num w:numId="16" w16cid:durableId="16116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2C0"/>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46"/>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5952"/>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2">
    <w:name w:val="Body Text 2"/>
    <w:basedOn w:val="Normln"/>
    <w:link w:val="Zkladntext2Char"/>
    <w:unhideWhenUsed/>
    <w:rsid w:val="001C52C0"/>
    <w:pPr>
      <w:spacing w:line="240" w:lineRule="auto"/>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1C52C0"/>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4277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2026-01-30T11:23:00Z</dcterms:created>
  <dcterms:modified xsi:type="dcterms:W3CDTF">2026-01-30T11:23:00Z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5800179</vt:i4>
  </property>
  <property fmtid="{D5CDD505-2E9C-101B-9397-08002B2CF9AE}" pid="5" name="UlozitJako">
    <vt:lpwstr>C:\Users\mrazkova\AppData\Local\Temp\iU95783632\Zastupitelstvo\2021-12-16\Navrhy\448-ZK-21.</vt:lpwstr>
  </property>
  <property fmtid="{D5CDD505-2E9C-101B-9397-08002B2CF9AE}" pid="6" name="Zpracovat">
    <vt:bool>false</vt:bool>
  </property>
</Properties>
</file>