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A0C6E" w14:paraId="11C002BC" w14:textId="77777777" w:rsidTr="006E109E">
        <w:trPr>
          <w:trHeight w:hRule="exact" w:val="397"/>
        </w:trPr>
        <w:tc>
          <w:tcPr>
            <w:tcW w:w="2376" w:type="dxa"/>
            <w:hideMark/>
          </w:tcPr>
          <w:p w14:paraId="714C3B18" w14:textId="77777777" w:rsidR="009A0C6E" w:rsidRDefault="009A0C6E" w:rsidP="002D12A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84065A" w14:textId="77777777" w:rsidR="009A0C6E" w:rsidRDefault="009A0C6E" w:rsidP="002D12AC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27F45D46" w14:textId="77777777" w:rsidR="009A0C6E" w:rsidRDefault="009A0C6E" w:rsidP="002D12A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AB1135" w14:textId="77777777" w:rsidR="009A0C6E" w:rsidRDefault="009A0C6E" w:rsidP="002D12AC">
            <w:pPr>
              <w:pStyle w:val="KUJKnormal"/>
            </w:pPr>
          </w:p>
        </w:tc>
      </w:tr>
      <w:tr w:rsidR="009A0C6E" w14:paraId="18DC50DD" w14:textId="77777777" w:rsidTr="006E109E">
        <w:trPr>
          <w:cantSplit/>
          <w:trHeight w:hRule="exact" w:val="397"/>
        </w:trPr>
        <w:tc>
          <w:tcPr>
            <w:tcW w:w="2376" w:type="dxa"/>
            <w:hideMark/>
          </w:tcPr>
          <w:p w14:paraId="0E35B008" w14:textId="77777777" w:rsidR="009A0C6E" w:rsidRDefault="009A0C6E" w:rsidP="002D12A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AECC31" w14:textId="77777777" w:rsidR="009A0C6E" w:rsidRDefault="009A0C6E" w:rsidP="002D12AC">
            <w:pPr>
              <w:pStyle w:val="KUJKnormal"/>
            </w:pPr>
            <w:r>
              <w:t>447/ZK/21</w:t>
            </w:r>
          </w:p>
        </w:tc>
      </w:tr>
      <w:tr w:rsidR="009A0C6E" w14:paraId="3CF982CF" w14:textId="77777777" w:rsidTr="006E109E">
        <w:trPr>
          <w:trHeight w:val="397"/>
        </w:trPr>
        <w:tc>
          <w:tcPr>
            <w:tcW w:w="2376" w:type="dxa"/>
          </w:tcPr>
          <w:p w14:paraId="5716F8B0" w14:textId="77777777" w:rsidR="009A0C6E" w:rsidRDefault="009A0C6E" w:rsidP="002D12AC"/>
          <w:p w14:paraId="274F5FF1" w14:textId="77777777" w:rsidR="009A0C6E" w:rsidRDefault="009A0C6E" w:rsidP="002D12A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205886" w14:textId="77777777" w:rsidR="009A0C6E" w:rsidRDefault="009A0C6E" w:rsidP="002D12AC"/>
          <w:p w14:paraId="12F0DA75" w14:textId="77777777" w:rsidR="009A0C6E" w:rsidRDefault="009A0C6E" w:rsidP="002D12A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úplná aktualizace ÚAP Jihočeského kraje</w:t>
            </w:r>
          </w:p>
        </w:tc>
      </w:tr>
    </w:tbl>
    <w:p w14:paraId="4B1C23E7" w14:textId="77777777" w:rsidR="009A0C6E" w:rsidRDefault="009A0C6E" w:rsidP="006E109E">
      <w:pPr>
        <w:pStyle w:val="KUJKnormal"/>
        <w:rPr>
          <w:b/>
          <w:bCs/>
        </w:rPr>
      </w:pPr>
      <w:r>
        <w:rPr>
          <w:b/>
          <w:bCs/>
        </w:rPr>
        <w:pict w14:anchorId="29A475CA">
          <v:rect id="_x0000_i1029" style="width:453.6pt;height:1.5pt" o:hralign="center" o:hrstd="t" o:hrnoshade="t" o:hr="t" fillcolor="black" stroked="f"/>
        </w:pict>
      </w:r>
    </w:p>
    <w:p w14:paraId="119A338E" w14:textId="77777777" w:rsidR="009A0C6E" w:rsidRDefault="009A0C6E" w:rsidP="006E109E">
      <w:pPr>
        <w:pStyle w:val="KUJKnormal"/>
      </w:pPr>
    </w:p>
    <w:p w14:paraId="63B891DF" w14:textId="77777777" w:rsidR="009A0C6E" w:rsidRDefault="009A0C6E" w:rsidP="006E109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A0C6E" w14:paraId="06DC709F" w14:textId="77777777" w:rsidTr="002D12AC">
        <w:trPr>
          <w:trHeight w:val="397"/>
        </w:trPr>
        <w:tc>
          <w:tcPr>
            <w:tcW w:w="2350" w:type="dxa"/>
            <w:hideMark/>
          </w:tcPr>
          <w:p w14:paraId="3AC0F632" w14:textId="77777777" w:rsidR="009A0C6E" w:rsidRDefault="009A0C6E" w:rsidP="002D12A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B1C25E" w14:textId="77777777" w:rsidR="009A0C6E" w:rsidRDefault="009A0C6E" w:rsidP="002D12AC">
            <w:pPr>
              <w:pStyle w:val="KUJKnormal"/>
            </w:pPr>
            <w:r>
              <w:t>Mgr. Bc. Antonín Krák</w:t>
            </w:r>
          </w:p>
          <w:p w14:paraId="197A60B3" w14:textId="77777777" w:rsidR="009A0C6E" w:rsidRDefault="009A0C6E" w:rsidP="002D12AC"/>
        </w:tc>
      </w:tr>
      <w:tr w:rsidR="009A0C6E" w14:paraId="0EF377D5" w14:textId="77777777" w:rsidTr="002D12AC">
        <w:trPr>
          <w:trHeight w:val="397"/>
        </w:trPr>
        <w:tc>
          <w:tcPr>
            <w:tcW w:w="2350" w:type="dxa"/>
          </w:tcPr>
          <w:p w14:paraId="51D94313" w14:textId="77777777" w:rsidR="009A0C6E" w:rsidRDefault="009A0C6E" w:rsidP="002D12AC">
            <w:pPr>
              <w:pStyle w:val="KUJKtucny"/>
            </w:pPr>
            <w:r>
              <w:t>Zpracoval:</w:t>
            </w:r>
          </w:p>
          <w:p w14:paraId="16EF1C67" w14:textId="77777777" w:rsidR="009A0C6E" w:rsidRDefault="009A0C6E" w:rsidP="002D12AC"/>
        </w:tc>
        <w:tc>
          <w:tcPr>
            <w:tcW w:w="6862" w:type="dxa"/>
            <w:hideMark/>
          </w:tcPr>
          <w:p w14:paraId="6E214F7E" w14:textId="77777777" w:rsidR="009A0C6E" w:rsidRDefault="009A0C6E" w:rsidP="002D12AC">
            <w:pPr>
              <w:pStyle w:val="KUJKnormal"/>
            </w:pPr>
            <w:r>
              <w:t>OREG</w:t>
            </w:r>
          </w:p>
        </w:tc>
      </w:tr>
      <w:tr w:rsidR="009A0C6E" w14:paraId="5692E2AA" w14:textId="77777777" w:rsidTr="002D12AC">
        <w:trPr>
          <w:trHeight w:val="397"/>
        </w:trPr>
        <w:tc>
          <w:tcPr>
            <w:tcW w:w="2350" w:type="dxa"/>
          </w:tcPr>
          <w:p w14:paraId="2D48DEF4" w14:textId="77777777" w:rsidR="009A0C6E" w:rsidRPr="009715F9" w:rsidRDefault="009A0C6E" w:rsidP="002D12A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F9DEF6F" w14:textId="77777777" w:rsidR="009A0C6E" w:rsidRDefault="009A0C6E" w:rsidP="002D12AC"/>
        </w:tc>
        <w:tc>
          <w:tcPr>
            <w:tcW w:w="6862" w:type="dxa"/>
            <w:hideMark/>
          </w:tcPr>
          <w:p w14:paraId="48F76963" w14:textId="77777777" w:rsidR="009A0C6E" w:rsidRDefault="009A0C6E" w:rsidP="002D12AC">
            <w:pPr>
              <w:pStyle w:val="KUJKnormal"/>
            </w:pPr>
            <w:r>
              <w:t>Ing. arch. Petr Hornát</w:t>
            </w:r>
          </w:p>
        </w:tc>
      </w:tr>
    </w:tbl>
    <w:p w14:paraId="5C0E7C95" w14:textId="77777777" w:rsidR="009A0C6E" w:rsidRDefault="009A0C6E" w:rsidP="006E109E">
      <w:pPr>
        <w:pStyle w:val="KUJKnormal"/>
      </w:pPr>
    </w:p>
    <w:p w14:paraId="32CE3E64" w14:textId="77777777" w:rsidR="009A0C6E" w:rsidRDefault="009A0C6E" w:rsidP="00BD2F97">
      <w:pPr>
        <w:pStyle w:val="KUJKtucny"/>
      </w:pPr>
      <w:r>
        <w:t>NÁVRH USNESENÍ</w:t>
      </w:r>
    </w:p>
    <w:p w14:paraId="2D3C4923" w14:textId="77777777" w:rsidR="009A0C6E" w:rsidRDefault="009A0C6E" w:rsidP="00BD2F9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CCE9023" w14:textId="77777777" w:rsidR="009A0C6E" w:rsidRDefault="009A0C6E" w:rsidP="009A0C6E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>Zastupitelstvo Jihočeského kraje</w:t>
      </w:r>
    </w:p>
    <w:p w14:paraId="1B7C9969" w14:textId="77777777" w:rsidR="009A0C6E" w:rsidRDefault="009A0C6E" w:rsidP="009A0C6E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ind w:left="357" w:hanging="357"/>
      </w:pPr>
      <w:r>
        <w:t>bere na vědomí</w:t>
      </w:r>
    </w:p>
    <w:p w14:paraId="16160D04" w14:textId="77777777" w:rsidR="009A0C6E" w:rsidRDefault="009A0C6E" w:rsidP="00BD2F97">
      <w:pPr>
        <w:pStyle w:val="KUJKnormal"/>
        <w:rPr>
          <w:bCs/>
        </w:rPr>
      </w:pPr>
      <w:r>
        <w:rPr>
          <w:bCs/>
        </w:rPr>
        <w:t>pátou úplnou aktualizaci územně analytických podkladů Jihočeského kraje zpracovanou v rozsahu stanoveném zákonem č. 183/2006 Sb., o územním plánování a stavebním řádu, ve znění pozdějších předpisů, a jeho prováděcí vyhlášky č. 500/2006 Sb., o územně analytických podkladech, územně plánovací dokumentaci a způsobu evidence územně plánovací činnosti, ve znění pozdějších předpisů;</w:t>
      </w:r>
    </w:p>
    <w:p w14:paraId="66FE0AF2" w14:textId="77777777" w:rsidR="009A0C6E" w:rsidRDefault="009A0C6E" w:rsidP="009A0C6E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</w:pPr>
      <w:r>
        <w:t>ukládá</w:t>
      </w:r>
    </w:p>
    <w:p w14:paraId="3AF6E478" w14:textId="77777777" w:rsidR="009A0C6E" w:rsidRPr="00BD2F97" w:rsidRDefault="009A0C6E" w:rsidP="00BD2F97">
      <w:pPr>
        <w:pStyle w:val="KUJKnormal"/>
        <w:rPr>
          <w:bCs/>
        </w:rPr>
      </w:pPr>
      <w:r w:rsidRPr="00BD2F97">
        <w:rPr>
          <w:bCs/>
        </w:rPr>
        <w:t xml:space="preserve">JUDr. </w:t>
      </w:r>
      <w:r>
        <w:rPr>
          <w:bCs/>
        </w:rPr>
        <w:t>Lukáši Glaserovi</w:t>
      </w:r>
      <w:r w:rsidRPr="00BD2F97">
        <w:rPr>
          <w:bCs/>
        </w:rPr>
        <w:t>, řediteli krajského úřadu, prostřednictvím odboru regionálního rozvoje, územního plánování</w:t>
      </w:r>
      <w:r>
        <w:rPr>
          <w:bCs/>
        </w:rPr>
        <w:t xml:space="preserve"> a</w:t>
      </w:r>
      <w:r w:rsidRPr="00BD2F97">
        <w:rPr>
          <w:bCs/>
        </w:rPr>
        <w:t xml:space="preserve"> stavebního řádu zajistit veškeré další úkony stanovené právními předpisy, a to:</w:t>
      </w:r>
    </w:p>
    <w:p w14:paraId="2CA7A16B" w14:textId="77777777" w:rsidR="009A0C6E" w:rsidRPr="00BD2F97" w:rsidRDefault="009A0C6E" w:rsidP="00BD2F97">
      <w:pPr>
        <w:pStyle w:val="KUJKnormal"/>
        <w:rPr>
          <w:bCs/>
        </w:rPr>
      </w:pPr>
      <w:r w:rsidRPr="00BD2F97">
        <w:rPr>
          <w:bCs/>
        </w:rPr>
        <w:t xml:space="preserve">1. uložení </w:t>
      </w:r>
      <w:r>
        <w:rPr>
          <w:bCs/>
        </w:rPr>
        <w:t>pá</w:t>
      </w:r>
      <w:r w:rsidRPr="00BD2F97">
        <w:rPr>
          <w:bCs/>
        </w:rPr>
        <w:t>té úplné aktualizace územně analytických podkladů,</w:t>
      </w:r>
    </w:p>
    <w:p w14:paraId="35E846D6" w14:textId="77777777" w:rsidR="009A0C6E" w:rsidRPr="00BD2F97" w:rsidRDefault="009A0C6E" w:rsidP="00BD2F97">
      <w:pPr>
        <w:pStyle w:val="KUJKnormal"/>
        <w:rPr>
          <w:bCs/>
        </w:rPr>
      </w:pPr>
      <w:r w:rsidRPr="00BD2F97">
        <w:rPr>
          <w:bCs/>
        </w:rPr>
        <w:t xml:space="preserve">2. zveřejnění </w:t>
      </w:r>
      <w:r>
        <w:rPr>
          <w:bCs/>
        </w:rPr>
        <w:t>pát</w:t>
      </w:r>
      <w:r w:rsidRPr="00BD2F97">
        <w:rPr>
          <w:bCs/>
        </w:rPr>
        <w:t>é úplné aktualizace územně analytických podkladů v</w:t>
      </w:r>
      <w:r>
        <w:rPr>
          <w:bCs/>
        </w:rPr>
        <w:t> </w:t>
      </w:r>
      <w:r w:rsidRPr="00BD2F97">
        <w:rPr>
          <w:bCs/>
        </w:rPr>
        <w:t>rozsahu</w:t>
      </w:r>
      <w:r>
        <w:rPr>
          <w:bCs/>
        </w:rPr>
        <w:t xml:space="preserve"> a způsobem</w:t>
      </w:r>
      <w:r w:rsidRPr="00BD2F97">
        <w:rPr>
          <w:bCs/>
        </w:rPr>
        <w:t xml:space="preserve"> umožňujícím dálkový přístup,</w:t>
      </w:r>
    </w:p>
    <w:p w14:paraId="2AF245BA" w14:textId="77777777" w:rsidR="009A0C6E" w:rsidRPr="00BD2F97" w:rsidRDefault="009A0C6E" w:rsidP="00BD2F97">
      <w:pPr>
        <w:pStyle w:val="KUJKnormal"/>
        <w:rPr>
          <w:bCs/>
        </w:rPr>
      </w:pPr>
      <w:r w:rsidRPr="00BD2F97">
        <w:rPr>
          <w:bCs/>
        </w:rPr>
        <w:t>3.</w:t>
      </w:r>
      <w:r>
        <w:rPr>
          <w:bCs/>
        </w:rPr>
        <w:t xml:space="preserve"> </w:t>
      </w:r>
      <w:r w:rsidRPr="00BD2F97">
        <w:rPr>
          <w:bCs/>
        </w:rPr>
        <w:t xml:space="preserve">zaslání </w:t>
      </w:r>
      <w:r>
        <w:rPr>
          <w:bCs/>
        </w:rPr>
        <w:t>pá</w:t>
      </w:r>
      <w:r w:rsidRPr="00BD2F97">
        <w:rPr>
          <w:bCs/>
        </w:rPr>
        <w:t xml:space="preserve">té úplné aktualizace územně analytických podkladů Ministerstvu pro místní rozvoj a Ministerstvu životního prostředí do 6-ti měsíců od </w:t>
      </w:r>
      <w:r>
        <w:rPr>
          <w:bCs/>
        </w:rPr>
        <w:t xml:space="preserve">lhůty stanovené pro jejich </w:t>
      </w:r>
      <w:r w:rsidRPr="00BD2F97">
        <w:rPr>
          <w:bCs/>
        </w:rPr>
        <w:t>pořízení,</w:t>
      </w:r>
    </w:p>
    <w:p w14:paraId="2B69BD13" w14:textId="77777777" w:rsidR="009A0C6E" w:rsidRPr="00BD2F97" w:rsidRDefault="009A0C6E" w:rsidP="00BD2F97">
      <w:pPr>
        <w:pStyle w:val="KUJKnormal"/>
        <w:rPr>
          <w:bCs/>
        </w:rPr>
      </w:pPr>
      <w:r w:rsidRPr="00BD2F97">
        <w:rPr>
          <w:bCs/>
        </w:rPr>
        <w:t xml:space="preserve">4. poskytnutí </w:t>
      </w:r>
      <w:r>
        <w:rPr>
          <w:bCs/>
        </w:rPr>
        <w:t>pá</w:t>
      </w:r>
      <w:r w:rsidRPr="00BD2F97">
        <w:rPr>
          <w:bCs/>
        </w:rPr>
        <w:t>té úplné aktualizace územně analytických podkladů stavebním úřadům s působností na území Jihočeského kraje,</w:t>
      </w:r>
    </w:p>
    <w:p w14:paraId="128746D7" w14:textId="77777777" w:rsidR="009A0C6E" w:rsidRPr="00BD2F97" w:rsidRDefault="009A0C6E" w:rsidP="00BD2F97">
      <w:pPr>
        <w:pStyle w:val="KUJKnormal"/>
        <w:rPr>
          <w:bCs/>
        </w:rPr>
      </w:pPr>
      <w:r w:rsidRPr="00BD2F97">
        <w:rPr>
          <w:bCs/>
        </w:rPr>
        <w:t>5. provádění dalších pravidelných aktualizací územně analytických podkladů v souladu s lhůtami dle stavebního zákona a jejich projednávání Zastupitelstvem Jihočeského kraje.</w:t>
      </w:r>
    </w:p>
    <w:p w14:paraId="6AB55DC6" w14:textId="77777777" w:rsidR="009A0C6E" w:rsidRDefault="009A0C6E" w:rsidP="00BD2F97">
      <w:pPr>
        <w:pStyle w:val="KUJKnormal"/>
        <w:rPr>
          <w:bCs/>
        </w:rPr>
      </w:pPr>
    </w:p>
    <w:p w14:paraId="4ADB738F" w14:textId="77777777" w:rsidR="009A0C6E" w:rsidRDefault="009A0C6E" w:rsidP="00BD2F97">
      <w:pPr>
        <w:pStyle w:val="KUJKnormal"/>
        <w:rPr>
          <w:bCs/>
        </w:rPr>
      </w:pPr>
    </w:p>
    <w:p w14:paraId="5FED0DBD" w14:textId="77777777" w:rsidR="009A0C6E" w:rsidRDefault="009A0C6E" w:rsidP="00BD2F97">
      <w:pPr>
        <w:pStyle w:val="KUJKmezeraDZ"/>
      </w:pPr>
      <w:bookmarkStart w:id="2" w:name="US_DuvodZprava"/>
      <w:bookmarkEnd w:id="2"/>
    </w:p>
    <w:p w14:paraId="2434EEDE" w14:textId="77777777" w:rsidR="009A0C6E" w:rsidRDefault="009A0C6E" w:rsidP="00BD2F97">
      <w:pPr>
        <w:pStyle w:val="KUJKnadpisDZ"/>
      </w:pPr>
      <w:r>
        <w:t>DŮVODOVÁ ZPRÁVA</w:t>
      </w:r>
    </w:p>
    <w:p w14:paraId="1DBC8102" w14:textId="77777777" w:rsidR="009A0C6E" w:rsidRDefault="009A0C6E" w:rsidP="00BD2F97">
      <w:pPr>
        <w:pStyle w:val="KUJKmezeraDZ"/>
      </w:pPr>
    </w:p>
    <w:p w14:paraId="63ADF2B4" w14:textId="77777777" w:rsidR="009A0C6E" w:rsidRDefault="009A0C6E" w:rsidP="00BD2F97">
      <w:pPr>
        <w:pStyle w:val="KUJKnormal"/>
        <w:rPr>
          <w:szCs w:val="20"/>
        </w:rPr>
      </w:pPr>
      <w:r>
        <w:rPr>
          <w:szCs w:val="20"/>
        </w:rPr>
        <w:t xml:space="preserve">Územně analytické podklady (dále jen „ÚAP“) a jejich pořizování upravuje zákon č. 183/2006 Sb., o územním plánování a stavebním řádu, ve znění pozdějších předpisů (dále jen „stavební zákon“) a jeho prováděcí vyhláška č. 500/2006 Sb., o územně analytických podkladech, územně plánovací dokumentaci a způsobu evidence územně plánovací činnosti, ve znění pozdějších předpisů (dále jen „vyhláška“). ÚAP mají sloužit k soustavnému a komplexnímu sledování a vyhodnocování stavu a vývoje území celého kraje, zjištění hodnot v území, limitů využití území, záměrů na provedení změn v území, zjišťování a vyhodnocování udržitelného rozvoje území a určení problémů k řešení v územně plánovací dokumentaci nebo územní studii. Krajský úřad na základě ustanovení § 27 odst. 1 stavebního zákona </w:t>
      </w:r>
      <w:r>
        <w:rPr>
          <w:szCs w:val="20"/>
        </w:rPr>
        <w:lastRenderedPageBreak/>
        <w:t>pořizuje územně analytické podklady pro území kraje v podrobnosti a rozsahu nezbytném pro pořizování zásad územního rozvoje, případně pro další územně plánovací činnost kraje. Úplná aktualizace ÚAP se zpracovává v rozsahu 2 hlavních částí – podkladů pro rozbor udržitelného rozvoje území (dále jen „RURÚ“) a vlastního RURÚ včetně grafické části. Úplná aktualizace je podle § 28 odst. 1 stavebního zákona pořizována pravidelně každé 4 roky. Podle § 29 odst. 3 stavebního zákona krajský úřad pořizuje ÚAP i jejich aktualizace s využitím ÚAP obcí (ORP) ve svém správním obvodu a předkládá je k projednání zastupitelstvu kraje v rozsahu rozboru udržitelného rozvoje území nebo jeho aktualizace.</w:t>
      </w:r>
    </w:p>
    <w:p w14:paraId="2344E073" w14:textId="77777777" w:rsidR="009A0C6E" w:rsidRDefault="009A0C6E" w:rsidP="00BD2F97">
      <w:pPr>
        <w:pStyle w:val="KUJKnormal"/>
        <w:rPr>
          <w:bCs/>
        </w:rPr>
      </w:pPr>
      <w:r>
        <w:rPr>
          <w:szCs w:val="20"/>
        </w:rPr>
        <w:t>ÚAP jsou nezávazným územně plánovacím podkladem pořizovaným v přenesené působnosti, odborným materiálem, pro pořizování Politiky územního rozvoje, územně plánovací dokumentace a pro rozhodování v území. Pátá aktualizace ÚAP Jihočeského kraje, stejně jako všechny předchozí aktualizace, byla zpracována pracovníky oddělení digitální technické mapy a územně analytických podkladů, oponenturu materiálů a připomínky k nim provedla odborná pracovní skupina sestavená z osob z řad zaměstnanců jednotlivých odborů krajského úřadu a z externích konzultantů (např. Český statistický úřad aj.)</w:t>
      </w:r>
    </w:p>
    <w:p w14:paraId="24635553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spacing w:before="120"/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 xml:space="preserve">Dle závěrů 5. úplné aktualizace RURÚ lze konstatovat, že Zásady územního rozvoje Jihočeského kraje </w:t>
      </w:r>
      <w:r>
        <w:rPr>
          <w:rFonts w:ascii="Arial" w:eastAsia="Calibri" w:hAnsi="Arial"/>
          <w:sz w:val="20"/>
          <w:szCs w:val="20"/>
          <w:lang w:eastAsia="en-US"/>
        </w:rPr>
        <w:br/>
        <w:t xml:space="preserve">(dále jen „ZÚR JČK“), ve znění platných aktualizací č. 1, 2, 3, 5, 6, 7, 8 a rozpracované 4. aktualizace ZÚR JČK řeší téměř všechny významné záměry na území Jihočeského kraje a velké množství problémů a závad v území, které byly již dříve identifikovány. Z pohledu vyhodnocení vztahu územních podmínek v pilířích udržitelného rozvoje území došlo ke zlepšení situace napříč celým krajem, nevyplývají tedy žádná rizika spojená s nevyvážeností vztahu územních podmínek pro udržitelný rozvoj území. </w:t>
      </w:r>
    </w:p>
    <w:p w14:paraId="11CD17D0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 xml:space="preserve">Nově byly identifikovány problémy k řešení vyplývají zejména z následně schválených oborových koncepčních dokumentů, z aktualizované Politiky územního rozvoje platné ke dni 1. 9. 2021 a dále </w:t>
      </w:r>
      <w:r>
        <w:rPr>
          <w:rFonts w:ascii="Arial" w:eastAsia="Calibri" w:hAnsi="Arial"/>
          <w:sz w:val="20"/>
          <w:szCs w:val="20"/>
          <w:lang w:eastAsia="en-US"/>
        </w:rPr>
        <w:br/>
        <w:t xml:space="preserve">z 5. aktualizací ÚAP obcí. </w:t>
      </w:r>
    </w:p>
    <w:p w14:paraId="0417450F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Mezi významnějšími nově identifikovanými problémy jsou např.:</w:t>
      </w:r>
    </w:p>
    <w:p w14:paraId="0BC0F04C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- Požadavek na ochranu nově stanovené lokality Janoch jako potenciálně vhodného území pro úložiště radioaktivního odpadu, konečný výběr lokality dosud nebyl proveden.</w:t>
      </w:r>
    </w:p>
    <w:p w14:paraId="03CF4EA8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- doplnění specifické oblasti „SOB9 Specifická oblast, ve které se projevuje aktuální problém ohrožení území suchem“ na území ORP České Budějovice, Dačice, Jindřichův Hradec, Milevsko, Soběslav, Tábor, Třeboň a Týn nad Vltavou s cílem vytvářet podmínky pro zvyšování retenční schopnosti krajiny, pro revitalizaci a renaturaci vodních toků a niv, pro hospodaření se srážkovými vodami v urbanizovaném území, pro zvýšení odolnosti proti vodní a větrné erozi, pro rozvoj a údržbu vodohospodářské infrastruktury.</w:t>
      </w:r>
    </w:p>
    <w:p w14:paraId="43093B9A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- Požadavek na nové energetické záměry E27 „Koridory pro dvojitá vedení 400 kV v úsecích Přeštice–Milín, Milín–Chodov, Milín–Sokolnice, Milín–elektrárna Orlík a souvisejících ploch pro rozšíření elektrických stanic Milín, Přeštice, Chodov a Sokolnice.“ A dále E28 „Plocha elektrické stanice 400/110 kV v lokalitě Chýnov–Pelhřimov, včetně koridoru pro její zapojení do přenosové soustavy a koridoru pro zapojení vedení 400 kV Milín–Sokolnice.“ Prověření záměru E27 bylo uloženo MPO ČR ve spolupráci s dotčenými kraji.</w:t>
      </w:r>
    </w:p>
    <w:p w14:paraId="5440621A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- Část dálnice D3 již byla uvedena do provozu, dokonce již byla i zkolaudována, konkrétně v úseku Tábor – Úsilné (úseky dle ZÚR D1/2, D1/3, D1/4, D1/5 a část D1/6), uvedené záměry budou převedeny do stavu.</w:t>
      </w:r>
    </w:p>
    <w:p w14:paraId="45007382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- Požadavek z 5. aktualizace ÚAP obcí (Písek, Vodňany) na nové prověření koncepce protipovodňových opatření s ohledem na synergické jevy spojené s realizací dílčích opatření (původní koncepce z r. 2007).</w:t>
      </w:r>
    </w:p>
    <w:p w14:paraId="3D5C29EE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- Požadavek na vymezení 2 nových územních rezerv pro lokality pro akumulaci povrchových vod (aktualizace Generelu LAPV) – Chotěbudice (vodní tok Želetavka), Chlum (vodní tok Malše).</w:t>
      </w:r>
    </w:p>
    <w:p w14:paraId="13C151ED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 xml:space="preserve">- Požadavek na prověření zařízení pro likvidaci odpadu, jelikož ze Studie proveditelnosti na možnosti energetického využívání komunálních odpadů v Jihočeském kraji (01/2020) vyplynula konkrétní doporučení: 1) Výstavba centrálního ZEVO – spalovny v lokalitě Vráto, 2) Podporovat výstavbu druhého ZEVO – přímé energetické využití neupraveného SKO v oblasti Planá nad Lužnicí, 3) Podporovat výstavbu 3 respektive 4 velkokapacitních překládacích stanic. </w:t>
      </w:r>
    </w:p>
    <w:p w14:paraId="7A70A8FE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 xml:space="preserve">- Požadavek na pořízení územních studií zaměřených na umisťování fotovoltaických a větrných elektráren na území JČK a dále pro využití potenciálu k instalaci tepelných čerpadel vyplývající z Územní energetické koncepce JČK na období 2018-2043 (ze dne 25.6.2020). </w:t>
      </w:r>
    </w:p>
    <w:p w14:paraId="4F100572" w14:textId="77777777" w:rsidR="009A0C6E" w:rsidRDefault="009A0C6E" w:rsidP="00BD2F97">
      <w:pPr>
        <w:pStyle w:val="Zkladntextodsazen2"/>
        <w:tabs>
          <w:tab w:val="clear" w:pos="900"/>
          <w:tab w:val="left" w:pos="1260"/>
        </w:tabs>
        <w:ind w:left="0" w:firstLine="0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- Požadavek na nový strategický cíl „Využití potenciálu letiště České Budějovice a navazujícího území“ vyplývající z Programu rozvoje JČK 2021-2027.</w:t>
      </w:r>
    </w:p>
    <w:p w14:paraId="34ADB2EB" w14:textId="77777777" w:rsidR="009A0C6E" w:rsidRDefault="009A0C6E" w:rsidP="00BD2F97">
      <w:pPr>
        <w:pStyle w:val="RURUnormalni"/>
        <w:spacing w:beforeLines="40" w:before="96" w:afterLines="40" w:after="96"/>
        <w:rPr>
          <w:rFonts w:ascii="Arial" w:hAnsi="Arial"/>
        </w:rPr>
      </w:pPr>
      <w:r>
        <w:rPr>
          <w:rFonts w:ascii="Arial" w:hAnsi="Arial"/>
        </w:rPr>
        <w:t xml:space="preserve">Úplný obsah identifikovaných problémů k řešení v územně plánovacích dokumentacích a územních studiích je k dispozici v kapitole 3. části B. RURÚ. Kompletní zpracovaná 5. úplná aktualizace ÚAP Jihočeského kraje (podklady i RURÚ) je k nahlédnutí v Geoportálu Jihočeského kraje pod odkazem: </w:t>
      </w:r>
      <w:hyperlink r:id="rId8" w:history="1">
        <w:r w:rsidRPr="00FE039D">
          <w:rPr>
            <w:rStyle w:val="Hypertextovodkaz"/>
            <w:color w:val="auto"/>
          </w:rPr>
          <w:t>https://geoportal.kraj-jihocesky.gov.cz/portal/uzemni-planovani/jihocesky-kraj/uzemne-analyticke-podklady</w:t>
        </w:r>
      </w:hyperlink>
      <w:r w:rsidRPr="00FE039D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06B5A64F" w14:textId="77777777" w:rsidR="009A0C6E" w:rsidRDefault="009A0C6E" w:rsidP="00BD2F97">
      <w:pPr>
        <w:pStyle w:val="KUJKnormal"/>
        <w:rPr>
          <w:color w:val="FF0000"/>
          <w:szCs w:val="20"/>
        </w:rPr>
      </w:pPr>
    </w:p>
    <w:p w14:paraId="01B9DC60" w14:textId="77777777" w:rsidR="009A0C6E" w:rsidRDefault="009A0C6E" w:rsidP="00BD2F97">
      <w:pPr>
        <w:pStyle w:val="KUJKnormal"/>
      </w:pPr>
    </w:p>
    <w:p w14:paraId="524800C7" w14:textId="77777777" w:rsidR="009A0C6E" w:rsidRDefault="009A0C6E" w:rsidP="00BD2F97">
      <w:pPr>
        <w:pStyle w:val="KUJKnormal"/>
      </w:pPr>
      <w:r>
        <w:t xml:space="preserve">Finanční nároky a krytí: </w:t>
      </w:r>
      <w:r>
        <w:tab/>
      </w:r>
      <w:r>
        <w:rPr>
          <w:szCs w:val="20"/>
        </w:rPr>
        <w:t>nemá dopad do rozpočtu kraje</w:t>
      </w:r>
    </w:p>
    <w:p w14:paraId="2F52AB16" w14:textId="77777777" w:rsidR="009A0C6E" w:rsidRDefault="009A0C6E" w:rsidP="00BD2F97">
      <w:pPr>
        <w:pStyle w:val="KUJKnormal"/>
      </w:pPr>
    </w:p>
    <w:p w14:paraId="117A3ED7" w14:textId="77777777" w:rsidR="009A0C6E" w:rsidRDefault="009A0C6E" w:rsidP="00BD2F97">
      <w:pPr>
        <w:pStyle w:val="KUJKnormal"/>
      </w:pPr>
    </w:p>
    <w:p w14:paraId="19C97B66" w14:textId="77777777" w:rsidR="009A0C6E" w:rsidRDefault="009A0C6E" w:rsidP="00BD2F97">
      <w:pPr>
        <w:pStyle w:val="KUJKnormal"/>
      </w:pPr>
      <w:r>
        <w:t xml:space="preserve">Vyjádření správce rozpočtu: </w:t>
      </w:r>
      <w:r>
        <w:tab/>
        <w:t>nebylo požadováno</w:t>
      </w:r>
    </w:p>
    <w:p w14:paraId="618FC1DB" w14:textId="77777777" w:rsidR="009A0C6E" w:rsidRDefault="009A0C6E" w:rsidP="00BD2F97">
      <w:pPr>
        <w:pStyle w:val="KUJKnormal"/>
      </w:pPr>
    </w:p>
    <w:p w14:paraId="630CEB8A" w14:textId="77777777" w:rsidR="009A0C6E" w:rsidRDefault="009A0C6E" w:rsidP="00BD2F97">
      <w:pPr>
        <w:pStyle w:val="KUJKnormal"/>
      </w:pPr>
    </w:p>
    <w:p w14:paraId="01B4E614" w14:textId="77777777" w:rsidR="009A0C6E" w:rsidRDefault="009A0C6E" w:rsidP="00BD2F97">
      <w:pPr>
        <w:pStyle w:val="KUJKnormal"/>
      </w:pPr>
      <w:r>
        <w:t xml:space="preserve">Návrh projednán (stanoviska): </w:t>
      </w:r>
      <w:r>
        <w:tab/>
        <w:t>nebylo požadováno</w:t>
      </w:r>
    </w:p>
    <w:p w14:paraId="13EB31AF" w14:textId="77777777" w:rsidR="009A0C6E" w:rsidRDefault="009A0C6E" w:rsidP="00BD2F97">
      <w:pPr>
        <w:pStyle w:val="KUJKnormal"/>
      </w:pPr>
    </w:p>
    <w:p w14:paraId="40DDC4B1" w14:textId="77777777" w:rsidR="009A0C6E" w:rsidRDefault="009A0C6E" w:rsidP="00BD2F97">
      <w:pPr>
        <w:pStyle w:val="KUJKnormal"/>
      </w:pPr>
    </w:p>
    <w:p w14:paraId="16CF9B09" w14:textId="77777777" w:rsidR="009A0C6E" w:rsidRDefault="009A0C6E" w:rsidP="009875C8">
      <w:pPr>
        <w:pStyle w:val="KUJKcislovany"/>
        <w:numPr>
          <w:ilvl w:val="0"/>
          <w:numId w:val="0"/>
        </w:numPr>
        <w:rPr>
          <w:b/>
          <w:bCs/>
        </w:rPr>
      </w:pPr>
      <w:r w:rsidRPr="009875C8">
        <w:rPr>
          <w:b/>
          <w:bCs/>
        </w:rPr>
        <w:t>PŘÍLOHY:</w:t>
      </w:r>
    </w:p>
    <w:p w14:paraId="357B6EDA" w14:textId="77777777" w:rsidR="009A0C6E" w:rsidRPr="00B52AA9" w:rsidRDefault="009A0C6E" w:rsidP="009A0C6E">
      <w:pPr>
        <w:pStyle w:val="KUJKcislovany"/>
        <w:spacing w:line="240" w:lineRule="auto"/>
      </w:pPr>
      <w:r>
        <w:t>5. úplná aktualizace ÚAP Jihočeského kraje - rozboru udržitelného rozvoje území</w:t>
      </w:r>
      <w:r w:rsidRPr="0081756D">
        <w:t xml:space="preserve"> (</w:t>
      </w:r>
      <w:r>
        <w:t>RURU_B_2021_projednani_ZK_16-12-2021.pdf</w:t>
      </w:r>
      <w:r w:rsidRPr="0081756D">
        <w:t>)</w:t>
      </w:r>
      <w:r>
        <w:t>, příloha pouze v elektronické podobě</w:t>
      </w:r>
    </w:p>
    <w:p w14:paraId="5B587F14" w14:textId="77777777" w:rsidR="009A0C6E" w:rsidRPr="009875C8" w:rsidRDefault="009A0C6E" w:rsidP="009875C8">
      <w:pPr>
        <w:pStyle w:val="KUJKnormal"/>
      </w:pPr>
    </w:p>
    <w:p w14:paraId="6D1012F5" w14:textId="77777777" w:rsidR="009A0C6E" w:rsidRDefault="009A0C6E" w:rsidP="00BD2F97">
      <w:pPr>
        <w:pStyle w:val="KUJKnormal"/>
      </w:pPr>
    </w:p>
    <w:p w14:paraId="1CB4220A" w14:textId="77777777" w:rsidR="009A0C6E" w:rsidRDefault="009A0C6E" w:rsidP="00BD2F97">
      <w:pPr>
        <w:pStyle w:val="KUJKtucny"/>
      </w:pPr>
      <w:r>
        <w:t xml:space="preserve">Zodpovídá: </w:t>
      </w:r>
      <w:r>
        <w:tab/>
      </w:r>
      <w:r>
        <w:tab/>
      </w:r>
      <w:r>
        <w:rPr>
          <w:b w:val="0"/>
        </w:rPr>
        <w:t>Ing. arch. Petr Hornát, vedoucí odboru OREG</w:t>
      </w:r>
    </w:p>
    <w:p w14:paraId="458A95CD" w14:textId="77777777" w:rsidR="009A0C6E" w:rsidRDefault="009A0C6E" w:rsidP="00BD2F97">
      <w:pPr>
        <w:pStyle w:val="KUJKnormal"/>
      </w:pPr>
    </w:p>
    <w:p w14:paraId="70A1ADD7" w14:textId="77777777" w:rsidR="009A0C6E" w:rsidRDefault="009A0C6E" w:rsidP="00BD2F97">
      <w:pPr>
        <w:pStyle w:val="KUJKnormal"/>
      </w:pPr>
      <w:r>
        <w:t xml:space="preserve">Termín kontroly: </w:t>
      </w:r>
      <w:r>
        <w:tab/>
        <w:t>31. prosince 2025</w:t>
      </w:r>
    </w:p>
    <w:p w14:paraId="0596FF2E" w14:textId="77777777" w:rsidR="009A0C6E" w:rsidRDefault="009A0C6E" w:rsidP="00BD2F97">
      <w:pPr>
        <w:pStyle w:val="KUJKnormal"/>
      </w:pPr>
      <w:r>
        <w:t xml:space="preserve">Termín splnění: </w:t>
      </w:r>
      <w:r>
        <w:tab/>
        <w:t>31. prosince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B310" w14:textId="77777777" w:rsidR="00CA1B6A" w:rsidRDefault="00CA1B6A" w:rsidP="002C5539">
      <w:r>
        <w:separator/>
      </w:r>
    </w:p>
  </w:endnote>
  <w:endnote w:type="continuationSeparator" w:id="0">
    <w:p w14:paraId="796A6763" w14:textId="77777777" w:rsidR="00CA1B6A" w:rsidRDefault="00CA1B6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A1B6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A1B6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727D" w14:textId="77777777" w:rsidR="00CA1B6A" w:rsidRDefault="00CA1B6A" w:rsidP="002C5539">
      <w:r>
        <w:separator/>
      </w:r>
    </w:p>
  </w:footnote>
  <w:footnote w:type="continuationSeparator" w:id="0">
    <w:p w14:paraId="75570F06" w14:textId="77777777" w:rsidR="00CA1B6A" w:rsidRDefault="00CA1B6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0F6A" w14:textId="77777777" w:rsidR="009A0C6E" w:rsidRDefault="009A0C6E" w:rsidP="009A0C6E">
    <w:r>
      <w:rPr>
        <w:noProof/>
      </w:rPr>
      <w:pict w14:anchorId="6AF3B2A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14BA0C6" w14:textId="77777777" w:rsidR="009A0C6E" w:rsidRPr="00D405BE" w:rsidRDefault="009A0C6E" w:rsidP="009A0C6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D63AE17" w14:textId="77777777" w:rsidR="009A0C6E" w:rsidRPr="00D405BE" w:rsidRDefault="009A0C6E" w:rsidP="009A0C6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86D6C9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EAC31A">
        <v:rect id="_x0000_i1026" style="width:481.9pt;height:2pt" o:hralign="center" o:hrstd="t" o:hrnoshade="t" o:hr="t" fillcolor="black" stroked="f"/>
      </w:pict>
    </w:r>
  </w:p>
  <w:p w14:paraId="6EB3BFBA" w14:textId="77777777" w:rsidR="009A0C6E" w:rsidRPr="009A0C6E" w:rsidRDefault="009A0C6E" w:rsidP="009A0C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50962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5084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0C6E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1B6A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2">
    <w:name w:val="Body Text Indent 2"/>
    <w:basedOn w:val="Normln"/>
    <w:link w:val="Zkladntextodsazen2Char"/>
    <w:unhideWhenUsed/>
    <w:rsid w:val="009A0C6E"/>
    <w:pPr>
      <w:tabs>
        <w:tab w:val="right" w:pos="-2520"/>
        <w:tab w:val="left" w:pos="900"/>
        <w:tab w:val="left" w:pos="2340"/>
      </w:tabs>
      <w:spacing w:line="240" w:lineRule="auto"/>
      <w:ind w:left="2520" w:hanging="1980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A0C6E"/>
    <w:rPr>
      <w:rFonts w:ascii="Times New Roman" w:eastAsia="Times New Roman" w:hAnsi="Times New Roman"/>
      <w:sz w:val="28"/>
      <w:szCs w:val="24"/>
    </w:rPr>
  </w:style>
  <w:style w:type="character" w:customStyle="1" w:styleId="RURUnormalniChar">
    <w:name w:val="RURU_normalni Char"/>
    <w:link w:val="RURUnormalni"/>
    <w:locked/>
    <w:rsid w:val="009A0C6E"/>
    <w:rPr>
      <w:rFonts w:ascii="Cambria" w:hAnsi="Cambria" w:cs="Arial"/>
      <w:lang w:eastAsia="en-US"/>
    </w:rPr>
  </w:style>
  <w:style w:type="paragraph" w:customStyle="1" w:styleId="RURUnormalni">
    <w:name w:val="RURU_normalni"/>
    <w:basedOn w:val="Normln"/>
    <w:link w:val="RURUnormalniChar"/>
    <w:qFormat/>
    <w:rsid w:val="009A0C6E"/>
    <w:pPr>
      <w:spacing w:line="240" w:lineRule="auto"/>
      <w:jc w:val="both"/>
    </w:pPr>
    <w:rPr>
      <w:rFonts w:ascii="Cambria" w:hAnsi="Cambria" w:cs="Arial"/>
      <w:szCs w:val="20"/>
    </w:rPr>
  </w:style>
  <w:style w:type="character" w:styleId="Hypertextovodkaz">
    <w:name w:val="Hyperlink"/>
    <w:uiPriority w:val="99"/>
    <w:rsid w:val="009A0C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.kraj-jihocesky.gov.cz/portal/uzemni-planovani/jihocesky-kraj/uzemne-analyticke-podklad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2026-01-30T11:28:00Z</dcterms:created>
  <dcterms:modified xsi:type="dcterms:W3CDTF">2026-01-30T11:28:00Z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5800164</vt:i4>
  </property>
  <property fmtid="{D5CDD505-2E9C-101B-9397-08002B2CF9AE}" pid="5" name="UlozitJako">
    <vt:lpwstr>C:\Users\mrazkova\AppData\Local\Temp\iU95783632\Zastupitelstvo\2021-12-16\Navrhy\447-ZK-21.</vt:lpwstr>
  </property>
  <property fmtid="{D5CDD505-2E9C-101B-9397-08002B2CF9AE}" pid="6" name="Zpracovat">
    <vt:bool>false</vt:bool>
  </property>
</Properties>
</file>