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23777" w14:paraId="77A4BF4A" w14:textId="77777777" w:rsidTr="00D3128F">
        <w:trPr>
          <w:trHeight w:hRule="exact" w:val="397"/>
        </w:trPr>
        <w:tc>
          <w:tcPr>
            <w:tcW w:w="2376" w:type="dxa"/>
            <w:hideMark/>
          </w:tcPr>
          <w:p w14:paraId="6B2F7DED" w14:textId="77777777" w:rsidR="00423777" w:rsidRDefault="00423777" w:rsidP="00630D6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7FECF7B" w14:textId="77777777" w:rsidR="00423777" w:rsidRDefault="00423777" w:rsidP="00630D6D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56A6831" w14:textId="77777777" w:rsidR="00423777" w:rsidRDefault="00423777" w:rsidP="00630D6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E2BF6B7" w14:textId="77777777" w:rsidR="00423777" w:rsidRDefault="00423777" w:rsidP="00630D6D">
            <w:pPr>
              <w:pStyle w:val="KUJKnormal"/>
            </w:pPr>
          </w:p>
        </w:tc>
      </w:tr>
      <w:tr w:rsidR="00423777" w14:paraId="25F493F6" w14:textId="77777777" w:rsidTr="00D3128F">
        <w:trPr>
          <w:cantSplit/>
          <w:trHeight w:hRule="exact" w:val="397"/>
        </w:trPr>
        <w:tc>
          <w:tcPr>
            <w:tcW w:w="2376" w:type="dxa"/>
            <w:hideMark/>
          </w:tcPr>
          <w:p w14:paraId="064B80FB" w14:textId="77777777" w:rsidR="00423777" w:rsidRDefault="00423777" w:rsidP="00630D6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99FE3D8" w14:textId="77777777" w:rsidR="00423777" w:rsidRDefault="00423777" w:rsidP="00630D6D">
            <w:pPr>
              <w:pStyle w:val="KUJKnormal"/>
            </w:pPr>
            <w:r>
              <w:t>445/ZK/21</w:t>
            </w:r>
          </w:p>
        </w:tc>
      </w:tr>
      <w:tr w:rsidR="00423777" w14:paraId="2E84E04B" w14:textId="77777777" w:rsidTr="00D3128F">
        <w:trPr>
          <w:trHeight w:val="397"/>
        </w:trPr>
        <w:tc>
          <w:tcPr>
            <w:tcW w:w="2376" w:type="dxa"/>
          </w:tcPr>
          <w:p w14:paraId="32DD0A93" w14:textId="77777777" w:rsidR="00423777" w:rsidRDefault="00423777" w:rsidP="00630D6D"/>
          <w:p w14:paraId="64EB8ACF" w14:textId="77777777" w:rsidR="00423777" w:rsidRDefault="00423777" w:rsidP="00630D6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B390622" w14:textId="77777777" w:rsidR="00423777" w:rsidRDefault="00423777" w:rsidP="00630D6D"/>
          <w:p w14:paraId="15AD2583" w14:textId="77777777" w:rsidR="00423777" w:rsidRDefault="00423777" w:rsidP="00630D6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Podání žádostí o dotace na zpracování dokumentace „Plán pro zvládání sucha a stavu nedostatku vody v Jihočeském kraji“</w:t>
            </w:r>
          </w:p>
        </w:tc>
      </w:tr>
    </w:tbl>
    <w:p w14:paraId="3A9D5E96" w14:textId="77777777" w:rsidR="00423777" w:rsidRDefault="00423777" w:rsidP="00D3128F">
      <w:pPr>
        <w:pStyle w:val="KUJKnormal"/>
        <w:rPr>
          <w:b/>
          <w:bCs/>
        </w:rPr>
      </w:pPr>
      <w:r>
        <w:rPr>
          <w:b/>
          <w:bCs/>
        </w:rPr>
        <w:pict w14:anchorId="781EB07D">
          <v:rect id="_x0000_i1027" style="width:453.6pt;height:1.5pt" o:hralign="center" o:hrstd="t" o:hrnoshade="t" o:hr="t" fillcolor="black" stroked="f"/>
        </w:pict>
      </w:r>
    </w:p>
    <w:p w14:paraId="424262F4" w14:textId="77777777" w:rsidR="00423777" w:rsidRDefault="00423777" w:rsidP="00D3128F">
      <w:pPr>
        <w:pStyle w:val="KUJKnormal"/>
      </w:pPr>
    </w:p>
    <w:p w14:paraId="07DB08E7" w14:textId="77777777" w:rsidR="00423777" w:rsidRDefault="00423777" w:rsidP="00D3128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23777" w14:paraId="04E216E4" w14:textId="77777777" w:rsidTr="00630D6D">
        <w:trPr>
          <w:trHeight w:val="397"/>
        </w:trPr>
        <w:tc>
          <w:tcPr>
            <w:tcW w:w="2350" w:type="dxa"/>
            <w:hideMark/>
          </w:tcPr>
          <w:p w14:paraId="78F14CB9" w14:textId="77777777" w:rsidR="00423777" w:rsidRDefault="00423777" w:rsidP="00630D6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C1947FF" w14:textId="77777777" w:rsidR="00423777" w:rsidRDefault="00423777" w:rsidP="00630D6D">
            <w:pPr>
              <w:pStyle w:val="KUJKnormal"/>
            </w:pPr>
            <w:r>
              <w:t>Mgr. František Talíř</w:t>
            </w:r>
          </w:p>
          <w:p w14:paraId="50EBE5F7" w14:textId="77777777" w:rsidR="00423777" w:rsidRDefault="00423777" w:rsidP="00630D6D"/>
        </w:tc>
      </w:tr>
      <w:tr w:rsidR="00423777" w14:paraId="3BBC53DA" w14:textId="77777777" w:rsidTr="00630D6D">
        <w:trPr>
          <w:trHeight w:val="397"/>
        </w:trPr>
        <w:tc>
          <w:tcPr>
            <w:tcW w:w="2350" w:type="dxa"/>
          </w:tcPr>
          <w:p w14:paraId="7094DA5A" w14:textId="77777777" w:rsidR="00423777" w:rsidRDefault="00423777" w:rsidP="00630D6D">
            <w:pPr>
              <w:pStyle w:val="KUJKtucny"/>
            </w:pPr>
            <w:r>
              <w:t>Zpracoval:</w:t>
            </w:r>
          </w:p>
          <w:p w14:paraId="1989B15F" w14:textId="77777777" w:rsidR="00423777" w:rsidRDefault="00423777" w:rsidP="00630D6D"/>
        </w:tc>
        <w:tc>
          <w:tcPr>
            <w:tcW w:w="6862" w:type="dxa"/>
            <w:hideMark/>
          </w:tcPr>
          <w:p w14:paraId="52665AF5" w14:textId="77777777" w:rsidR="00423777" w:rsidRDefault="00423777" w:rsidP="00630D6D">
            <w:pPr>
              <w:pStyle w:val="KUJKnormal"/>
            </w:pPr>
            <w:r>
              <w:t>OZZL</w:t>
            </w:r>
          </w:p>
        </w:tc>
      </w:tr>
      <w:tr w:rsidR="00423777" w14:paraId="0B8AC1CF" w14:textId="77777777" w:rsidTr="00630D6D">
        <w:trPr>
          <w:trHeight w:val="397"/>
        </w:trPr>
        <w:tc>
          <w:tcPr>
            <w:tcW w:w="2350" w:type="dxa"/>
          </w:tcPr>
          <w:p w14:paraId="42E9ACC9" w14:textId="77777777" w:rsidR="00423777" w:rsidRPr="009715F9" w:rsidRDefault="00423777" w:rsidP="00630D6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9665A7" w14:textId="77777777" w:rsidR="00423777" w:rsidRDefault="00423777" w:rsidP="00630D6D"/>
        </w:tc>
        <w:tc>
          <w:tcPr>
            <w:tcW w:w="6862" w:type="dxa"/>
            <w:hideMark/>
          </w:tcPr>
          <w:p w14:paraId="39C667D9" w14:textId="77777777" w:rsidR="00423777" w:rsidRDefault="00423777" w:rsidP="00630D6D">
            <w:pPr>
              <w:pStyle w:val="KUJKnormal"/>
            </w:pPr>
            <w:r>
              <w:t>Ing. Zdeněk Klimeš</w:t>
            </w:r>
          </w:p>
        </w:tc>
      </w:tr>
    </w:tbl>
    <w:p w14:paraId="6539CABC" w14:textId="77777777" w:rsidR="00423777" w:rsidRDefault="00423777" w:rsidP="00D3128F">
      <w:pPr>
        <w:pStyle w:val="KUJKnormal"/>
      </w:pPr>
    </w:p>
    <w:p w14:paraId="75237266" w14:textId="77777777" w:rsidR="00423777" w:rsidRPr="0052161F" w:rsidRDefault="00423777" w:rsidP="00D3128F">
      <w:pPr>
        <w:pStyle w:val="KUJKtucny"/>
      </w:pPr>
      <w:r w:rsidRPr="0052161F">
        <w:t>NÁVRH USNESENÍ</w:t>
      </w:r>
    </w:p>
    <w:p w14:paraId="6BE8A6AB" w14:textId="77777777" w:rsidR="00423777" w:rsidRDefault="00423777" w:rsidP="00D3128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74ED273" w14:textId="77777777" w:rsidR="00423777" w:rsidRPr="00841DFC" w:rsidRDefault="00423777" w:rsidP="00423777">
      <w:pPr>
        <w:pStyle w:val="KUJKPolozka"/>
        <w:spacing w:line="240" w:lineRule="auto"/>
      </w:pPr>
      <w:r w:rsidRPr="00841DFC">
        <w:t>Zastupitelstvo Jihočeského kraje</w:t>
      </w:r>
    </w:p>
    <w:p w14:paraId="05EC6803" w14:textId="77777777" w:rsidR="00423777" w:rsidRDefault="00423777" w:rsidP="0042377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95EF396" w14:textId="77777777" w:rsidR="00423777" w:rsidRDefault="00423777" w:rsidP="00B366E4">
      <w:pPr>
        <w:pStyle w:val="KUJKnormal"/>
      </w:pPr>
      <w:r w:rsidRPr="00B366E4">
        <w:t>informaci o možnosti podání žádostí o dotace na zpracování dokumentace „Plán pro zvládání sucha a stavu nedostatku vody v Jihočeském kraji“;</w:t>
      </w:r>
    </w:p>
    <w:p w14:paraId="2AB399AF" w14:textId="77777777" w:rsidR="00423777" w:rsidRPr="00E10FE7" w:rsidRDefault="00423777" w:rsidP="00423777">
      <w:pPr>
        <w:pStyle w:val="KUJKdoplnek2"/>
        <w:spacing w:line="240" w:lineRule="auto"/>
      </w:pPr>
      <w:r w:rsidRPr="00AF7BAE">
        <w:t>schvaluje</w:t>
      </w:r>
    </w:p>
    <w:p w14:paraId="471BA065" w14:textId="77777777" w:rsidR="00423777" w:rsidRDefault="00423777" w:rsidP="00B366E4">
      <w:pPr>
        <w:pStyle w:val="KUJKnormal"/>
      </w:pPr>
      <w:r>
        <w:t>podání žádostí o dotaci na zpracování dokumentace „Plán pro zvládání sucha a stavu nedostatku vody v Jihočeském kraji“, a to:</w:t>
      </w:r>
    </w:p>
    <w:p w14:paraId="09E52A05" w14:textId="77777777" w:rsidR="00423777" w:rsidRDefault="00423777" w:rsidP="00423777">
      <w:pPr>
        <w:pStyle w:val="KUJKnormal"/>
        <w:numPr>
          <w:ilvl w:val="6"/>
          <w:numId w:val="11"/>
        </w:numPr>
        <w:spacing w:line="240" w:lineRule="auto"/>
        <w:ind w:left="426" w:hanging="426"/>
      </w:pPr>
      <w:r>
        <w:t>na Ministerstvo životního prostředí v rámci výzvy Národního programu Životní prostředí (3/2021) ve výši 30 % z celkových způsobilých výdajů, maximálně však ve výši 650 000,- Kč,</w:t>
      </w:r>
    </w:p>
    <w:p w14:paraId="3789C7CD" w14:textId="77777777" w:rsidR="00423777" w:rsidRPr="00B366E4" w:rsidRDefault="00423777" w:rsidP="00423777">
      <w:pPr>
        <w:pStyle w:val="KUJKnormal"/>
        <w:numPr>
          <w:ilvl w:val="6"/>
          <w:numId w:val="11"/>
        </w:numPr>
        <w:spacing w:line="240" w:lineRule="auto"/>
        <w:ind w:left="426" w:hanging="426"/>
      </w:pPr>
      <w:r>
        <w:t>na Ministerstvo zemědělství ex-post po schválení zpracovaného plánu orgány Ministerstva životního prostředí a Ministerstva zemědělství ve výši 30 % z celkových způsobilých výdajů, maximálně však ve výši 650 000,- Kč;</w:t>
      </w:r>
    </w:p>
    <w:p w14:paraId="3BC2CFFA" w14:textId="77777777" w:rsidR="00423777" w:rsidRDefault="00423777" w:rsidP="00423777">
      <w:pPr>
        <w:pStyle w:val="KUJKdoplnek2"/>
        <w:spacing w:line="240" w:lineRule="auto"/>
      </w:pPr>
      <w:r w:rsidRPr="0021676C">
        <w:t>ukládá</w:t>
      </w:r>
    </w:p>
    <w:p w14:paraId="3BB16EC1" w14:textId="77777777" w:rsidR="00423777" w:rsidRDefault="00423777" w:rsidP="00D3128F">
      <w:pPr>
        <w:pStyle w:val="KUJKnormal"/>
      </w:pPr>
      <w:r>
        <w:t>JUDr. Lukáši Glaserovi, řediteli krajského úřadu, zajistit úkony nezbytné k realizaci bodu II. tohoto usnesení.</w:t>
      </w:r>
    </w:p>
    <w:p w14:paraId="20F2C027" w14:textId="77777777" w:rsidR="00423777" w:rsidRDefault="00423777" w:rsidP="00D3128F">
      <w:pPr>
        <w:pStyle w:val="KUJKnormal"/>
      </w:pPr>
      <w:r w:rsidRPr="00C84259">
        <w:t xml:space="preserve">T: </w:t>
      </w:r>
      <w:r>
        <w:t>30. 6. 2022</w:t>
      </w:r>
    </w:p>
    <w:p w14:paraId="1BC24A13" w14:textId="77777777" w:rsidR="00423777" w:rsidRDefault="00423777" w:rsidP="00B366E4">
      <w:pPr>
        <w:pStyle w:val="KUJKmezeraDZ"/>
      </w:pPr>
      <w:bookmarkStart w:id="2" w:name="US_DuvodZprava"/>
      <w:bookmarkEnd w:id="2"/>
    </w:p>
    <w:p w14:paraId="07A06D55" w14:textId="77777777" w:rsidR="00423777" w:rsidRDefault="00423777" w:rsidP="00B366E4">
      <w:pPr>
        <w:pStyle w:val="KUJKnadpisDZ"/>
      </w:pPr>
    </w:p>
    <w:p w14:paraId="308F12B9" w14:textId="77777777" w:rsidR="00423777" w:rsidRDefault="00423777" w:rsidP="00B366E4">
      <w:pPr>
        <w:pStyle w:val="KUJKnadpisDZ"/>
      </w:pPr>
    </w:p>
    <w:p w14:paraId="7BCE0990" w14:textId="77777777" w:rsidR="00423777" w:rsidRDefault="00423777" w:rsidP="00B366E4">
      <w:pPr>
        <w:pStyle w:val="KUJKnadpisDZ"/>
      </w:pPr>
      <w:r>
        <w:t>DŮVODOVÁ ZPRÁVA</w:t>
      </w:r>
    </w:p>
    <w:p w14:paraId="2A51C8A8" w14:textId="77777777" w:rsidR="00423777" w:rsidRPr="00C55E4F" w:rsidRDefault="00423777" w:rsidP="00C84259">
      <w:pPr>
        <w:spacing w:before="240"/>
        <w:jc w:val="both"/>
        <w:rPr>
          <w:rFonts w:ascii="Arial" w:eastAsia="Times New Roman" w:hAnsi="Arial" w:cs="Arial"/>
          <w:szCs w:val="20"/>
          <w:u w:val="single"/>
          <w:lang w:eastAsia="cs-CZ"/>
        </w:rPr>
      </w:pPr>
      <w:r w:rsidRPr="00C55E4F">
        <w:rPr>
          <w:rFonts w:ascii="Arial" w:eastAsia="Times New Roman" w:hAnsi="Arial" w:cs="Arial"/>
          <w:szCs w:val="20"/>
          <w:u w:val="single"/>
          <w:lang w:eastAsia="cs-CZ"/>
        </w:rPr>
        <w:t>Právní rámec</w:t>
      </w:r>
    </w:p>
    <w:p w14:paraId="1E8BABE0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C55E4F">
        <w:rPr>
          <w:rFonts w:ascii="Arial" w:eastAsia="Times New Roman" w:hAnsi="Arial" w:cs="Arial"/>
          <w:szCs w:val="20"/>
        </w:rPr>
        <w:t>Kraje jsou povinny zpracovat dokumentaci „Plán pro zvládání sucha a stavu nedostatku vody“ (dále jen „plán“) podle § 87b zákona č. 254/2001 Sb., o vodách a o změně některých zákonů (vodní zákon), ve znění pozdějších předpisů, (tj. v tomto případě ve znění zákona č. 544/2020 Sb.). Zákonem je stanoven termín pro schválení a zveřejnění plánu nejpozději do 31.1.2023.</w:t>
      </w:r>
    </w:p>
    <w:p w14:paraId="6F4D77DB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 w:cs="Arial"/>
          <w:szCs w:val="20"/>
        </w:rPr>
      </w:pPr>
      <w:r w:rsidRPr="00C55E4F">
        <w:rPr>
          <w:rFonts w:ascii="Arial" w:eastAsia="Times New Roman" w:hAnsi="Arial" w:cs="Arial"/>
          <w:szCs w:val="20"/>
        </w:rPr>
        <w:t xml:space="preserve">Na financování plánu lze čerpat národní dotace od Ministerstva životního prostředí (dále jen „MŽP“) a od Ministerstva zemědělství (dále jen „MZe“) určené pouze pro kraje a pouze pro účel zpracování plánu. </w:t>
      </w:r>
      <w:r w:rsidRPr="00C55E4F">
        <w:rPr>
          <w:rFonts w:ascii="Arial" w:eastAsia="Times New Roman" w:hAnsi="Arial" w:cs="Arial"/>
          <w:szCs w:val="20"/>
        </w:rPr>
        <w:lastRenderedPageBreak/>
        <w:t>Vzhledem k tomu, že se nejedná o financování z evropských fondů, nebyl použit postup podle směrnice SM/115/ZK (Směrnice pro přípravu a realizaci evropských projektů).</w:t>
      </w:r>
    </w:p>
    <w:p w14:paraId="09FBF157" w14:textId="77777777" w:rsidR="00423777" w:rsidRPr="00C55E4F" w:rsidRDefault="00423777" w:rsidP="00C55E4F">
      <w:pPr>
        <w:spacing w:before="240"/>
        <w:jc w:val="both"/>
        <w:rPr>
          <w:rFonts w:ascii="Arial" w:eastAsia="Times New Roman" w:hAnsi="Arial"/>
          <w:szCs w:val="28"/>
          <w:u w:val="single"/>
        </w:rPr>
      </w:pPr>
      <w:r w:rsidRPr="00C55E4F">
        <w:rPr>
          <w:rFonts w:ascii="Arial" w:eastAsia="Times New Roman" w:hAnsi="Arial"/>
          <w:szCs w:val="28"/>
          <w:u w:val="single"/>
        </w:rPr>
        <w:t>Popis současného stavu</w:t>
      </w:r>
    </w:p>
    <w:p w14:paraId="216655EC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Zpracování plánu, včetně podání žádosti o dotaci</w:t>
      </w:r>
      <w:r>
        <w:rPr>
          <w:rFonts w:ascii="Arial" w:eastAsia="Times New Roman" w:hAnsi="Arial"/>
          <w:szCs w:val="28"/>
        </w:rPr>
        <w:t>,</w:t>
      </w:r>
      <w:r w:rsidRPr="00C55E4F">
        <w:rPr>
          <w:rFonts w:ascii="Arial" w:eastAsia="Times New Roman" w:hAnsi="Arial"/>
          <w:szCs w:val="28"/>
        </w:rPr>
        <w:t xml:space="preserve"> bylo předběžně schváleno poradou vedení samosprávy dne 2. 8. 2021 a Výborem pro venkov, zemědělství a životní prostředí dne 6. 9. 2021.</w:t>
      </w:r>
    </w:p>
    <w:p w14:paraId="6DFB04DD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Na základě výsledků jednání ke koordinaci přípravy krajských plánů pro zvládání sucha a stavu nedostatku vody, které pořádala MŽP a MZe dne 2. 9. 2021, bylo připraveno výběrové řízení na dodavatele plánu. Zadání veřejné zakázky bylo zveřejněno na Tender Areně dne 29. 9. 2021 s uzávěrkou podání nabídek dne 13.10. 2021, tento den proběhlo i jednání komise. Po zveřejnění výsledků a zákonné lhůtě pro odvolání bylo dne 15. 10. 2021 rozhodnuto o výběru dodavatele.</w:t>
      </w:r>
    </w:p>
    <w:p w14:paraId="51F69316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color w:val="FF0000"/>
          <w:szCs w:val="28"/>
        </w:rPr>
      </w:pPr>
      <w:r w:rsidRPr="00C55E4F">
        <w:rPr>
          <w:rFonts w:ascii="Arial" w:eastAsia="Times New Roman" w:hAnsi="Arial"/>
          <w:szCs w:val="28"/>
        </w:rPr>
        <w:t xml:space="preserve">Plán bude zpracovávat společnost Sweco Hydroprojekt a.s., se sídlem Táborská 940/31, 140 16 Praha 4, IČO 26475081, která byla vybrána ze tří uchazečů na základě nejnižší nabídkové ceny. Cena vítězné nabídky je 1 560 900,- Kč včetně DPH (1 290 000,- Kč bez DPH). </w:t>
      </w:r>
    </w:p>
    <w:p w14:paraId="7B75961E" w14:textId="77777777" w:rsidR="00423777" w:rsidRPr="00C55E4F" w:rsidRDefault="00423777" w:rsidP="00C55E4F">
      <w:pPr>
        <w:spacing w:before="240"/>
        <w:jc w:val="both"/>
        <w:rPr>
          <w:rFonts w:ascii="Arial" w:eastAsia="Times New Roman" w:hAnsi="Arial"/>
          <w:szCs w:val="28"/>
          <w:u w:val="single"/>
        </w:rPr>
      </w:pPr>
      <w:r w:rsidRPr="00C55E4F">
        <w:rPr>
          <w:rFonts w:ascii="Arial" w:eastAsia="Times New Roman" w:hAnsi="Arial"/>
          <w:szCs w:val="28"/>
          <w:u w:val="single"/>
        </w:rPr>
        <w:t>Finanční nároky a krytí:</w:t>
      </w:r>
    </w:p>
    <w:p w14:paraId="690D0903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 xml:space="preserve">Smlouva o dílo č. SDL/OZZL/205/21 je nakryta z rozpočtu ORJ07 (§ 3769 pol. 6119 ORG 9123024000000) na částku 1 222 100,- Kč včetně DPH (1 010 000,- Kč bez DPH). Je to z toho důvodu, že součástí díla je i samostatně naceněná položka „Posouzení vlivu „Plánu pro zvládání sucha a stavu nedostatku vody“ na životní prostředí podle zákona č. 100/2001 Sb., o posuzování vlivů na životní prostředí, ve znění pozdějších předpisů, (SEA)“. Po výběrovém řízení na dodavatele jsme obdrželi stanovisko MŽP, že v tomto případě nebude nutno hodnocení SEA provádět. Smlouva o dílo ale musela být uzavřena v rozsahu, v kterém byla uchazečem podána v rámci výběrového řízení. Snížení ceny bude řešeno následným dodatkem smlouvy nebo nedočerpáním smluvní ceny. </w:t>
      </w:r>
    </w:p>
    <w:p w14:paraId="341FABB5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Na zpracování plánu je možné čerpat dvě dotace, a to:</w:t>
      </w:r>
    </w:p>
    <w:p w14:paraId="3E0AFCA5" w14:textId="77777777" w:rsidR="00423777" w:rsidRPr="00C55E4F" w:rsidRDefault="00423777" w:rsidP="00423777">
      <w:pPr>
        <w:numPr>
          <w:ilvl w:val="6"/>
          <w:numId w:val="8"/>
        </w:numPr>
        <w:spacing w:before="60" w:line="240" w:lineRule="auto"/>
        <w:ind w:left="284" w:hanging="284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Od MŽP v rámci výzvy Národního programu Životní prostředí (3/2021) lze na zpracování plánu získat dotaci ve výši 30 % z celkových způsobilých výdajů, maximálně však 650 000,- Kč. Žádost o dotaci byla podána dne 28. 10. 2021, maximální výše dotace činí 468 270,- Kč. Projednání žádosti o dotaci na MŽP před jejím podáním v radě kraje a v zastupitelstvu kraje nebylo z časových důvodů možné, protože podmínky pro zpracování plánu byly upřesněny až dne 2. 9. 2021 a pro podání žádosti bylo nutné znát hodnotu zakázky, která byla potvrzena až dne 15. 10. 2021, přičemž uzávěrka výzvy byla dne 29. 10. 2021. V případě neschválení podané žádosti v orgánech kraje bude žádost o dotaci stažena.</w:t>
      </w:r>
    </w:p>
    <w:p w14:paraId="468B2121" w14:textId="77777777" w:rsidR="00423777" w:rsidRPr="00C55E4F" w:rsidRDefault="00423777" w:rsidP="00423777">
      <w:pPr>
        <w:numPr>
          <w:ilvl w:val="6"/>
          <w:numId w:val="8"/>
        </w:numPr>
        <w:spacing w:before="60" w:line="240" w:lineRule="auto"/>
        <w:ind w:left="284" w:hanging="284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Další dotaci poskytne ex-post MZe rovněž ve výši 30 % z celkových způsobilých výdajů (tj. maximálně dalších 468 270,- Kč), a to po schválení zpracovaného plánu MŽP a MZe.</w:t>
      </w:r>
    </w:p>
    <w:p w14:paraId="6282CB00" w14:textId="77777777" w:rsidR="00423777" w:rsidRPr="00C55E4F" w:rsidRDefault="00423777" w:rsidP="00C55E4F">
      <w:pPr>
        <w:spacing w:before="120"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>Jihočeský kraj by pak nesl náklady ve výši 40 % způsobilých výdajů, to je maximálně 624 360,- Kč.</w:t>
      </w:r>
    </w:p>
    <w:p w14:paraId="4EB29AF0" w14:textId="77777777" w:rsidR="00423777" w:rsidRPr="00C55E4F" w:rsidRDefault="00423777" w:rsidP="00C55E4F">
      <w:pPr>
        <w:spacing w:before="240"/>
        <w:jc w:val="both"/>
        <w:rPr>
          <w:rFonts w:ascii="Arial" w:eastAsia="Times New Roman" w:hAnsi="Arial"/>
          <w:szCs w:val="28"/>
          <w:u w:val="single"/>
        </w:rPr>
      </w:pPr>
      <w:r w:rsidRPr="00C55E4F">
        <w:rPr>
          <w:rFonts w:ascii="Arial" w:eastAsia="Times New Roman" w:hAnsi="Arial"/>
          <w:szCs w:val="28"/>
          <w:u w:val="single"/>
        </w:rPr>
        <w:t>Vyjádření správce rozpočtu:</w:t>
      </w:r>
    </w:p>
    <w:p w14:paraId="34EEBE28" w14:textId="77777777" w:rsidR="00423777" w:rsidRPr="00930077" w:rsidRDefault="00423777" w:rsidP="00930077">
      <w:pPr>
        <w:spacing w:before="120"/>
        <w:jc w:val="both"/>
        <w:rPr>
          <w:rFonts w:ascii="Arial" w:hAnsi="Arial" w:cs="Arial"/>
          <w:szCs w:val="20"/>
        </w:rPr>
      </w:pPr>
      <w:r w:rsidRPr="00930077">
        <w:rPr>
          <w:rFonts w:ascii="Arial" w:hAnsi="Arial" w:cs="Arial"/>
          <w:szCs w:val="20"/>
        </w:rPr>
        <w:t>Bc. Jana Rodová – Ekonomický odbor (OEKO): Souhlasím – z hlediska rozpočtového krytí prostředků. Po</w:t>
      </w:r>
      <w:r>
        <w:rPr>
          <w:rFonts w:ascii="Arial" w:hAnsi="Arial" w:cs="Arial"/>
          <w:szCs w:val="20"/>
        </w:rPr>
        <w:t> </w:t>
      </w:r>
      <w:r w:rsidRPr="00930077">
        <w:rPr>
          <w:rFonts w:ascii="Arial" w:hAnsi="Arial" w:cs="Arial"/>
          <w:szCs w:val="20"/>
        </w:rPr>
        <w:t>schválení dotací v dotačním řízení MŽP a MZe jde pro kraj o příjem prostředků. Krytí výdajů na smlouvu je zajištěno z vlastních prostředků kraje alokovaných na OZZL.</w:t>
      </w:r>
    </w:p>
    <w:p w14:paraId="4601DD9F" w14:textId="77777777" w:rsidR="00423777" w:rsidRPr="00C55E4F" w:rsidRDefault="00423777" w:rsidP="00C55E4F">
      <w:pPr>
        <w:spacing w:before="240"/>
        <w:jc w:val="both"/>
        <w:rPr>
          <w:rFonts w:ascii="Arial" w:eastAsia="Times New Roman" w:hAnsi="Arial"/>
          <w:szCs w:val="28"/>
          <w:u w:val="single"/>
        </w:rPr>
      </w:pPr>
      <w:r w:rsidRPr="00C55E4F">
        <w:rPr>
          <w:rFonts w:ascii="Arial" w:eastAsia="Times New Roman" w:hAnsi="Arial"/>
          <w:szCs w:val="28"/>
          <w:u w:val="single"/>
        </w:rPr>
        <w:t>Návrh projednán (stanoviska):</w:t>
      </w:r>
    </w:p>
    <w:p w14:paraId="509FF57A" w14:textId="77777777" w:rsidR="00423777" w:rsidRDefault="00423777" w:rsidP="00423777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 xml:space="preserve">Dne </w:t>
      </w:r>
      <w:r w:rsidRPr="00C55E4F">
        <w:rPr>
          <w:rFonts w:ascii="Arial" w:eastAsia="Times New Roman" w:hAnsi="Arial"/>
          <w:szCs w:val="28"/>
        </w:rPr>
        <w:t>8. 11. 2021</w:t>
      </w:r>
      <w:r>
        <w:rPr>
          <w:rFonts w:ascii="Arial" w:eastAsia="Times New Roman" w:hAnsi="Arial"/>
          <w:szCs w:val="28"/>
        </w:rPr>
        <w:t xml:space="preserve"> byl návrh</w:t>
      </w:r>
      <w:r w:rsidRPr="00C55E4F">
        <w:rPr>
          <w:rFonts w:ascii="Arial" w:eastAsia="Times New Roman" w:hAnsi="Arial"/>
          <w:szCs w:val="28"/>
        </w:rPr>
        <w:t xml:space="preserve"> projednán v poradě vedení samosprávy</w:t>
      </w:r>
      <w:r>
        <w:rPr>
          <w:rFonts w:ascii="Arial" w:eastAsia="Times New Roman" w:hAnsi="Arial"/>
          <w:szCs w:val="28"/>
        </w:rPr>
        <w:t xml:space="preserve">, která doporučila </w:t>
      </w:r>
      <w:r w:rsidRPr="00C55E4F">
        <w:rPr>
          <w:rFonts w:ascii="Arial" w:eastAsia="Times New Roman" w:hAnsi="Arial"/>
          <w:szCs w:val="28"/>
        </w:rPr>
        <w:t>Radě Jihočeského kraje navrhnout a Zastupitelstvu Jihočeského kraje schválit podání žádostí na MŽP a MZe o dotace na</w:t>
      </w:r>
      <w:r>
        <w:rPr>
          <w:rFonts w:ascii="Arial" w:eastAsia="Times New Roman" w:hAnsi="Arial"/>
          <w:szCs w:val="28"/>
        </w:rPr>
        <w:t> </w:t>
      </w:r>
      <w:r w:rsidRPr="00C55E4F">
        <w:rPr>
          <w:rFonts w:ascii="Arial" w:eastAsia="Times New Roman" w:hAnsi="Arial"/>
          <w:szCs w:val="28"/>
        </w:rPr>
        <w:t>financování plánu.</w:t>
      </w:r>
    </w:p>
    <w:p w14:paraId="2399258F" w14:textId="77777777" w:rsidR="00423777" w:rsidRDefault="00423777" w:rsidP="00423777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>
        <w:rPr>
          <w:rFonts w:ascii="Arial" w:eastAsia="Times New Roman" w:hAnsi="Arial"/>
          <w:szCs w:val="28"/>
        </w:rPr>
        <w:t>Dne 2. 12. 2022 byl návrh projednán v Radě Jihočeského kraje, která svým usnesením č</w:t>
      </w:r>
      <w:r w:rsidRPr="000C043E">
        <w:rPr>
          <w:rFonts w:ascii="Arial" w:eastAsia="Times New Roman" w:hAnsi="Arial"/>
          <w:szCs w:val="28"/>
        </w:rPr>
        <w:t>.</w:t>
      </w:r>
      <w:r>
        <w:rPr>
          <w:rFonts w:ascii="Arial" w:eastAsia="Times New Roman" w:hAnsi="Arial"/>
          <w:szCs w:val="28"/>
        </w:rPr>
        <w:t> </w:t>
      </w:r>
      <w:r w:rsidRPr="000C043E">
        <w:rPr>
          <w:rFonts w:ascii="Arial" w:eastAsia="Times New Roman" w:hAnsi="Arial"/>
          <w:szCs w:val="28"/>
        </w:rPr>
        <w:t>1367/2021/RK-30</w:t>
      </w:r>
      <w:r>
        <w:rPr>
          <w:rFonts w:ascii="Arial" w:eastAsia="Times New Roman" w:hAnsi="Arial"/>
          <w:szCs w:val="28"/>
        </w:rPr>
        <w:t xml:space="preserve"> doporučila </w:t>
      </w:r>
      <w:r w:rsidRPr="00CD00EA">
        <w:rPr>
          <w:rFonts w:ascii="Arial" w:eastAsia="Times New Roman" w:hAnsi="Arial"/>
          <w:szCs w:val="28"/>
        </w:rPr>
        <w:t>Zastupitelstvu Jihočeského kraje schválit podání žádostí na MŽP a MZe o dotace na</w:t>
      </w:r>
      <w:r>
        <w:rPr>
          <w:rFonts w:ascii="Arial" w:eastAsia="Times New Roman" w:hAnsi="Arial"/>
          <w:szCs w:val="28"/>
        </w:rPr>
        <w:t> </w:t>
      </w:r>
      <w:r w:rsidRPr="00CD00EA">
        <w:rPr>
          <w:rFonts w:ascii="Arial" w:eastAsia="Times New Roman" w:hAnsi="Arial"/>
          <w:szCs w:val="28"/>
        </w:rPr>
        <w:t>financování plánu</w:t>
      </w:r>
      <w:r>
        <w:rPr>
          <w:rFonts w:ascii="Arial" w:eastAsia="Times New Roman" w:hAnsi="Arial"/>
          <w:szCs w:val="28"/>
        </w:rPr>
        <w:t>,</w:t>
      </w:r>
    </w:p>
    <w:p w14:paraId="4542A96E" w14:textId="77777777" w:rsidR="00423777" w:rsidRPr="00FC5336" w:rsidRDefault="00423777" w:rsidP="00423777">
      <w:pPr>
        <w:numPr>
          <w:ilvl w:val="1"/>
          <w:numId w:val="11"/>
        </w:numPr>
        <w:spacing w:before="120" w:line="240" w:lineRule="auto"/>
        <w:ind w:left="426" w:hanging="426"/>
        <w:jc w:val="both"/>
        <w:rPr>
          <w:rFonts w:ascii="Arial" w:eastAsia="Times New Roman" w:hAnsi="Arial"/>
          <w:szCs w:val="28"/>
        </w:rPr>
      </w:pPr>
      <w:r w:rsidRPr="00FC5336">
        <w:rPr>
          <w:rFonts w:ascii="Arial" w:eastAsia="Times New Roman" w:hAnsi="Arial"/>
          <w:szCs w:val="28"/>
        </w:rPr>
        <w:lastRenderedPageBreak/>
        <w:t>Dne 6. 12. 2022 byl návrh projednán ve Výboru pro venkov, životní prostředí a zemědělství Zastupitelstva Jihočeského kraje, který doporučil Zastupitelstvu Jihočeského kraje schválit podání žádostí na MŽP a MZe o dotace na financování plánu</w:t>
      </w:r>
      <w:r>
        <w:rPr>
          <w:rFonts w:ascii="Arial" w:eastAsia="Times New Roman" w:hAnsi="Arial"/>
          <w:szCs w:val="28"/>
        </w:rPr>
        <w:t>.</w:t>
      </w:r>
    </w:p>
    <w:p w14:paraId="296AA991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</w:p>
    <w:p w14:paraId="7BF7F9E3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</w:p>
    <w:p w14:paraId="733A6DFA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b/>
          <w:szCs w:val="28"/>
        </w:rPr>
      </w:pPr>
      <w:r w:rsidRPr="00C55E4F">
        <w:rPr>
          <w:rFonts w:ascii="Arial" w:eastAsia="Times New Roman" w:hAnsi="Arial"/>
          <w:b/>
          <w:szCs w:val="28"/>
        </w:rPr>
        <w:t>PŘÍLOHY:</w:t>
      </w:r>
    </w:p>
    <w:p w14:paraId="2399FB0B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</w:p>
    <w:p w14:paraId="6540AC23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</w:p>
    <w:p w14:paraId="7D189E11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bCs/>
          <w:szCs w:val="28"/>
        </w:rPr>
      </w:pPr>
      <w:r w:rsidRPr="00C55E4F">
        <w:rPr>
          <w:rFonts w:ascii="Arial" w:eastAsia="Times New Roman" w:hAnsi="Arial"/>
          <w:b/>
          <w:szCs w:val="28"/>
        </w:rPr>
        <w:t xml:space="preserve">Zodpovídá: </w:t>
      </w:r>
      <w:r w:rsidRPr="00C55E4F">
        <w:rPr>
          <w:rFonts w:ascii="Arial" w:eastAsia="Times New Roman" w:hAnsi="Arial"/>
          <w:bCs/>
          <w:szCs w:val="28"/>
        </w:rPr>
        <w:t>Ing. Zdeněk Klimeš, vedoucí OZZL</w:t>
      </w:r>
    </w:p>
    <w:p w14:paraId="3474ECD6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</w:p>
    <w:p w14:paraId="04AE8E8F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 xml:space="preserve">Termín kontroly: </w:t>
      </w:r>
      <w:r>
        <w:rPr>
          <w:rFonts w:ascii="Arial" w:eastAsia="Times New Roman" w:hAnsi="Arial"/>
          <w:szCs w:val="28"/>
        </w:rPr>
        <w:t>30. 7. 2022</w:t>
      </w:r>
    </w:p>
    <w:p w14:paraId="379FBBFF" w14:textId="77777777" w:rsidR="00423777" w:rsidRPr="00C55E4F" w:rsidRDefault="00423777" w:rsidP="00C55E4F">
      <w:pPr>
        <w:contextualSpacing/>
        <w:jc w:val="both"/>
        <w:rPr>
          <w:rFonts w:ascii="Arial" w:eastAsia="Times New Roman" w:hAnsi="Arial"/>
          <w:szCs w:val="28"/>
        </w:rPr>
      </w:pPr>
      <w:r w:rsidRPr="00C55E4F">
        <w:rPr>
          <w:rFonts w:ascii="Arial" w:eastAsia="Times New Roman" w:hAnsi="Arial"/>
          <w:szCs w:val="28"/>
        </w:rPr>
        <w:t xml:space="preserve">Termín splnění: </w:t>
      </w:r>
      <w:r>
        <w:rPr>
          <w:rFonts w:ascii="Arial" w:eastAsia="Times New Roman" w:hAnsi="Arial"/>
          <w:szCs w:val="28"/>
        </w:rPr>
        <w:t>30. 6. 2022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98C94" w14:textId="77777777" w:rsidR="00BA01CD" w:rsidRDefault="00BA01CD" w:rsidP="002C5539">
      <w:r>
        <w:separator/>
      </w:r>
    </w:p>
  </w:endnote>
  <w:endnote w:type="continuationSeparator" w:id="0">
    <w:p w14:paraId="7EBF68F2" w14:textId="77777777" w:rsidR="00BA01CD" w:rsidRDefault="00BA01C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A01C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A01C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CC06" w14:textId="77777777" w:rsidR="00BA01CD" w:rsidRDefault="00BA01CD" w:rsidP="002C5539">
      <w:r>
        <w:separator/>
      </w:r>
    </w:p>
  </w:footnote>
  <w:footnote w:type="continuationSeparator" w:id="0">
    <w:p w14:paraId="63037FCC" w14:textId="77777777" w:rsidR="00BA01CD" w:rsidRDefault="00BA01C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EAAB" w14:textId="77777777" w:rsidR="00423777" w:rsidRDefault="00423777" w:rsidP="00973BFF">
    <w:r>
      <w:rPr>
        <w:noProof/>
      </w:rPr>
      <w:pict w14:anchorId="7527635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4F441DC" w14:textId="77777777" w:rsidR="00423777" w:rsidRPr="00D405BE" w:rsidRDefault="0042377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98F7474" w14:textId="77777777" w:rsidR="00423777" w:rsidRPr="00D405BE" w:rsidRDefault="0042377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CF5923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3F6FA7C">
        <v:rect id="_x0000_i1026" style="width:481.9pt;height:2pt" o:hralign="center" o:hrstd="t" o:hrnoshade="t" o:hr="t" fillcolor="black" stroked="f"/>
      </w:pict>
    </w:r>
  </w:p>
  <w:p w14:paraId="339E1D52" w14:textId="77777777" w:rsidR="00423777" w:rsidRPr="00423777" w:rsidRDefault="00423777" w:rsidP="00423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D04469A"/>
    <w:multiLevelType w:val="hybridMultilevel"/>
    <w:tmpl w:val="100E3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BE0A49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7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99688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377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675FD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01C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2026-01-30T11:24:00Z</dcterms:created>
  <dcterms:modified xsi:type="dcterms:W3CDTF">2026-01-30T11:24:00Z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5799855</vt:i4>
  </property>
  <property fmtid="{D5CDD505-2E9C-101B-9397-08002B2CF9AE}" pid="5" name="UlozitJako">
    <vt:lpwstr>C:\Users\mrazkova\AppData\Local\Temp\iU95783632\Zastupitelstvo\2021-12-16\Navrhy\445-ZK-21.</vt:lpwstr>
  </property>
  <property fmtid="{D5CDD505-2E9C-101B-9397-08002B2CF9AE}" pid="6" name="Zpracovat">
    <vt:bool>false</vt:bool>
  </property>
</Properties>
</file>