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5559" w14:paraId="4870CAAA" w14:textId="77777777" w:rsidTr="009D442B">
        <w:trPr>
          <w:trHeight w:hRule="exact" w:val="397"/>
        </w:trPr>
        <w:tc>
          <w:tcPr>
            <w:tcW w:w="2376" w:type="dxa"/>
            <w:hideMark/>
          </w:tcPr>
          <w:p w14:paraId="70D2E707" w14:textId="77777777" w:rsidR="00EE5559" w:rsidRDefault="00EE5559" w:rsidP="00104AC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F5F678" w14:textId="77777777" w:rsidR="00EE5559" w:rsidRDefault="00EE5559" w:rsidP="00104ACE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27FD4E69" w14:textId="77777777" w:rsidR="00EE5559" w:rsidRDefault="00EE5559" w:rsidP="00104AC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B5CC70" w14:textId="77777777" w:rsidR="00EE5559" w:rsidRDefault="00EE5559" w:rsidP="00104ACE">
            <w:pPr>
              <w:pStyle w:val="KUJKnormal"/>
            </w:pPr>
          </w:p>
        </w:tc>
      </w:tr>
      <w:tr w:rsidR="00EE5559" w14:paraId="48CA2D16" w14:textId="77777777" w:rsidTr="009D442B">
        <w:trPr>
          <w:cantSplit/>
          <w:trHeight w:hRule="exact" w:val="397"/>
        </w:trPr>
        <w:tc>
          <w:tcPr>
            <w:tcW w:w="2376" w:type="dxa"/>
            <w:hideMark/>
          </w:tcPr>
          <w:p w14:paraId="2A1BBDC4" w14:textId="77777777" w:rsidR="00EE5559" w:rsidRDefault="00EE5559" w:rsidP="00104AC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4BD229" w14:textId="77777777" w:rsidR="00EE5559" w:rsidRDefault="00EE5559" w:rsidP="00104ACE">
            <w:pPr>
              <w:pStyle w:val="KUJKnormal"/>
            </w:pPr>
            <w:r>
              <w:t>422/ZK/21</w:t>
            </w:r>
          </w:p>
        </w:tc>
      </w:tr>
      <w:tr w:rsidR="00EE5559" w14:paraId="1E6CEA94" w14:textId="77777777" w:rsidTr="009D442B">
        <w:trPr>
          <w:trHeight w:val="397"/>
        </w:trPr>
        <w:tc>
          <w:tcPr>
            <w:tcW w:w="2376" w:type="dxa"/>
          </w:tcPr>
          <w:p w14:paraId="0F3075B1" w14:textId="77777777" w:rsidR="00EE5559" w:rsidRDefault="00EE5559" w:rsidP="00104ACE"/>
          <w:p w14:paraId="511FD2D4" w14:textId="77777777" w:rsidR="00EE5559" w:rsidRDefault="00EE5559" w:rsidP="00104AC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E7EC73" w14:textId="77777777" w:rsidR="00EE5559" w:rsidRDefault="00EE5559" w:rsidP="00104ACE"/>
          <w:p w14:paraId="7866E505" w14:textId="77777777" w:rsidR="00EE5559" w:rsidRDefault="00EE5559" w:rsidP="00104AC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Rozpočet Jihočeského kraje na rok 2022</w:t>
            </w:r>
          </w:p>
        </w:tc>
      </w:tr>
    </w:tbl>
    <w:p w14:paraId="536FE9AF" w14:textId="77777777" w:rsidR="00EE5559" w:rsidRDefault="00EE5559" w:rsidP="009D442B">
      <w:pPr>
        <w:pStyle w:val="KUJKnormal"/>
        <w:rPr>
          <w:b/>
          <w:bCs/>
        </w:rPr>
      </w:pPr>
      <w:r>
        <w:rPr>
          <w:b/>
          <w:bCs/>
        </w:rPr>
        <w:pict w14:anchorId="3F1C0EB3">
          <v:rect id="_x0000_i1029" style="width:453.6pt;height:1.5pt" o:hralign="center" o:hrstd="t" o:hrnoshade="t" o:hr="t" fillcolor="black" stroked="f"/>
        </w:pict>
      </w:r>
    </w:p>
    <w:p w14:paraId="0764C814" w14:textId="77777777" w:rsidR="00EE5559" w:rsidRDefault="00EE5559" w:rsidP="009D442B">
      <w:pPr>
        <w:pStyle w:val="KUJKnormal"/>
      </w:pPr>
    </w:p>
    <w:p w14:paraId="405C5127" w14:textId="77777777" w:rsidR="00EE5559" w:rsidRDefault="00EE5559" w:rsidP="009D442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5559" w14:paraId="0A912696" w14:textId="77777777" w:rsidTr="00104ACE">
        <w:trPr>
          <w:trHeight w:val="397"/>
        </w:trPr>
        <w:tc>
          <w:tcPr>
            <w:tcW w:w="2350" w:type="dxa"/>
            <w:hideMark/>
          </w:tcPr>
          <w:p w14:paraId="30A20D40" w14:textId="77777777" w:rsidR="00EE5559" w:rsidRDefault="00EE5559" w:rsidP="00104AC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E3200C" w14:textId="77777777" w:rsidR="00EE5559" w:rsidRDefault="00EE5559" w:rsidP="00104ACE">
            <w:pPr>
              <w:pStyle w:val="KUJKnormal"/>
            </w:pPr>
            <w:r>
              <w:t>Ing. Tomáš Hajdušek</w:t>
            </w:r>
          </w:p>
          <w:p w14:paraId="4B51575B" w14:textId="77777777" w:rsidR="00EE5559" w:rsidRDefault="00EE5559" w:rsidP="00104ACE"/>
        </w:tc>
      </w:tr>
      <w:tr w:rsidR="00EE5559" w14:paraId="344E1FAB" w14:textId="77777777" w:rsidTr="00104ACE">
        <w:trPr>
          <w:trHeight w:val="397"/>
        </w:trPr>
        <w:tc>
          <w:tcPr>
            <w:tcW w:w="2350" w:type="dxa"/>
          </w:tcPr>
          <w:p w14:paraId="7D820AE0" w14:textId="77777777" w:rsidR="00EE5559" w:rsidRDefault="00EE5559" w:rsidP="00104ACE">
            <w:pPr>
              <w:pStyle w:val="KUJKtucny"/>
            </w:pPr>
            <w:r>
              <w:t>Zpracoval:</w:t>
            </w:r>
          </w:p>
          <w:p w14:paraId="00E83109" w14:textId="77777777" w:rsidR="00EE5559" w:rsidRDefault="00EE5559" w:rsidP="00104ACE"/>
        </w:tc>
        <w:tc>
          <w:tcPr>
            <w:tcW w:w="6862" w:type="dxa"/>
            <w:hideMark/>
          </w:tcPr>
          <w:p w14:paraId="66ADCAE8" w14:textId="77777777" w:rsidR="00EE5559" w:rsidRDefault="00EE5559" w:rsidP="00104ACE">
            <w:pPr>
              <w:pStyle w:val="KUJKnormal"/>
            </w:pPr>
            <w:r>
              <w:t>OEKO</w:t>
            </w:r>
          </w:p>
        </w:tc>
      </w:tr>
      <w:tr w:rsidR="00EE5559" w14:paraId="108CFE61" w14:textId="77777777" w:rsidTr="00104ACE">
        <w:trPr>
          <w:trHeight w:val="397"/>
        </w:trPr>
        <w:tc>
          <w:tcPr>
            <w:tcW w:w="2350" w:type="dxa"/>
          </w:tcPr>
          <w:p w14:paraId="3421ABF4" w14:textId="77777777" w:rsidR="00EE5559" w:rsidRPr="009715F9" w:rsidRDefault="00EE5559" w:rsidP="00104AC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CE7866" w14:textId="77777777" w:rsidR="00EE5559" w:rsidRDefault="00EE5559" w:rsidP="00104ACE"/>
        </w:tc>
        <w:tc>
          <w:tcPr>
            <w:tcW w:w="6862" w:type="dxa"/>
            <w:hideMark/>
          </w:tcPr>
          <w:p w14:paraId="2DEDA2D8" w14:textId="77777777" w:rsidR="00EE5559" w:rsidRDefault="00EE5559" w:rsidP="00104ACE">
            <w:pPr>
              <w:pStyle w:val="KUJKnormal"/>
            </w:pPr>
            <w:r>
              <w:t>Ing. Ladislav Staněk</w:t>
            </w:r>
          </w:p>
        </w:tc>
      </w:tr>
    </w:tbl>
    <w:p w14:paraId="0C0794C6" w14:textId="77777777" w:rsidR="00EE5559" w:rsidRDefault="00EE5559" w:rsidP="009D442B">
      <w:pPr>
        <w:pStyle w:val="KUJKnormal"/>
      </w:pPr>
    </w:p>
    <w:p w14:paraId="19E338FD" w14:textId="77777777" w:rsidR="00EE5559" w:rsidRPr="0052161F" w:rsidRDefault="00EE5559" w:rsidP="009D442B">
      <w:pPr>
        <w:pStyle w:val="KUJKtucny"/>
      </w:pPr>
      <w:r w:rsidRPr="0052161F">
        <w:t>NÁVRH USNESENÍ</w:t>
      </w:r>
    </w:p>
    <w:p w14:paraId="3D0DF935" w14:textId="77777777" w:rsidR="00EE5559" w:rsidRDefault="00EE5559" w:rsidP="009D442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C1E420A" w14:textId="77777777" w:rsidR="00EE5559" w:rsidRPr="00841DFC" w:rsidRDefault="00EE5559" w:rsidP="00EE5559">
      <w:pPr>
        <w:pStyle w:val="KUJKPolozka"/>
        <w:spacing w:line="240" w:lineRule="auto"/>
      </w:pPr>
      <w:r w:rsidRPr="00841DFC">
        <w:t>Zastupitelstvo Jihočeského kraje</w:t>
      </w:r>
    </w:p>
    <w:p w14:paraId="0FD86708" w14:textId="77777777" w:rsidR="00EE5559" w:rsidRPr="00E10FE7" w:rsidRDefault="00EE5559" w:rsidP="00EE5559">
      <w:pPr>
        <w:pStyle w:val="KUJKdoplnek2"/>
        <w:spacing w:line="240" w:lineRule="auto"/>
      </w:pPr>
      <w:r w:rsidRPr="00AF7BAE">
        <w:t>schvaluje</w:t>
      </w:r>
    </w:p>
    <w:p w14:paraId="7BF558DF" w14:textId="77777777" w:rsidR="00EE5559" w:rsidRDefault="00EE5559" w:rsidP="009D442B">
      <w:pPr>
        <w:pStyle w:val="KUJKnormal"/>
      </w:pPr>
      <w:r>
        <w:t>podle závazné části přílohy č. 1 návrhu č. 422/ZK/21</w:t>
      </w:r>
    </w:p>
    <w:p w14:paraId="0E5F6158" w14:textId="77777777" w:rsidR="00EE5559" w:rsidRDefault="00EE5559" w:rsidP="00EE5559">
      <w:pPr>
        <w:pStyle w:val="KUJKnormal"/>
        <w:numPr>
          <w:ilvl w:val="0"/>
          <w:numId w:val="11"/>
        </w:numPr>
        <w:spacing w:line="240" w:lineRule="auto"/>
      </w:pPr>
      <w:r>
        <w:t>rozpočet Jihočeského kraje na rok 2022 s celkovými příjmy 21 839 113 900 Kč, celkovými výdaji 23 225 271 100 Kč a schodkem 1 386 157 200 Kč,</w:t>
      </w:r>
    </w:p>
    <w:p w14:paraId="7C262A08" w14:textId="77777777" w:rsidR="00EE5559" w:rsidRDefault="00EE5559" w:rsidP="00EE5559">
      <w:pPr>
        <w:pStyle w:val="KUJKnormal"/>
        <w:numPr>
          <w:ilvl w:val="0"/>
          <w:numId w:val="11"/>
        </w:numPr>
        <w:spacing w:line="240" w:lineRule="auto"/>
      </w:pPr>
      <w:r>
        <w:t>financování schodku zapojením finančních prostředků z minulých let ve výši 1 386 157 200 Kč, z toho zapojení části zůstatku Fondu rezerv a rozvoje Jihočeského kraje ve výši 1 194 936 100 Kč,</w:t>
      </w:r>
    </w:p>
    <w:p w14:paraId="5F277688" w14:textId="77777777" w:rsidR="00EE5559" w:rsidRDefault="00EE5559" w:rsidP="00EE5559">
      <w:pPr>
        <w:pStyle w:val="KUJKnormal"/>
        <w:numPr>
          <w:ilvl w:val="0"/>
          <w:numId w:val="11"/>
        </w:numPr>
        <w:spacing w:line="240" w:lineRule="auto"/>
      </w:pPr>
      <w:r>
        <w:t>závazné finanční vztahy k obcím přidělené v rámci souhrnného dotačního vztahu státního rozpočtu ve výši 708 852 000 Kč,</w:t>
      </w:r>
    </w:p>
    <w:p w14:paraId="07FB228A" w14:textId="77777777" w:rsidR="00EE5559" w:rsidRDefault="00EE5559" w:rsidP="00EE5559">
      <w:pPr>
        <w:pStyle w:val="KUJKnormal"/>
        <w:numPr>
          <w:ilvl w:val="0"/>
          <w:numId w:val="11"/>
        </w:numPr>
        <w:spacing w:line="240" w:lineRule="auto"/>
      </w:pPr>
      <w:r>
        <w:t>závazné finanční vztahy ke zřizovaným příspěvkovým organizacím ve výši 2 981 214 100 Kč;</w:t>
      </w:r>
    </w:p>
    <w:p w14:paraId="4868C786" w14:textId="77777777" w:rsidR="00EE5559" w:rsidRDefault="00EE5559" w:rsidP="00EE5559">
      <w:pPr>
        <w:pStyle w:val="KUJKdoplnek2"/>
        <w:spacing w:line="240" w:lineRule="auto"/>
      </w:pPr>
      <w:r w:rsidRPr="003B49F0">
        <w:t>zmocňuje</w:t>
      </w:r>
    </w:p>
    <w:p w14:paraId="76BB2CC7" w14:textId="77777777" w:rsidR="00EE5559" w:rsidRDefault="00EE5559" w:rsidP="00EE5559">
      <w:pPr>
        <w:pStyle w:val="KUJKPolozka"/>
        <w:spacing w:line="240" w:lineRule="auto"/>
        <w:rPr>
          <w:b w:val="0"/>
          <w:bCs/>
        </w:rPr>
      </w:pPr>
      <w:r w:rsidRPr="0012164C">
        <w:rPr>
          <w:b w:val="0"/>
          <w:bCs/>
        </w:rPr>
        <w:t>orgány kraje k provádění změn rozpočtu v roce 202</w:t>
      </w:r>
      <w:r>
        <w:rPr>
          <w:b w:val="0"/>
          <w:bCs/>
        </w:rPr>
        <w:t>2</w:t>
      </w:r>
      <w:r w:rsidRPr="0012164C">
        <w:rPr>
          <w:b w:val="0"/>
          <w:bCs/>
        </w:rPr>
        <w:t xml:space="preserve"> podle přílohy č. 2 návrhu č. </w:t>
      </w:r>
      <w:r>
        <w:rPr>
          <w:b w:val="0"/>
          <w:bCs/>
        </w:rPr>
        <w:t>422</w:t>
      </w:r>
      <w:r w:rsidRPr="0012164C">
        <w:rPr>
          <w:b w:val="0"/>
          <w:bCs/>
        </w:rPr>
        <w:t>/ZK/2</w:t>
      </w:r>
      <w:r>
        <w:rPr>
          <w:b w:val="0"/>
          <w:bCs/>
        </w:rPr>
        <w:t>1.</w:t>
      </w:r>
    </w:p>
    <w:p w14:paraId="05B1CAFA" w14:textId="77777777" w:rsidR="00EE5559" w:rsidRDefault="00EE5559" w:rsidP="00ED397C">
      <w:pPr>
        <w:pStyle w:val="KUJKnormal"/>
      </w:pPr>
    </w:p>
    <w:p w14:paraId="10C495E4" w14:textId="77777777" w:rsidR="00EE5559" w:rsidRDefault="00EE5559" w:rsidP="00ED397C">
      <w:pPr>
        <w:pStyle w:val="KUJKmezeraDZ"/>
      </w:pPr>
      <w:bookmarkStart w:id="2" w:name="US_DuvodZprava"/>
      <w:bookmarkEnd w:id="2"/>
    </w:p>
    <w:p w14:paraId="60B700BA" w14:textId="77777777" w:rsidR="00EE5559" w:rsidRDefault="00EE5559" w:rsidP="00ED397C">
      <w:pPr>
        <w:pStyle w:val="KUJKnadpisDZ"/>
      </w:pPr>
      <w:r>
        <w:t>DŮVODOVÁ ZPRÁVA</w:t>
      </w:r>
    </w:p>
    <w:p w14:paraId="67A3C28C" w14:textId="77777777" w:rsidR="00EE5559" w:rsidRPr="009B7B0B" w:rsidRDefault="00EE5559" w:rsidP="00ED397C">
      <w:pPr>
        <w:pStyle w:val="KUJKmezeraDZ"/>
      </w:pPr>
    </w:p>
    <w:p w14:paraId="106B730B" w14:textId="77777777" w:rsidR="00EE5559" w:rsidRDefault="00EE5559" w:rsidP="00AC58BB">
      <w:pPr>
        <w:pStyle w:val="KUJKnormal"/>
        <w:spacing w:after="120"/>
        <w:contextualSpacing w:val="0"/>
      </w:pPr>
      <w:r>
        <w:t>Územní samosprávný celek sestavuje roční rozpočet v návaznosti na svůj střednědobý výhled rozpočtu a na základě údajů z rozpisu státního rozpočtu (§ 11 odst. 1 zákona č. 250/2000 Sb., o rozpočtových pravidlech územních rozpočtů, ve znění pozdějších předpisů).</w:t>
      </w:r>
    </w:p>
    <w:p w14:paraId="05291BFB" w14:textId="77777777" w:rsidR="00EE5559" w:rsidRDefault="00EE5559" w:rsidP="00AC58BB">
      <w:pPr>
        <w:pStyle w:val="KUJKnormal"/>
        <w:spacing w:after="120"/>
        <w:contextualSpacing w:val="0"/>
      </w:pPr>
      <w:r>
        <w:t>Zastupitelstvu kraje je předkládán bilančně vyrovnaný a finančně zajištěný návrh rozpočtu Jihočeského kraje na rok 2022 se zapracováním výsledků průběžného projednávání.</w:t>
      </w:r>
    </w:p>
    <w:p w14:paraId="15231B64" w14:textId="77777777" w:rsidR="00EE5559" w:rsidRDefault="00EE5559" w:rsidP="00AC58BB">
      <w:pPr>
        <w:pStyle w:val="KUJKnormal"/>
        <w:spacing w:after="120"/>
        <w:contextualSpacing w:val="0"/>
      </w:pPr>
      <w:r>
        <w:t xml:space="preserve">Podmínky při sestavování návrhu rozpočtu kraje na rok 2022 jsou i nadále zatíženy nejasným vývojem ekonomiky ve vazbě na pokračující nepříznivou pandemickou situaci a se stagnací ekonomických parametrů v letech 2020 a 2021. Dalším aspektem jsou očekávané změny centrální politiky po parlamentních volbách a po změně vlády. Proto mohl být platný Střednědobý výhled rozpočtu Jihočeského kraje na období let 2022 a 2023 pouze orientačním vodítkem. </w:t>
      </w:r>
    </w:p>
    <w:p w14:paraId="7EDE8F6F" w14:textId="77777777" w:rsidR="00EE5559" w:rsidRDefault="00EE5559" w:rsidP="00AC58BB">
      <w:pPr>
        <w:pStyle w:val="KUJKnormal"/>
        <w:spacing w:after="120"/>
        <w:contextualSpacing w:val="0"/>
      </w:pPr>
      <w:r>
        <w:t>Jedním z východisek je vládní návrh státního rozpočtu sestavený na základě makroekonomických predikcí MF, jehož schválení do konce roku zřejmě nelze předpokládat z důvodu avizovaného rozpočtového provizoria státu, což naznačuje i možné budoucí změny.</w:t>
      </w:r>
    </w:p>
    <w:p w14:paraId="3B3199CC" w14:textId="77777777" w:rsidR="00EE5559" w:rsidRDefault="00EE5559" w:rsidP="00AC58BB">
      <w:pPr>
        <w:pStyle w:val="KUJKnormal"/>
        <w:spacing w:after="120"/>
        <w:contextualSpacing w:val="0"/>
      </w:pPr>
      <w:r>
        <w:lastRenderedPageBreak/>
        <w:t>Zákon o rozpočtových pravidlech územních rozpočtů upravuje rozpočtový proces i v podmínkách krajem zřízených příspěvkových organizací včetně povinnosti sestavovat a zveřejňovat jejich rozpočet (plán nákladů a výnosů). Návrhy rozpočtů jednotlivých příspěvkových organizací tak budou předkládány k projednání a ke schválení zřizovateli, tzn. radě kraje, výhradně prostřednictvím příslušných zřizovatelských odborů. Dokončení schvalovacího řízení ročních rozpočtů příspěvkových organizací na úrovni rady kraje předpokládáme v závěru roku 2021 ve vazbě na předchozí schválení předloženého Návrhu rozpočtu Jihočeského kraje na rok 2022 zastupitelstvem kraje. Tímto postupem bude zajištěn soulad a vzájemná provázanost těchto finančních dokumentů. Rozpočet kraje tak zahrnuje pouze závazné objemy rozpočtových alokací provozních a investičních příspěvků zřizovatele.</w:t>
      </w:r>
    </w:p>
    <w:p w14:paraId="78E60657" w14:textId="77777777" w:rsidR="00EE5559" w:rsidRDefault="00EE5559" w:rsidP="00AC58BB">
      <w:pPr>
        <w:pStyle w:val="KUJKnormal"/>
        <w:spacing w:after="120"/>
        <w:contextualSpacing w:val="0"/>
      </w:pPr>
      <w:r>
        <w:t>Tento materiál obsahuje celkem dvě přílohy, z nichž Příloha č. 1 (</w:t>
      </w:r>
      <w:r w:rsidRPr="0005184D">
        <w:rPr>
          <w:i/>
          <w:iCs/>
        </w:rPr>
        <w:t>„Rozpočet Jihočeského kraje na rok 2022“</w:t>
      </w:r>
      <w:r>
        <w:t>) je dále metodicky rozčleněna na závaznou a informativní část. Údaje v jednotlivých oddílech závazné části (</w:t>
      </w:r>
      <w:r w:rsidRPr="0005184D">
        <w:rPr>
          <w:i/>
          <w:iCs/>
        </w:rPr>
        <w:t>„Bilanční tabulka podle odpovědných míst a oblastí“, „Závazné finanční vztahy k obcím“ a „Závazné finanční vztahy ke zřizovaným příspěvkovým organizacím“</w:t>
      </w:r>
      <w:r>
        <w:t>) mají charakter závazných ukazatelů ve smyslu ustanovení § 12 odst. 2 zákona. K jejich změnám v průběhu rozpočtového roku, které budou realizovány podle ustanovení § 16 téhož zákona provedením jednotlivých rozpočtových opatření, se navrhuje zmocnit orgány kraje tak, jak je uvedeno v Příloze č. 2 (</w:t>
      </w:r>
      <w:r w:rsidRPr="0005184D">
        <w:rPr>
          <w:i/>
          <w:iCs/>
        </w:rPr>
        <w:t>„Zmocnění k provádění změn rozpočtu v roce 2022“</w:t>
      </w:r>
      <w:r>
        <w:t>). Tyto změny rozpočtu jsou po jejich schválení předmětem zákonem stanoveného povinného zveřejnění.</w:t>
      </w:r>
    </w:p>
    <w:p w14:paraId="2B8E32A4" w14:textId="77777777" w:rsidR="00EE5559" w:rsidRDefault="00EE5559" w:rsidP="00AC58BB">
      <w:pPr>
        <w:pStyle w:val="KUJKnormal"/>
        <w:spacing w:after="120"/>
        <w:contextualSpacing w:val="0"/>
      </w:pPr>
      <w:r>
        <w:t xml:space="preserve">Neprodleně po schválení rozpočtu v zastupitelstvu kraje bude proveden jeho rozpis. Jeho předběžná podoba je obsahem oddílu </w:t>
      </w:r>
      <w:r w:rsidRPr="0005184D">
        <w:rPr>
          <w:i/>
          <w:iCs/>
        </w:rPr>
        <w:t>„Příjmy a výdaje podle odpovědných míst a oblastí“</w:t>
      </w:r>
      <w:r>
        <w:t xml:space="preserve"> v rámci informativní části. Rozpis provádí krajský úřad, stejně tak jako jeho úpravy během rozpočtového roku.</w:t>
      </w:r>
    </w:p>
    <w:p w14:paraId="09397AF3" w14:textId="77777777" w:rsidR="00EE5559" w:rsidRDefault="00EE5559" w:rsidP="00AC58BB">
      <w:pPr>
        <w:pStyle w:val="KUJKnormal"/>
        <w:spacing w:after="120"/>
        <w:contextualSpacing w:val="0"/>
      </w:pPr>
      <w:r>
        <w:t xml:space="preserve">Návrh rozpočtu Jihočeského kraje zpracoval gesční ekonomický odbor ve spolupráci se všemi odpovědnými místy. Finanční zajištění uplatněných požadavků na výdaje je podle předloženého návrhu nutno považovat za maximálně možné. </w:t>
      </w:r>
    </w:p>
    <w:p w14:paraId="7D2E66AF" w14:textId="77777777" w:rsidR="00EE5559" w:rsidRDefault="00EE5559" w:rsidP="00AC58BB">
      <w:pPr>
        <w:pStyle w:val="KUJKnormal"/>
        <w:spacing w:after="120"/>
        <w:contextualSpacing w:val="0"/>
      </w:pPr>
      <w:r>
        <w:t>Schvalovat rozpočet kraje je podle ustanovení § 35 odst. 2 písm. i) zákona č. 129/2000 Sb., o krajích, vyhrazeno zastupitelstvu kraje. Předkládaný dokument byl projednán dne 25. 11. 2021 v radě kraje a </w:t>
      </w:r>
      <w:r w:rsidRPr="006522C0">
        <w:t>usnesením č. 1292/2021/RK-29 byl doporučen</w:t>
      </w:r>
      <w:r>
        <w:t xml:space="preserve"> zastupitelstvu kraje ke schválení. Současně byl návrh rozpočtu v souladu se zákonnou povinností (tj. nejméně 15 dnů přede dnem zahájení jeho projednávání na zasedání zastupitelstva) dne 1. 12. 2021 zveřejněn k připomínkám občanů. Návrh byl předmětem projednání finančního výboru dne 30. 11. 2021 a dále předložen k rozpravě v politických klubech. Projednávání předkládaného dokumentu probíhá souběžně se schvalovacím řízením návrhu Střednědobého výhledu rozpočtu Jihočeského kraje na období let 2023 a 2024.</w:t>
      </w:r>
    </w:p>
    <w:p w14:paraId="7826406E" w14:textId="77777777" w:rsidR="00EE5559" w:rsidRPr="00ED397C" w:rsidRDefault="00EE5559" w:rsidP="00ED397C">
      <w:pPr>
        <w:pStyle w:val="KUJKnormal"/>
      </w:pPr>
    </w:p>
    <w:p w14:paraId="6E82BBB6" w14:textId="77777777" w:rsidR="00EE5559" w:rsidRDefault="00EE5559" w:rsidP="009D442B">
      <w:pPr>
        <w:pStyle w:val="KUJKnormal"/>
      </w:pPr>
    </w:p>
    <w:p w14:paraId="286829C8" w14:textId="77777777" w:rsidR="00EE5559" w:rsidRDefault="00EE5559" w:rsidP="009D442B">
      <w:pPr>
        <w:pStyle w:val="KUJKnormal"/>
      </w:pPr>
      <w:r>
        <w:t>Finanční nároky a krytí: předkladatel je centrálním správcem rozpočtu</w:t>
      </w:r>
    </w:p>
    <w:p w14:paraId="3F17B074" w14:textId="77777777" w:rsidR="00EE5559" w:rsidRDefault="00EE5559" w:rsidP="009D442B">
      <w:pPr>
        <w:pStyle w:val="KUJKnormal"/>
      </w:pPr>
    </w:p>
    <w:p w14:paraId="0AD920F8" w14:textId="77777777" w:rsidR="00EE5559" w:rsidRDefault="00EE5559" w:rsidP="009D442B">
      <w:pPr>
        <w:pStyle w:val="KUJKnormal"/>
      </w:pPr>
    </w:p>
    <w:p w14:paraId="46D280DE" w14:textId="77777777" w:rsidR="00EE5559" w:rsidRDefault="00EE5559" w:rsidP="009D442B">
      <w:pPr>
        <w:pStyle w:val="KUJKnormal"/>
      </w:pPr>
      <w:r>
        <w:t>Vyjádření správce rozpočtu: předkladatel je centrálním správcem rozpočtu</w:t>
      </w:r>
    </w:p>
    <w:p w14:paraId="14A69606" w14:textId="77777777" w:rsidR="00EE5559" w:rsidRDefault="00EE5559" w:rsidP="009D442B">
      <w:pPr>
        <w:pStyle w:val="KUJKnormal"/>
      </w:pPr>
    </w:p>
    <w:p w14:paraId="55D621B2" w14:textId="77777777" w:rsidR="00EE5559" w:rsidRDefault="00EE5559" w:rsidP="009D442B">
      <w:pPr>
        <w:pStyle w:val="KUJKnormal"/>
      </w:pPr>
    </w:p>
    <w:p w14:paraId="12D78860" w14:textId="77777777" w:rsidR="00EE5559" w:rsidRDefault="00EE5559" w:rsidP="009D442B">
      <w:pPr>
        <w:pStyle w:val="KUJKnormal"/>
      </w:pPr>
      <w:r>
        <w:t>Návrh projednán (stanoviska): návrh byl projednán se všemi odbory krajského úřadu a s odpovědnými členy rady kraje</w:t>
      </w:r>
    </w:p>
    <w:p w14:paraId="71979520" w14:textId="77777777" w:rsidR="00EE5559" w:rsidRDefault="00EE5559" w:rsidP="009D442B">
      <w:pPr>
        <w:pStyle w:val="KUJKnormal"/>
      </w:pPr>
    </w:p>
    <w:p w14:paraId="5F40ED0D" w14:textId="77777777" w:rsidR="00EE5559" w:rsidRDefault="00EE5559" w:rsidP="009D442B">
      <w:pPr>
        <w:pStyle w:val="KUJKnormal"/>
      </w:pPr>
    </w:p>
    <w:p w14:paraId="58D2F273" w14:textId="77777777" w:rsidR="00EE5559" w:rsidRPr="007939A8" w:rsidRDefault="00EE5559" w:rsidP="009D442B">
      <w:pPr>
        <w:pStyle w:val="KUJKtucny"/>
      </w:pPr>
      <w:r w:rsidRPr="007939A8">
        <w:t>PŘÍLOHY:</w:t>
      </w:r>
    </w:p>
    <w:p w14:paraId="2FAC00BE" w14:textId="77777777" w:rsidR="00EE5559" w:rsidRPr="00B52AA9" w:rsidRDefault="00EE5559" w:rsidP="00EE5559">
      <w:pPr>
        <w:pStyle w:val="KUJKcislovany"/>
        <w:spacing w:line="240" w:lineRule="auto"/>
      </w:pPr>
      <w:r>
        <w:t>Příloha č. 1 - Rozpočet Jihočeského kraje na rok 2022</w:t>
      </w:r>
      <w:r w:rsidRPr="0081756D">
        <w:t xml:space="preserve"> (</w:t>
      </w:r>
      <w:r>
        <w:t>Příloha č. 1 - Rozpočet Jihočeského kraje na rok 2022.pdf</w:t>
      </w:r>
      <w:r w:rsidRPr="0081756D">
        <w:t>)</w:t>
      </w:r>
    </w:p>
    <w:p w14:paraId="74A54021" w14:textId="77777777" w:rsidR="00EE5559" w:rsidRPr="00B52AA9" w:rsidRDefault="00EE5559" w:rsidP="00EE5559">
      <w:pPr>
        <w:pStyle w:val="KUJKcislovany"/>
        <w:spacing w:line="240" w:lineRule="auto"/>
      </w:pPr>
      <w:r>
        <w:t>Příloha č. 2 - Zmocnění k provádění změn rozpočtu v roce 2022</w:t>
      </w:r>
      <w:r w:rsidRPr="0081756D">
        <w:t xml:space="preserve"> (</w:t>
      </w:r>
      <w:r>
        <w:t>Příloha č. 2 - Zmocnění k provádění změn rozpočtu v roce 2022.pdf</w:t>
      </w:r>
      <w:r w:rsidRPr="0081756D">
        <w:t>)</w:t>
      </w:r>
    </w:p>
    <w:p w14:paraId="029A1A4B" w14:textId="77777777" w:rsidR="00EE5559" w:rsidRDefault="00EE5559" w:rsidP="009D442B">
      <w:pPr>
        <w:pStyle w:val="KUJKnormal"/>
      </w:pPr>
    </w:p>
    <w:p w14:paraId="6CEF5CBA" w14:textId="77777777" w:rsidR="00EE5559" w:rsidRDefault="00EE5559" w:rsidP="009D442B">
      <w:pPr>
        <w:pStyle w:val="KUJKnormal"/>
      </w:pPr>
    </w:p>
    <w:p w14:paraId="35C52F3A" w14:textId="77777777" w:rsidR="00EE5559" w:rsidRPr="007C1EE7" w:rsidRDefault="00EE5559" w:rsidP="009D442B">
      <w:pPr>
        <w:pStyle w:val="KUJKtucny"/>
      </w:pPr>
      <w:r w:rsidRPr="007C1EE7">
        <w:t>Zodpovídá:</w:t>
      </w:r>
      <w:r>
        <w:t xml:space="preserve"> Ing. Ladislav Staněk</w:t>
      </w:r>
    </w:p>
    <w:p w14:paraId="68B1A4F3" w14:textId="77777777" w:rsidR="00EE5559" w:rsidRDefault="00EE5559" w:rsidP="009D442B">
      <w:pPr>
        <w:pStyle w:val="KUJKnormal"/>
      </w:pPr>
    </w:p>
    <w:p w14:paraId="0211F92A" w14:textId="77777777" w:rsidR="00EE5559" w:rsidRDefault="00EE5559" w:rsidP="009D442B">
      <w:pPr>
        <w:pStyle w:val="KUJKnormal"/>
      </w:pPr>
      <w:r>
        <w:t>Termín kontroly: 17. 12. 2021</w:t>
      </w:r>
    </w:p>
    <w:p w14:paraId="06906F8B" w14:textId="77777777" w:rsidR="00EE5559" w:rsidRDefault="00EE5559" w:rsidP="009D442B">
      <w:pPr>
        <w:pStyle w:val="KUJKnormal"/>
      </w:pPr>
      <w:r>
        <w:t>Termín splnění: 17. 12. 2021</w:t>
      </w:r>
    </w:p>
    <w:p w14:paraId="6E13CC36" w14:textId="77777777" w:rsidR="00EE5559" w:rsidRDefault="00EE555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3B62" w14:textId="77777777" w:rsidR="004B55E9" w:rsidRDefault="004B55E9" w:rsidP="002C5539">
      <w:r>
        <w:separator/>
      </w:r>
    </w:p>
  </w:endnote>
  <w:endnote w:type="continuationSeparator" w:id="0">
    <w:p w14:paraId="2EA41F31" w14:textId="77777777" w:rsidR="004B55E9" w:rsidRDefault="004B55E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B55E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B55E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0C68" w14:textId="77777777" w:rsidR="004B55E9" w:rsidRDefault="004B55E9" w:rsidP="002C5539">
      <w:r>
        <w:separator/>
      </w:r>
    </w:p>
  </w:footnote>
  <w:footnote w:type="continuationSeparator" w:id="0">
    <w:p w14:paraId="51F058F0" w14:textId="77777777" w:rsidR="004B55E9" w:rsidRDefault="004B55E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DCAC" w14:textId="77777777" w:rsidR="00EE5559" w:rsidRDefault="00EE5559" w:rsidP="00EE5559">
    <w:r>
      <w:rPr>
        <w:noProof/>
      </w:rPr>
      <w:pict w14:anchorId="2E6F847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BDAD909" w14:textId="77777777" w:rsidR="00EE5559" w:rsidRPr="00D405BE" w:rsidRDefault="00EE5559" w:rsidP="00EE555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5C5099B" w14:textId="77777777" w:rsidR="00EE5559" w:rsidRPr="00D405BE" w:rsidRDefault="00EE5559" w:rsidP="00EE555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E677F3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387CD46">
        <v:rect id="_x0000_i1026" style="width:481.9pt;height:2pt" o:hralign="center" o:hrstd="t" o:hrnoshade="t" o:hr="t" fillcolor="black" stroked="f"/>
      </w:pict>
    </w:r>
  </w:p>
  <w:p w14:paraId="26E6E471" w14:textId="77777777" w:rsidR="00EE5559" w:rsidRPr="00EE5559" w:rsidRDefault="00EE5559" w:rsidP="00EE55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67414"/>
    <w:multiLevelType w:val="hybridMultilevel"/>
    <w:tmpl w:val="E910C6F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220631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A7F6E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5E9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559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2026-01-30T11:23:00Z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5791016</vt:i4>
  </property>
  <property fmtid="{D5CDD505-2E9C-101B-9397-08002B2CF9AE}" pid="5" name="UlozitJako">
    <vt:lpwstr>C:\Users\mrazkova\AppData\Local\Temp\iU95783632\Zastupitelstvo\2021-12-16\Navrhy\422-ZK-21.</vt:lpwstr>
  </property>
  <property fmtid="{D5CDD505-2E9C-101B-9397-08002B2CF9AE}" pid="6" name="Zpracovat">
    <vt:bool>false</vt:bool>
  </property>
</Properties>
</file>