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42F27" w14:paraId="055A4352" w14:textId="77777777" w:rsidTr="003B5BCD">
        <w:trPr>
          <w:trHeight w:hRule="exact" w:val="397"/>
        </w:trPr>
        <w:tc>
          <w:tcPr>
            <w:tcW w:w="2376" w:type="dxa"/>
            <w:hideMark/>
          </w:tcPr>
          <w:p w14:paraId="140FE08A" w14:textId="77777777" w:rsidR="00542F27" w:rsidRDefault="00542F27" w:rsidP="003658A6">
            <w:pPr>
              <w:pStyle w:val="KUJKtucny"/>
            </w:pPr>
            <w:r>
              <w:t>Datum jednání:</w:t>
            </w:r>
          </w:p>
        </w:tc>
        <w:tc>
          <w:tcPr>
            <w:tcW w:w="3828" w:type="dxa"/>
            <w:hideMark/>
          </w:tcPr>
          <w:p w14:paraId="4025D923" w14:textId="77777777" w:rsidR="00542F27" w:rsidRDefault="00542F27" w:rsidP="003658A6">
            <w:pPr>
              <w:pStyle w:val="KUJKnormal"/>
            </w:pPr>
            <w:r>
              <w:t>20. 10. 2021</w:t>
            </w:r>
          </w:p>
        </w:tc>
        <w:tc>
          <w:tcPr>
            <w:tcW w:w="2126" w:type="dxa"/>
            <w:hideMark/>
          </w:tcPr>
          <w:p w14:paraId="0707E6BD" w14:textId="77777777" w:rsidR="00542F27" w:rsidRDefault="00542F27" w:rsidP="003658A6">
            <w:pPr>
              <w:pStyle w:val="KUJKtucny"/>
            </w:pPr>
            <w:r>
              <w:t>Bod programu:</w:t>
            </w:r>
          </w:p>
        </w:tc>
        <w:tc>
          <w:tcPr>
            <w:tcW w:w="850" w:type="dxa"/>
          </w:tcPr>
          <w:p w14:paraId="552B9E07" w14:textId="77777777" w:rsidR="00542F27" w:rsidRDefault="00542F27" w:rsidP="003658A6">
            <w:pPr>
              <w:pStyle w:val="KUJKnormal"/>
            </w:pPr>
          </w:p>
        </w:tc>
      </w:tr>
      <w:tr w:rsidR="00542F27" w14:paraId="7A5160FA" w14:textId="77777777" w:rsidTr="003B5BCD">
        <w:trPr>
          <w:cantSplit/>
          <w:trHeight w:hRule="exact" w:val="397"/>
        </w:trPr>
        <w:tc>
          <w:tcPr>
            <w:tcW w:w="2376" w:type="dxa"/>
            <w:hideMark/>
          </w:tcPr>
          <w:p w14:paraId="72D54CEB" w14:textId="77777777" w:rsidR="00542F27" w:rsidRDefault="00542F27" w:rsidP="003658A6">
            <w:pPr>
              <w:pStyle w:val="KUJKtucny"/>
            </w:pPr>
            <w:r>
              <w:t>Číslo návrhu:</w:t>
            </w:r>
          </w:p>
        </w:tc>
        <w:tc>
          <w:tcPr>
            <w:tcW w:w="6804" w:type="dxa"/>
            <w:gridSpan w:val="3"/>
            <w:hideMark/>
          </w:tcPr>
          <w:p w14:paraId="7BF4D30C" w14:textId="77777777" w:rsidR="00542F27" w:rsidRDefault="00542F27" w:rsidP="003658A6">
            <w:pPr>
              <w:pStyle w:val="KUJKnormal"/>
            </w:pPr>
            <w:r>
              <w:t>393/ZK/21</w:t>
            </w:r>
          </w:p>
        </w:tc>
      </w:tr>
      <w:tr w:rsidR="00542F27" w14:paraId="6E5E0817" w14:textId="77777777" w:rsidTr="003B5BCD">
        <w:trPr>
          <w:trHeight w:val="397"/>
        </w:trPr>
        <w:tc>
          <w:tcPr>
            <w:tcW w:w="2376" w:type="dxa"/>
          </w:tcPr>
          <w:p w14:paraId="1F024D22" w14:textId="77777777" w:rsidR="00542F27" w:rsidRDefault="00542F27" w:rsidP="003658A6"/>
          <w:p w14:paraId="3655E400" w14:textId="77777777" w:rsidR="00542F27" w:rsidRDefault="00542F27" w:rsidP="003658A6">
            <w:pPr>
              <w:pStyle w:val="KUJKtucny"/>
            </w:pPr>
            <w:r>
              <w:t>Název bodu:</w:t>
            </w:r>
          </w:p>
        </w:tc>
        <w:tc>
          <w:tcPr>
            <w:tcW w:w="6804" w:type="dxa"/>
            <w:gridSpan w:val="3"/>
          </w:tcPr>
          <w:p w14:paraId="181894E4" w14:textId="77777777" w:rsidR="00542F27" w:rsidRDefault="00542F27" w:rsidP="003658A6"/>
          <w:p w14:paraId="0214ADD9" w14:textId="77777777" w:rsidR="00542F27" w:rsidRDefault="00542F27" w:rsidP="003658A6">
            <w:pPr>
              <w:pStyle w:val="KUJKtucny"/>
              <w:rPr>
                <w:sz w:val="22"/>
                <w:szCs w:val="22"/>
              </w:rPr>
            </w:pPr>
            <w:r>
              <w:rPr>
                <w:sz w:val="22"/>
                <w:szCs w:val="22"/>
              </w:rPr>
              <w:t>Zvýšení základního kapitálu obchodní společnosti Nemocnice Tábor, a.s., dle směrnice č. SM/115/ZK</w:t>
            </w:r>
          </w:p>
        </w:tc>
      </w:tr>
    </w:tbl>
    <w:p w14:paraId="28694548" w14:textId="77777777" w:rsidR="00542F27" w:rsidRDefault="00542F27" w:rsidP="003B5BCD">
      <w:pPr>
        <w:pStyle w:val="KUJKnormal"/>
        <w:rPr>
          <w:b/>
          <w:bCs/>
        </w:rPr>
      </w:pPr>
      <w:r>
        <w:rPr>
          <w:b/>
          <w:bCs/>
        </w:rPr>
        <w:pict w14:anchorId="33EF6F82">
          <v:rect id="_x0000_i1029" style="width:453.6pt;height:1.5pt" o:hralign="center" o:hrstd="t" o:hrnoshade="t" o:hr="t" fillcolor="black" stroked="f"/>
        </w:pict>
      </w:r>
    </w:p>
    <w:p w14:paraId="6993AD5A" w14:textId="77777777" w:rsidR="00542F27" w:rsidRDefault="00542F27" w:rsidP="003B5BCD">
      <w:pPr>
        <w:pStyle w:val="KUJKnormal"/>
      </w:pPr>
    </w:p>
    <w:p w14:paraId="616E3980" w14:textId="77777777" w:rsidR="00542F27" w:rsidRDefault="00542F27" w:rsidP="003B5BC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42F27" w14:paraId="7F99209E" w14:textId="77777777" w:rsidTr="003658A6">
        <w:trPr>
          <w:trHeight w:val="397"/>
        </w:trPr>
        <w:tc>
          <w:tcPr>
            <w:tcW w:w="2350" w:type="dxa"/>
            <w:hideMark/>
          </w:tcPr>
          <w:p w14:paraId="5CA0BB3D" w14:textId="77777777" w:rsidR="00542F27" w:rsidRDefault="00542F27" w:rsidP="003658A6">
            <w:pPr>
              <w:pStyle w:val="KUJKtucny"/>
            </w:pPr>
            <w:r>
              <w:t>Předkladatel:</w:t>
            </w:r>
          </w:p>
        </w:tc>
        <w:tc>
          <w:tcPr>
            <w:tcW w:w="6862" w:type="dxa"/>
          </w:tcPr>
          <w:p w14:paraId="1D3C07E7" w14:textId="77777777" w:rsidR="00542F27" w:rsidRDefault="00542F27" w:rsidP="003658A6">
            <w:pPr>
              <w:pStyle w:val="KUJKnormal"/>
            </w:pPr>
            <w:r>
              <w:t>MUDr. Martin Kuba</w:t>
            </w:r>
          </w:p>
          <w:p w14:paraId="2307DC3F" w14:textId="77777777" w:rsidR="00542F27" w:rsidRDefault="00542F27" w:rsidP="003658A6"/>
        </w:tc>
      </w:tr>
      <w:tr w:rsidR="00542F27" w14:paraId="609D0E96" w14:textId="77777777" w:rsidTr="003658A6">
        <w:trPr>
          <w:trHeight w:val="397"/>
        </w:trPr>
        <w:tc>
          <w:tcPr>
            <w:tcW w:w="2350" w:type="dxa"/>
          </w:tcPr>
          <w:p w14:paraId="30855565" w14:textId="77777777" w:rsidR="00542F27" w:rsidRDefault="00542F27" w:rsidP="003658A6">
            <w:pPr>
              <w:pStyle w:val="KUJKtucny"/>
            </w:pPr>
            <w:r>
              <w:t>Zpracoval:</w:t>
            </w:r>
          </w:p>
          <w:p w14:paraId="0629D13F" w14:textId="77777777" w:rsidR="00542F27" w:rsidRDefault="00542F27" w:rsidP="003658A6"/>
        </w:tc>
        <w:tc>
          <w:tcPr>
            <w:tcW w:w="6862" w:type="dxa"/>
            <w:hideMark/>
          </w:tcPr>
          <w:p w14:paraId="0D4D114A" w14:textId="77777777" w:rsidR="00542F27" w:rsidRDefault="00542F27" w:rsidP="003658A6">
            <w:pPr>
              <w:pStyle w:val="KUJKnormal"/>
            </w:pPr>
            <w:r>
              <w:t>OZDR</w:t>
            </w:r>
          </w:p>
        </w:tc>
      </w:tr>
      <w:tr w:rsidR="00542F27" w14:paraId="68451158" w14:textId="77777777" w:rsidTr="003658A6">
        <w:trPr>
          <w:trHeight w:val="397"/>
        </w:trPr>
        <w:tc>
          <w:tcPr>
            <w:tcW w:w="2350" w:type="dxa"/>
          </w:tcPr>
          <w:p w14:paraId="04456E02" w14:textId="77777777" w:rsidR="00542F27" w:rsidRPr="009715F9" w:rsidRDefault="00542F27" w:rsidP="003658A6">
            <w:pPr>
              <w:pStyle w:val="KUJKnormal"/>
              <w:rPr>
                <w:b/>
              </w:rPr>
            </w:pPr>
            <w:r w:rsidRPr="009715F9">
              <w:rPr>
                <w:b/>
              </w:rPr>
              <w:t>Vedoucí odboru:</w:t>
            </w:r>
          </w:p>
          <w:p w14:paraId="7699EA36" w14:textId="77777777" w:rsidR="00542F27" w:rsidRDefault="00542F27" w:rsidP="003658A6"/>
        </w:tc>
        <w:tc>
          <w:tcPr>
            <w:tcW w:w="6862" w:type="dxa"/>
            <w:hideMark/>
          </w:tcPr>
          <w:p w14:paraId="09BB0F42" w14:textId="77777777" w:rsidR="00542F27" w:rsidRDefault="00542F27" w:rsidP="003658A6">
            <w:pPr>
              <w:pStyle w:val="KUJKnormal"/>
            </w:pPr>
            <w:r>
              <w:t>Mgr. Petr Studenovský</w:t>
            </w:r>
          </w:p>
        </w:tc>
      </w:tr>
    </w:tbl>
    <w:p w14:paraId="3CB749EA" w14:textId="77777777" w:rsidR="00542F27" w:rsidRDefault="00542F27" w:rsidP="003B5BCD">
      <w:pPr>
        <w:pStyle w:val="KUJKnormal"/>
      </w:pPr>
    </w:p>
    <w:p w14:paraId="5E9B73E4" w14:textId="77777777" w:rsidR="00542F27" w:rsidRPr="0052161F" w:rsidRDefault="00542F27" w:rsidP="003B5BCD">
      <w:pPr>
        <w:pStyle w:val="KUJKtucny"/>
      </w:pPr>
      <w:r w:rsidRPr="0052161F">
        <w:t>NÁVRH USNESENÍ</w:t>
      </w:r>
    </w:p>
    <w:p w14:paraId="0CB9E286" w14:textId="77777777" w:rsidR="00542F27" w:rsidRDefault="00542F27" w:rsidP="003B5BCD">
      <w:pPr>
        <w:pStyle w:val="KUJKnormal"/>
        <w:rPr>
          <w:rFonts w:ascii="Calibri" w:hAnsi="Calibri" w:cs="Calibri"/>
          <w:sz w:val="12"/>
          <w:szCs w:val="12"/>
        </w:rPr>
      </w:pPr>
      <w:bookmarkStart w:id="1" w:name="US_ZaVeVeci"/>
      <w:bookmarkEnd w:id="1"/>
    </w:p>
    <w:p w14:paraId="5233E959" w14:textId="77777777" w:rsidR="00542F27" w:rsidRPr="00841DFC" w:rsidRDefault="00542F27" w:rsidP="00542F27">
      <w:pPr>
        <w:pStyle w:val="KUJKPolozka"/>
        <w:spacing w:line="240" w:lineRule="auto"/>
      </w:pPr>
      <w:r w:rsidRPr="00841DFC">
        <w:t>Zastupitelstvo Jihočeského kraje</w:t>
      </w:r>
    </w:p>
    <w:p w14:paraId="2C8BDDCA" w14:textId="77777777" w:rsidR="00542F27" w:rsidRPr="00E10FE7" w:rsidRDefault="00542F27" w:rsidP="00542F27">
      <w:pPr>
        <w:pStyle w:val="KUJKdoplnek2"/>
        <w:spacing w:line="240" w:lineRule="auto"/>
      </w:pPr>
      <w:r w:rsidRPr="00AF7BAE">
        <w:t>schvaluje</w:t>
      </w:r>
    </w:p>
    <w:p w14:paraId="0CC85BCA" w14:textId="77777777" w:rsidR="00542F27" w:rsidRDefault="00542F27" w:rsidP="003B5BCD">
      <w:pPr>
        <w:pStyle w:val="KUJKnormal"/>
      </w:pPr>
      <w:r>
        <w:t>zvýšení základního kapitálu obchodní společnosti Nemocnice Tábor, a.s., IČO 26095203, o částku 79 000 000,00 Kč, v rámci projektu „Nová psychiatrie“, dle Čl. 6 bodu 9 Směrnice pro přípravu a realizaci evropských projektů SM/115/ZK</w:t>
      </w:r>
      <w:r>
        <w:rPr>
          <w:bCs/>
        </w:rPr>
        <w:t>;</w:t>
      </w:r>
    </w:p>
    <w:p w14:paraId="7D75F9D8" w14:textId="77777777" w:rsidR="00542F27" w:rsidRDefault="00542F27" w:rsidP="00542F27">
      <w:pPr>
        <w:pStyle w:val="KUJKdoplnek2"/>
        <w:spacing w:line="240" w:lineRule="auto"/>
      </w:pPr>
      <w:r w:rsidRPr="0021676C">
        <w:t>ukládá</w:t>
      </w:r>
    </w:p>
    <w:p w14:paraId="31FECCC7" w14:textId="77777777" w:rsidR="00542F27" w:rsidRDefault="00542F27" w:rsidP="005D511E">
      <w:pPr>
        <w:pStyle w:val="KUJKnormal"/>
      </w:pPr>
      <w:r>
        <w:t>MUDr. Martinu Kubovi, hejtmanovi kraje, předložit návrh usnesení radě kraje vykonávající působnost valné hromady obchodní společnosti Nemocnice Tábor, a.s., k projednání.</w:t>
      </w:r>
    </w:p>
    <w:p w14:paraId="1702CB22" w14:textId="77777777" w:rsidR="00542F27" w:rsidRDefault="00542F27" w:rsidP="005D511E">
      <w:pPr>
        <w:pStyle w:val="KUJKnormal"/>
      </w:pPr>
      <w:r>
        <w:t>T: 27. 10. 2021</w:t>
      </w:r>
    </w:p>
    <w:p w14:paraId="61378CD9" w14:textId="77777777" w:rsidR="00542F27" w:rsidRDefault="00542F27" w:rsidP="003B5BCD">
      <w:pPr>
        <w:pStyle w:val="KUJKnormal"/>
      </w:pPr>
    </w:p>
    <w:p w14:paraId="2B235532" w14:textId="77777777" w:rsidR="00542F27" w:rsidRDefault="00542F27" w:rsidP="003B5BCD">
      <w:pPr>
        <w:pStyle w:val="KUJKnormal"/>
      </w:pPr>
    </w:p>
    <w:p w14:paraId="05883C61" w14:textId="77777777" w:rsidR="00542F27" w:rsidRDefault="00542F27" w:rsidP="005D511E">
      <w:pPr>
        <w:pStyle w:val="KUJKmezeraDZ"/>
      </w:pPr>
      <w:bookmarkStart w:id="2" w:name="US_DuvodZprava"/>
      <w:bookmarkEnd w:id="2"/>
    </w:p>
    <w:p w14:paraId="56810737" w14:textId="77777777" w:rsidR="00542F27" w:rsidRDefault="00542F27" w:rsidP="005D511E">
      <w:pPr>
        <w:pStyle w:val="KUJKnadpisDZ"/>
      </w:pPr>
      <w:r>
        <w:t>DŮVODOVÁ ZPRÁVA</w:t>
      </w:r>
    </w:p>
    <w:p w14:paraId="2EFEA8BD" w14:textId="77777777" w:rsidR="00542F27" w:rsidRPr="009B7B0B" w:rsidRDefault="00542F27" w:rsidP="005D511E">
      <w:pPr>
        <w:pStyle w:val="KUJKmezeraDZ"/>
      </w:pPr>
    </w:p>
    <w:p w14:paraId="7A9C39BE" w14:textId="77777777" w:rsidR="00542F27" w:rsidRDefault="00542F27" w:rsidP="00A949D1">
      <w:pPr>
        <w:jc w:val="both"/>
        <w:rPr>
          <w:rFonts w:ascii="Arial" w:hAnsi="Arial" w:cs="Arial"/>
          <w:bCs/>
          <w:szCs w:val="20"/>
        </w:rPr>
      </w:pPr>
      <w:r>
        <w:rPr>
          <w:rFonts w:ascii="Arial" w:hAnsi="Arial" w:cs="Arial"/>
          <w:bCs/>
          <w:szCs w:val="20"/>
        </w:rPr>
        <w:t xml:space="preserve">Rozhodování o peněžitých vkladech do právnických osob je vyhrazeno zastupitelstvu kraje dle § 36 odst. 1 písm. m) zákona č. 129/2000 Sb., o krajích (krajské zřízení), ve znění pozdějších předpisů. </w:t>
      </w:r>
    </w:p>
    <w:p w14:paraId="56601B1E" w14:textId="77777777" w:rsidR="00542F27" w:rsidRDefault="00542F27" w:rsidP="00A949D1">
      <w:pPr>
        <w:jc w:val="both"/>
        <w:rPr>
          <w:rFonts w:ascii="Arial" w:hAnsi="Arial" w:cs="Arial"/>
          <w:bCs/>
          <w:szCs w:val="20"/>
        </w:rPr>
      </w:pPr>
    </w:p>
    <w:p w14:paraId="3FFD39B8" w14:textId="77777777" w:rsidR="00542F27" w:rsidRDefault="00542F27" w:rsidP="00A949D1">
      <w:pPr>
        <w:spacing w:after="60"/>
        <w:jc w:val="both"/>
        <w:rPr>
          <w:rFonts w:ascii="Arial" w:hAnsi="Arial" w:cs="Arial"/>
          <w:bCs/>
          <w:szCs w:val="20"/>
        </w:rPr>
      </w:pPr>
      <w:r>
        <w:rPr>
          <w:rFonts w:ascii="Arial" w:hAnsi="Arial" w:cs="Arial"/>
          <w:bCs/>
          <w:szCs w:val="20"/>
        </w:rPr>
        <w:t xml:space="preserve">Obchodní společnost Nemocnice Tábor, a.s., (dále také „obchodní společnost“) v souladu se směrnicí pro přípravu a realizaci evropských projektů SM/115/ZK požádala Jihočeský kraj (dále také „JčK“) o poskytnutí prostředků na kofinancování a předfinancování způsobilých výdajů projektu a financování nezpůsobilých výdajů projektu „Nová psychiatrie“. </w:t>
      </w:r>
    </w:p>
    <w:p w14:paraId="709C304B" w14:textId="77777777" w:rsidR="00542F27" w:rsidRDefault="00542F27" w:rsidP="00A949D1">
      <w:pPr>
        <w:pStyle w:val="KUJKnormal"/>
        <w:spacing w:after="60"/>
        <w:rPr>
          <w:rFonts w:cs="Arial"/>
          <w:szCs w:val="20"/>
        </w:rPr>
      </w:pPr>
      <w:r>
        <w:rPr>
          <w:rFonts w:cs="Arial"/>
          <w:szCs w:val="20"/>
        </w:rPr>
        <w:t xml:space="preserve">Vybudování nové budovy pro psychiatrickou péči je v souladu se „Strategií reformy psychiatrické péče“ schválenou Ministerstvem zdravotnictví ČR a schváleným dokumentem Jihočeského kraje „Koncepce systému péče o osoby s duševním onemocněním v Jihočeském kraji“. </w:t>
      </w:r>
      <w:r>
        <w:rPr>
          <w:rFonts w:cs="Arial"/>
          <w:bCs/>
          <w:szCs w:val="20"/>
        </w:rPr>
        <w:t>Zastupitelstvo kraje dne 18. 10. 2018 usnesením č. 292/2018/ZK-16 schválilo realizaci projektu a jeho financování z rozpočtu JčK formou návratné finanční výpomoci</w:t>
      </w:r>
      <w:r>
        <w:t xml:space="preserve">. </w:t>
      </w:r>
    </w:p>
    <w:p w14:paraId="32F58F07" w14:textId="77777777" w:rsidR="00542F27" w:rsidRDefault="00542F27" w:rsidP="00A949D1">
      <w:pPr>
        <w:spacing w:before="60"/>
        <w:jc w:val="both"/>
        <w:rPr>
          <w:rFonts w:ascii="Arial" w:hAnsi="Arial" w:cs="Arial"/>
          <w:bCs/>
          <w:szCs w:val="20"/>
        </w:rPr>
      </w:pPr>
      <w:r>
        <w:rPr>
          <w:rFonts w:ascii="Arial" w:hAnsi="Arial" w:cs="Arial"/>
          <w:bCs/>
          <w:szCs w:val="20"/>
        </w:rPr>
        <w:t xml:space="preserve">V souladu s výše uvedeným usnesením předložila obchodní společnost žádost o podporu realizace projektu do Integrovaného regionálního operačního programu pro období 2014–2020 (také „IROP“), 54. výzva – Deinstitucionalizace psychiatrické péče, PO 2 Zkvalitnění veřejných služeb a podmínek života pro obyvatele regionů, IP 9a Investice do zdravotnické a sociální infrastruktury, které přispívají k celostátnímu, </w:t>
      </w:r>
      <w:r>
        <w:rPr>
          <w:rFonts w:ascii="Arial" w:hAnsi="Arial" w:cs="Arial"/>
          <w:bCs/>
          <w:szCs w:val="20"/>
        </w:rPr>
        <w:lastRenderedPageBreak/>
        <w:t>regionálnímu a místnímu rozvoji, SC 2.3 Rozvoj infrastruktury pro poskytování zdravotních služeb a péče o zdraví. Řídící orgán IROP vydal na základě podané žádosti o podporu Registraci akce a Rozhodnutí o poskytnutí dotace.</w:t>
      </w:r>
    </w:p>
    <w:p w14:paraId="117CDB09" w14:textId="77777777" w:rsidR="00542F27" w:rsidRDefault="00542F27" w:rsidP="00A949D1">
      <w:pPr>
        <w:spacing w:before="60"/>
        <w:jc w:val="both"/>
        <w:rPr>
          <w:rFonts w:ascii="Arial" w:hAnsi="Arial" w:cs="Arial"/>
          <w:bCs/>
          <w:szCs w:val="20"/>
        </w:rPr>
      </w:pPr>
    </w:p>
    <w:p w14:paraId="7DEB936D" w14:textId="77777777" w:rsidR="00542F27" w:rsidRDefault="00542F27" w:rsidP="00A949D1">
      <w:pPr>
        <w:spacing w:after="60"/>
        <w:jc w:val="both"/>
        <w:rPr>
          <w:rFonts w:ascii="Arial" w:hAnsi="Arial"/>
          <w:szCs w:val="28"/>
        </w:rPr>
      </w:pPr>
    </w:p>
    <w:p w14:paraId="5183AE6A" w14:textId="77777777" w:rsidR="00542F27" w:rsidRDefault="00542F27" w:rsidP="00A949D1">
      <w:pPr>
        <w:spacing w:after="60"/>
        <w:jc w:val="both"/>
        <w:rPr>
          <w:rFonts w:ascii="Arial" w:hAnsi="Arial" w:cs="Arial"/>
          <w:bCs/>
          <w:szCs w:val="20"/>
        </w:rPr>
      </w:pPr>
      <w:r>
        <w:rPr>
          <w:rFonts w:ascii="Arial" w:hAnsi="Arial"/>
          <w:szCs w:val="28"/>
        </w:rPr>
        <w:t xml:space="preserve">Primárním cílem projektového záměru byl vznik centra akutní psychiatrické péče pro severní část Jihočeského kraje. </w:t>
      </w:r>
      <w:r>
        <w:rPr>
          <w:rFonts w:ascii="Arial" w:hAnsi="Arial" w:cs="Arial"/>
          <w:bCs/>
          <w:szCs w:val="20"/>
        </w:rPr>
        <w:t xml:space="preserve">K tomu bylo nutné navýšit lůžkovou kapacitu psychiatrického oddělení na 40 lůžek a zavést nově služby komunitní psychiatrie. Výstavbou nového pavilonu psychiatrie v areálu Nemocnice Tábor, a.s., tak nově vznikly: </w:t>
      </w:r>
    </w:p>
    <w:p w14:paraId="43C6EF0D" w14:textId="77777777" w:rsidR="00542F27" w:rsidRDefault="00542F27" w:rsidP="00542F27">
      <w:pPr>
        <w:pStyle w:val="KUJKnormal"/>
        <w:numPr>
          <w:ilvl w:val="0"/>
          <w:numId w:val="11"/>
        </w:numPr>
        <w:spacing w:line="240" w:lineRule="auto"/>
        <w:ind w:left="284" w:hanging="284"/>
        <w:rPr>
          <w:rFonts w:cs="Arial"/>
          <w:bCs/>
          <w:szCs w:val="20"/>
        </w:rPr>
      </w:pPr>
      <w:r>
        <w:rPr>
          <w:rFonts w:cs="Arial"/>
          <w:bCs/>
          <w:szCs w:val="20"/>
        </w:rPr>
        <w:t xml:space="preserve">stanice 15 lůžek akutních příjmových s možností poskytovat intenzivní péči, </w:t>
      </w:r>
    </w:p>
    <w:p w14:paraId="41CD97B2" w14:textId="77777777" w:rsidR="00542F27" w:rsidRDefault="00542F27" w:rsidP="00542F27">
      <w:pPr>
        <w:pStyle w:val="KUJKnormal"/>
        <w:numPr>
          <w:ilvl w:val="0"/>
          <w:numId w:val="11"/>
        </w:numPr>
        <w:spacing w:line="240" w:lineRule="auto"/>
        <w:ind w:left="284" w:hanging="284"/>
      </w:pPr>
      <w:r>
        <w:t xml:space="preserve">stanice 25 lůžek s psychoterapeutickým a rehabilitačním programem, </w:t>
      </w:r>
    </w:p>
    <w:p w14:paraId="07415691" w14:textId="77777777" w:rsidR="00542F27" w:rsidRDefault="00542F27" w:rsidP="00542F27">
      <w:pPr>
        <w:pStyle w:val="KUJKnormal"/>
        <w:numPr>
          <w:ilvl w:val="0"/>
          <w:numId w:val="11"/>
        </w:numPr>
        <w:spacing w:line="240" w:lineRule="auto"/>
        <w:ind w:left="284" w:hanging="284"/>
      </w:pPr>
      <w:r>
        <w:t xml:space="preserve">denní terapeutický stacionář a </w:t>
      </w:r>
    </w:p>
    <w:p w14:paraId="70A2B66A" w14:textId="77777777" w:rsidR="00542F27" w:rsidRDefault="00542F27" w:rsidP="00542F27">
      <w:pPr>
        <w:pStyle w:val="KUJKnormal"/>
        <w:numPr>
          <w:ilvl w:val="0"/>
          <w:numId w:val="11"/>
        </w:numPr>
        <w:spacing w:after="60" w:line="240" w:lineRule="auto"/>
        <w:ind w:left="284" w:hanging="284"/>
      </w:pPr>
      <w:r>
        <w:t xml:space="preserve">krizové centrum. </w:t>
      </w:r>
    </w:p>
    <w:p w14:paraId="2D3CF420" w14:textId="77777777" w:rsidR="00542F27" w:rsidRDefault="00542F27" w:rsidP="00A949D1">
      <w:pPr>
        <w:pStyle w:val="KUJKnormal"/>
        <w:spacing w:after="60"/>
      </w:pPr>
      <w:r>
        <w:t>Současně došlo i k posílení stávajících ambulantních služeb, zejména ambulance dětské psychiatrie, ambulance pro léčbu návykových onemocnění a ambulance sexuologie.</w:t>
      </w:r>
    </w:p>
    <w:p w14:paraId="166E2D98" w14:textId="77777777" w:rsidR="00542F27" w:rsidRDefault="00542F27" w:rsidP="00A949D1">
      <w:pPr>
        <w:pStyle w:val="KUJKnormal"/>
        <w:spacing w:after="60"/>
        <w:rPr>
          <w:szCs w:val="20"/>
        </w:rPr>
      </w:pPr>
    </w:p>
    <w:p w14:paraId="1BD7DC04" w14:textId="77777777" w:rsidR="00542F27" w:rsidRDefault="00542F27" w:rsidP="00A949D1">
      <w:pPr>
        <w:pStyle w:val="KUJKnormal"/>
        <w:spacing w:after="60"/>
        <w:rPr>
          <w:rFonts w:cs="Arial"/>
          <w:bCs/>
          <w:szCs w:val="20"/>
        </w:rPr>
      </w:pPr>
      <w:r>
        <w:rPr>
          <w:rFonts w:cs="Arial"/>
          <w:bCs/>
          <w:szCs w:val="20"/>
        </w:rPr>
        <w:t xml:space="preserve">Po ukončení realizace projektu došlo k vyúčtování a vrácení poskytnutých prostředků JčK dle pravidel a v souladu s uzavřenou smlouvou mezi JčK a obchodní společností o poskytnutí prostředků z rozpočtu JčK. </w:t>
      </w:r>
    </w:p>
    <w:p w14:paraId="432036FB" w14:textId="77777777" w:rsidR="00542F27" w:rsidRDefault="00542F27" w:rsidP="00A949D1">
      <w:pPr>
        <w:pStyle w:val="KUJKnormal"/>
        <w:spacing w:after="60"/>
        <w:rPr>
          <w:rFonts w:cs="Arial"/>
          <w:bCs/>
          <w:szCs w:val="20"/>
        </w:rPr>
      </w:pPr>
      <w:r>
        <w:rPr>
          <w:rFonts w:cs="Arial"/>
          <w:bCs/>
          <w:szCs w:val="20"/>
        </w:rPr>
        <w:t xml:space="preserve">Část návratné finanční výpomoci kraje, a to ve výši skutečně vynaložených prostředků na kofinancování způsobilých výdajů a financování nezpůsobilých výdajů z prostředků JčK, může být dle směrnice SM/115/ZK poskytnuta formou zvýšení základního kapitálu a částka zvýšení základního kapitálu se zaokrouhluje na statisíce dolů. Kofinancování ve výši 15% podílu z konečných celkových způsobilých výdajů činí 13 396 368,43 Kč a financování nezpůsobilých výdajů činí 65 637 600,00 Kč, celkem 79 033 968,43 Kč. </w:t>
      </w:r>
      <w:r>
        <w:rPr>
          <w:rFonts w:cs="Arial"/>
          <w:szCs w:val="20"/>
        </w:rPr>
        <w:t>Odpovídající zvýšení základního kapitálu obchodní společnosti tedy po zaokrouhlení činí 79 000 000,00 Kč.</w:t>
      </w:r>
    </w:p>
    <w:p w14:paraId="45EA177F" w14:textId="77777777" w:rsidR="00542F27" w:rsidRDefault="00542F27" w:rsidP="00A949D1">
      <w:pPr>
        <w:jc w:val="both"/>
        <w:rPr>
          <w:rFonts w:ascii="Arial" w:hAnsi="Arial" w:cs="Arial"/>
          <w:bCs/>
          <w:szCs w:val="20"/>
        </w:rPr>
      </w:pPr>
      <w:r>
        <w:rPr>
          <w:rFonts w:ascii="Arial" w:hAnsi="Arial" w:cs="Arial"/>
          <w:bCs/>
          <w:szCs w:val="20"/>
        </w:rPr>
        <w:t xml:space="preserve">Základní kapitál obchodní společnosti se tím zvýší z částky </w:t>
      </w:r>
      <w:r>
        <w:rPr>
          <w:rFonts w:ascii="Arial" w:hAnsi="Arial" w:cs="Arial"/>
          <w:bCs/>
          <w:iCs/>
          <w:szCs w:val="20"/>
        </w:rPr>
        <w:t xml:space="preserve">656 154 000,00 Kč na částku 735 154 000,00 Kč, a to upsáním nových akcií </w:t>
      </w:r>
      <w:r>
        <w:rPr>
          <w:rFonts w:ascii="Arial" w:hAnsi="Arial" w:cs="Arial"/>
          <w:bCs/>
          <w:iCs/>
          <w:snapToGrid w:val="0"/>
          <w:szCs w:val="20"/>
        </w:rPr>
        <w:t>až do částky navrhovaného zvýšení základního kapitálu</w:t>
      </w:r>
      <w:r>
        <w:rPr>
          <w:rFonts w:ascii="Arial" w:hAnsi="Arial" w:cs="Arial"/>
          <w:bCs/>
          <w:iCs/>
          <w:szCs w:val="20"/>
        </w:rPr>
        <w:t>. N</w:t>
      </w:r>
      <w:r>
        <w:rPr>
          <w:rFonts w:ascii="Arial" w:hAnsi="Arial" w:cs="Arial"/>
          <w:iCs/>
          <w:szCs w:val="20"/>
        </w:rPr>
        <w:t xml:space="preserve">ově upisované akcie jsou akciemi kmenovými, znějí na jméno, v listinné podobě, veřejně </w:t>
      </w:r>
      <w:r>
        <w:rPr>
          <w:rFonts w:ascii="Arial" w:hAnsi="Arial" w:cs="Arial"/>
          <w:bCs/>
          <w:szCs w:val="20"/>
        </w:rPr>
        <w:t>neobchodovatelné, jsou omezeně převoditelné. Finanční prostředky získané obchodní společností zvýšením jejího základního kapitálu budou použity k doplnění zdrojů, z nichž byl financován projekt „</w:t>
      </w:r>
      <w:r>
        <w:rPr>
          <w:rFonts w:ascii="Arial" w:hAnsi="Arial" w:cs="Arial"/>
          <w:bCs/>
          <w:iCs/>
          <w:snapToGrid w:val="0"/>
          <w:szCs w:val="20"/>
        </w:rPr>
        <w:t>Nová psychiatrie</w:t>
      </w:r>
      <w:r>
        <w:rPr>
          <w:rFonts w:ascii="Arial" w:hAnsi="Arial" w:cs="Arial"/>
          <w:bCs/>
          <w:szCs w:val="20"/>
        </w:rPr>
        <w:t>“.</w:t>
      </w:r>
    </w:p>
    <w:p w14:paraId="40943496" w14:textId="77777777" w:rsidR="00542F27" w:rsidRDefault="00542F27" w:rsidP="00A949D1">
      <w:pPr>
        <w:pStyle w:val="KUJKnormal"/>
        <w:spacing w:before="60"/>
        <w:rPr>
          <w:rFonts w:cs="Arial"/>
          <w:bCs/>
          <w:szCs w:val="20"/>
        </w:rPr>
      </w:pPr>
    </w:p>
    <w:p w14:paraId="10B222FB" w14:textId="77777777" w:rsidR="00542F27" w:rsidRDefault="00542F27" w:rsidP="00A949D1">
      <w:pPr>
        <w:pStyle w:val="KUJKnormal"/>
        <w:spacing w:before="60"/>
      </w:pPr>
      <w:bookmarkStart w:id="3" w:name="_Hlk68679749"/>
      <w:r>
        <w:rPr>
          <w:rFonts w:cs="Arial"/>
          <w:szCs w:val="20"/>
        </w:rPr>
        <w:t>Po projednání návrhu zastupitelstvem kraje bude následně návrh předložen k projednání</w:t>
      </w:r>
      <w:r>
        <w:rPr>
          <w:rFonts w:cs="Arial"/>
          <w:bCs/>
          <w:szCs w:val="20"/>
        </w:rPr>
        <w:t> </w:t>
      </w:r>
      <w:r>
        <w:rPr>
          <w:rFonts w:cs="Arial"/>
          <w:szCs w:val="20"/>
        </w:rPr>
        <w:t>radě kraje vykonávající působnost valné hromady obchodní společnosti. Úpis akcií bude proveden na základě uzavřené smlouvy po schválení zvýšení základního kapitálu</w:t>
      </w:r>
      <w:r>
        <w:rPr>
          <w:rFonts w:cs="Arial"/>
          <w:bCs/>
          <w:szCs w:val="20"/>
        </w:rPr>
        <w:t xml:space="preserve"> </w:t>
      </w:r>
      <w:r>
        <w:rPr>
          <w:rFonts w:cs="Arial"/>
          <w:szCs w:val="20"/>
        </w:rPr>
        <w:t>v těchto orgánech.</w:t>
      </w:r>
      <w:bookmarkEnd w:id="3"/>
    </w:p>
    <w:p w14:paraId="1CF4AB69" w14:textId="77777777" w:rsidR="00542F27" w:rsidRDefault="00542F27" w:rsidP="00A949D1">
      <w:pPr>
        <w:pStyle w:val="KUJKnormal"/>
        <w:spacing w:before="60"/>
      </w:pPr>
    </w:p>
    <w:p w14:paraId="7160A5C5" w14:textId="77777777" w:rsidR="00542F27" w:rsidRDefault="00542F27" w:rsidP="00A949D1">
      <w:pPr>
        <w:pStyle w:val="KUJKnormal"/>
      </w:pPr>
    </w:p>
    <w:p w14:paraId="23C47379" w14:textId="77777777" w:rsidR="00542F27" w:rsidRDefault="00542F27" w:rsidP="00A949D1">
      <w:pPr>
        <w:pStyle w:val="KUJKnormal"/>
      </w:pPr>
    </w:p>
    <w:p w14:paraId="428EBB01" w14:textId="77777777" w:rsidR="00542F27" w:rsidRDefault="00542F27" w:rsidP="00A949D1">
      <w:pPr>
        <w:pStyle w:val="KUJKnormal"/>
      </w:pPr>
      <w:r>
        <w:t>Finanční nároky a krytí:</w:t>
      </w:r>
    </w:p>
    <w:p w14:paraId="78A8EB3A" w14:textId="77777777" w:rsidR="00542F27" w:rsidRDefault="00542F27" w:rsidP="00A949D1">
      <w:pPr>
        <w:pStyle w:val="KUJKnormal"/>
      </w:pPr>
      <w:r>
        <w:rPr>
          <w:rFonts w:cs="Arial"/>
          <w:szCs w:val="20"/>
        </w:rPr>
        <w:t>Investiční prostředky k úpisu akcií ve výši 79 000 000,00 Kč budou rozpočtovým opatřením rozpočtovány formou navýšení příjmů rozpočtu ORJ 20–Strukturální fondy EU na položce 2412 (splacením příslušné části návratné finanční výpomoci obchodní společností) a současně navýšení výdajů ORJ 05–OEKO na položce 6201.</w:t>
      </w:r>
    </w:p>
    <w:p w14:paraId="0355166C" w14:textId="77777777" w:rsidR="00542F27" w:rsidRDefault="00542F27" w:rsidP="00A949D1">
      <w:pPr>
        <w:pStyle w:val="KUJKnormal"/>
      </w:pPr>
    </w:p>
    <w:p w14:paraId="7249D492" w14:textId="77777777" w:rsidR="00542F27" w:rsidRDefault="00542F27" w:rsidP="00A949D1">
      <w:pPr>
        <w:pStyle w:val="KUJKnormal"/>
      </w:pPr>
    </w:p>
    <w:p w14:paraId="156CCCBF" w14:textId="77777777" w:rsidR="00542F27" w:rsidRDefault="00542F27" w:rsidP="00A949D1">
      <w:pPr>
        <w:pStyle w:val="KUJKnormal"/>
      </w:pPr>
      <w:r>
        <w:t xml:space="preserve">Vyjádření správce rozpočtu: </w:t>
      </w:r>
    </w:p>
    <w:p w14:paraId="09F76E91" w14:textId="77777777" w:rsidR="00542F27" w:rsidRDefault="00542F27" w:rsidP="006677F4">
      <w:pPr>
        <w:pStyle w:val="KUJKnormal"/>
      </w:pPr>
      <w:r>
        <w:t>Ing. Nicola Kratochvílová</w:t>
      </w:r>
      <w:r w:rsidRPr="007666AA">
        <w:t xml:space="preserve"> - </w:t>
      </w:r>
      <w:r>
        <w:t>Ekonomický odbor (OEKO):</w:t>
      </w:r>
      <w:r w:rsidRPr="007666AA">
        <w:t xml:space="preserve"> </w:t>
      </w:r>
      <w:r>
        <w:t>Souhlasím</w:t>
      </w:r>
      <w:r w:rsidRPr="007666AA">
        <w:t xml:space="preserve"> - </w:t>
      </w:r>
      <w:r>
        <w:t>z hlediska zajištění rozpočtového krytí. Částka je alokována v rozpočtu roku 2021 na ORJ 20 - Strukturální fondy EU.</w:t>
      </w:r>
    </w:p>
    <w:p w14:paraId="74596679" w14:textId="77777777" w:rsidR="00542F27" w:rsidRDefault="00542F27" w:rsidP="00A949D1">
      <w:pPr>
        <w:pStyle w:val="KUJKnormal"/>
      </w:pPr>
    </w:p>
    <w:p w14:paraId="24BD19D5" w14:textId="77777777" w:rsidR="00542F27" w:rsidRDefault="00542F27" w:rsidP="00A949D1">
      <w:pPr>
        <w:pStyle w:val="KUJKnormal"/>
      </w:pPr>
    </w:p>
    <w:p w14:paraId="0594CD2F" w14:textId="77777777" w:rsidR="00542F27" w:rsidRDefault="00542F27" w:rsidP="00A949D1">
      <w:pPr>
        <w:pStyle w:val="KUJKnormal"/>
      </w:pPr>
      <w:r>
        <w:t>Návrh projednán (stanoviska):</w:t>
      </w:r>
    </w:p>
    <w:p w14:paraId="38903E85" w14:textId="77777777" w:rsidR="00542F27" w:rsidRPr="00517877" w:rsidRDefault="00542F27" w:rsidP="00A949D1">
      <w:pPr>
        <w:pStyle w:val="KUJKnormal"/>
        <w:spacing w:after="60"/>
        <w:contextualSpacing w:val="0"/>
      </w:pPr>
      <w:r>
        <w:lastRenderedPageBreak/>
        <w:t xml:space="preserve">Ing. Jana Hajíčková – Odbor evropských záležitostí (OEZI) – Konzultant: </w:t>
      </w:r>
      <w:r w:rsidRPr="00517877">
        <w:t>Souhlasím.</w:t>
      </w:r>
    </w:p>
    <w:p w14:paraId="10BB41DF" w14:textId="77777777" w:rsidR="00542F27" w:rsidRDefault="00542F27" w:rsidP="00A949D1">
      <w:pPr>
        <w:pStyle w:val="KUJKnormal"/>
        <w:spacing w:after="60"/>
        <w:contextualSpacing w:val="0"/>
      </w:pPr>
      <w:bookmarkStart w:id="4" w:name="_Hlk68679789"/>
      <w:r>
        <w:t>Návrh projednala rada kraje dne 7. 10. 2021, usnesení č. 1107/2021/RK-26.</w:t>
      </w:r>
    </w:p>
    <w:p w14:paraId="7ADABB69" w14:textId="77777777" w:rsidR="00542F27" w:rsidRDefault="00542F27" w:rsidP="00A949D1">
      <w:pPr>
        <w:pStyle w:val="KUJKnormal"/>
        <w:spacing w:after="60"/>
      </w:pPr>
      <w:r>
        <w:t>Návrh projednaly Finanční výbor i Výbor pro zdravotnictví dne 11. 10. 2021.</w:t>
      </w:r>
    </w:p>
    <w:bookmarkEnd w:id="4"/>
    <w:p w14:paraId="34549C36" w14:textId="77777777" w:rsidR="00542F27" w:rsidRDefault="00542F27" w:rsidP="00A949D1">
      <w:pPr>
        <w:pStyle w:val="KUJKnormal"/>
      </w:pPr>
    </w:p>
    <w:p w14:paraId="2CF9A134" w14:textId="77777777" w:rsidR="00542F27" w:rsidRDefault="00542F27" w:rsidP="00A949D1">
      <w:pPr>
        <w:pStyle w:val="KUJKnormal"/>
      </w:pPr>
    </w:p>
    <w:p w14:paraId="7FAA1CB5" w14:textId="77777777" w:rsidR="00542F27" w:rsidRDefault="00542F27" w:rsidP="00A949D1">
      <w:pPr>
        <w:pStyle w:val="KUJKnormal"/>
      </w:pPr>
    </w:p>
    <w:p w14:paraId="3C1C3D45" w14:textId="77777777" w:rsidR="00542F27" w:rsidRDefault="00542F27" w:rsidP="00A949D1">
      <w:pPr>
        <w:pStyle w:val="KUJKtucny"/>
      </w:pPr>
      <w:r>
        <w:t xml:space="preserve">PŘÍLOHY: </w:t>
      </w:r>
      <w:r>
        <w:rPr>
          <w:rFonts w:cs="Arial"/>
          <w:b w:val="0"/>
          <w:bCs/>
          <w:szCs w:val="20"/>
        </w:rPr>
        <w:t>bez příloh</w:t>
      </w:r>
    </w:p>
    <w:p w14:paraId="2267611A" w14:textId="77777777" w:rsidR="00542F27" w:rsidRDefault="00542F27" w:rsidP="00A949D1">
      <w:pPr>
        <w:pStyle w:val="KUJKnormal"/>
      </w:pPr>
    </w:p>
    <w:p w14:paraId="7304DE89" w14:textId="77777777" w:rsidR="00542F27" w:rsidRDefault="00542F27" w:rsidP="00A949D1">
      <w:pPr>
        <w:pStyle w:val="KUJKtucny"/>
      </w:pPr>
      <w:r>
        <w:t xml:space="preserve">Zodpovídá: </w:t>
      </w:r>
      <w:r>
        <w:rPr>
          <w:rFonts w:cs="Arial"/>
          <w:b w:val="0"/>
          <w:bCs/>
          <w:szCs w:val="20"/>
        </w:rPr>
        <w:t>vedoucí OZDR - Mgr. Petr Studenovský</w:t>
      </w:r>
    </w:p>
    <w:p w14:paraId="1CDA2189" w14:textId="77777777" w:rsidR="00542F27" w:rsidRDefault="00542F27" w:rsidP="00A949D1">
      <w:pPr>
        <w:pStyle w:val="KUJKnormal"/>
      </w:pPr>
    </w:p>
    <w:p w14:paraId="774550AB" w14:textId="77777777" w:rsidR="00542F27" w:rsidRDefault="00542F27" w:rsidP="00A949D1">
      <w:pPr>
        <w:pStyle w:val="KUJKnormal"/>
      </w:pPr>
      <w:r>
        <w:t>Termín kontroly: 16. 12. 2021</w:t>
      </w:r>
    </w:p>
    <w:p w14:paraId="3934B066" w14:textId="77777777" w:rsidR="00542F27" w:rsidRDefault="00542F27" w:rsidP="00A949D1">
      <w:pPr>
        <w:pStyle w:val="KUJKnormal"/>
      </w:pPr>
      <w:r>
        <w:t xml:space="preserve">Termín splnění: </w:t>
      </w:r>
      <w:r>
        <w:rPr>
          <w:rFonts w:cs="Arial"/>
          <w:szCs w:val="20"/>
        </w:rPr>
        <w:t>27. 10. 2021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A7FE" w14:textId="77777777" w:rsidR="00BF3B7C" w:rsidRDefault="00BF3B7C" w:rsidP="002C5539">
      <w:r>
        <w:separator/>
      </w:r>
    </w:p>
  </w:endnote>
  <w:endnote w:type="continuationSeparator" w:id="0">
    <w:p w14:paraId="7B5E23D5" w14:textId="77777777" w:rsidR="00BF3B7C" w:rsidRDefault="00BF3B7C"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F3B7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F3B7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63BB" w14:textId="77777777" w:rsidR="00BF3B7C" w:rsidRDefault="00BF3B7C" w:rsidP="002C5539">
      <w:r>
        <w:separator/>
      </w:r>
    </w:p>
  </w:footnote>
  <w:footnote w:type="continuationSeparator" w:id="0">
    <w:p w14:paraId="55F59F18" w14:textId="77777777" w:rsidR="00BF3B7C" w:rsidRDefault="00BF3B7C"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6CB6" w14:textId="77777777" w:rsidR="00542F27" w:rsidRDefault="00542F27" w:rsidP="00542F27">
    <w:r>
      <w:rPr>
        <w:noProof/>
      </w:rPr>
      <w:pict w14:anchorId="50D04FC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57F5385" w14:textId="77777777" w:rsidR="00542F27" w:rsidRPr="00D405BE" w:rsidRDefault="00542F27" w:rsidP="00542F27">
                <w:pPr>
                  <w:spacing w:after="60"/>
                  <w:rPr>
                    <w:rFonts w:cs="Arial"/>
                    <w:b/>
                    <w:sz w:val="22"/>
                  </w:rPr>
                </w:pPr>
                <w:r w:rsidRPr="00D405BE">
                  <w:rPr>
                    <w:rFonts w:cs="Arial"/>
                    <w:b/>
                    <w:sz w:val="22"/>
                  </w:rPr>
                  <w:t>ZASTUPITELSTVO JIHOČESKÉHO KRAJE</w:t>
                </w:r>
              </w:p>
              <w:p w14:paraId="10B3F7C7" w14:textId="77777777" w:rsidR="00542F27" w:rsidRPr="00D405BE" w:rsidRDefault="00542F27" w:rsidP="00542F27">
                <w:pPr>
                  <w:spacing w:after="60"/>
                  <w:rPr>
                    <w:rFonts w:cs="Arial"/>
                    <w:sz w:val="22"/>
                  </w:rPr>
                </w:pPr>
                <w:r w:rsidRPr="00D405BE">
                  <w:rPr>
                    <w:rFonts w:cs="Arial"/>
                    <w:sz w:val="22"/>
                  </w:rPr>
                  <w:t>NÁVRH USNESENÍ</w:t>
                </w:r>
              </w:p>
            </w:txbxContent>
          </v:textbox>
        </v:shape>
      </w:pict>
    </w:r>
    <w:r>
      <w:rPr>
        <w:noProof/>
      </w:rPr>
    </w:r>
    <w:r>
      <w:pict w14:anchorId="6F9932B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33A7AA1">
        <v:rect id="_x0000_i1026" style="width:481.9pt;height:2pt" o:hralign="center" o:hrstd="t" o:hrnoshade="t" o:hr="t" fillcolor="black" stroked="f"/>
      </w:pict>
    </w:r>
  </w:p>
  <w:p w14:paraId="3A541FF2" w14:textId="77777777" w:rsidR="00542F27" w:rsidRPr="00542F27" w:rsidRDefault="00542F27" w:rsidP="00542F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EB4E0E"/>
    <w:multiLevelType w:val="hybridMultilevel"/>
    <w:tmpl w:val="88CEEE32"/>
    <w:lvl w:ilvl="0" w:tplc="DAA0E3B8">
      <w:start w:val="387"/>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6844656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2F27"/>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B7C"/>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1379"/>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4796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2026-01-30T10:16:00Z</dcterms:created>
  <dcterms:modified xsi:type="dcterms:W3CDTF">2026-01-30T10:16:00Z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5765345</vt:i4>
  </property>
  <property fmtid="{D5CDD505-2E9C-101B-9397-08002B2CF9AE}" pid="5" name="UlozitJako">
    <vt:lpwstr>C:\Users\mrazkova\AppData\Local\Temp\iU51678104\Zastupitelstvo\2021-10-20\Navrhy\393-ZK-21.</vt:lpwstr>
  </property>
  <property fmtid="{D5CDD505-2E9C-101B-9397-08002B2CF9AE}" pid="6" name="Zpracovat">
    <vt:bool>false</vt:bool>
  </property>
</Properties>
</file>