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A2720" w14:paraId="330DBF07" w14:textId="77777777" w:rsidTr="0067049D">
        <w:trPr>
          <w:trHeight w:hRule="exact" w:val="397"/>
        </w:trPr>
        <w:tc>
          <w:tcPr>
            <w:tcW w:w="2376" w:type="dxa"/>
            <w:hideMark/>
          </w:tcPr>
          <w:p w14:paraId="5FCDF4F3" w14:textId="77777777" w:rsidR="00AA2720" w:rsidRDefault="00AA2720" w:rsidP="0067049D">
            <w:pPr>
              <w:pStyle w:val="KUJKtucny"/>
            </w:pPr>
            <w:r>
              <w:t>Datum jednání:</w:t>
            </w:r>
          </w:p>
        </w:tc>
        <w:tc>
          <w:tcPr>
            <w:tcW w:w="3828" w:type="dxa"/>
            <w:hideMark/>
          </w:tcPr>
          <w:p w14:paraId="7B3AF214" w14:textId="77777777" w:rsidR="00AA2720" w:rsidRDefault="00AA2720" w:rsidP="0067049D">
            <w:pPr>
              <w:pStyle w:val="KUJKnormal"/>
            </w:pPr>
            <w:r>
              <w:t>20. 10. 2021</w:t>
            </w:r>
          </w:p>
        </w:tc>
        <w:tc>
          <w:tcPr>
            <w:tcW w:w="2126" w:type="dxa"/>
            <w:hideMark/>
          </w:tcPr>
          <w:p w14:paraId="1F65E75F" w14:textId="77777777" w:rsidR="00AA2720" w:rsidRDefault="00AA2720" w:rsidP="0067049D">
            <w:pPr>
              <w:pStyle w:val="KUJKtucny"/>
            </w:pPr>
            <w:r>
              <w:t>Bod programu:</w:t>
            </w:r>
          </w:p>
        </w:tc>
        <w:tc>
          <w:tcPr>
            <w:tcW w:w="850" w:type="dxa"/>
          </w:tcPr>
          <w:p w14:paraId="2369F5F7" w14:textId="77777777" w:rsidR="00AA2720" w:rsidRDefault="00AA2720" w:rsidP="0067049D">
            <w:pPr>
              <w:pStyle w:val="KUJKnormal"/>
            </w:pPr>
          </w:p>
        </w:tc>
      </w:tr>
      <w:tr w:rsidR="00AA2720" w14:paraId="092ABF17" w14:textId="77777777" w:rsidTr="0067049D">
        <w:trPr>
          <w:cantSplit/>
          <w:trHeight w:hRule="exact" w:val="397"/>
        </w:trPr>
        <w:tc>
          <w:tcPr>
            <w:tcW w:w="2376" w:type="dxa"/>
            <w:hideMark/>
          </w:tcPr>
          <w:p w14:paraId="31662F29" w14:textId="77777777" w:rsidR="00AA2720" w:rsidRDefault="00AA2720" w:rsidP="0067049D">
            <w:pPr>
              <w:pStyle w:val="KUJKtucny"/>
            </w:pPr>
            <w:r>
              <w:t>Číslo návrhu:</w:t>
            </w:r>
          </w:p>
        </w:tc>
        <w:tc>
          <w:tcPr>
            <w:tcW w:w="6804" w:type="dxa"/>
            <w:gridSpan w:val="3"/>
            <w:hideMark/>
          </w:tcPr>
          <w:p w14:paraId="382BF38A" w14:textId="77777777" w:rsidR="00AA2720" w:rsidRDefault="00AA2720" w:rsidP="0067049D">
            <w:pPr>
              <w:pStyle w:val="KUJKnormal"/>
            </w:pPr>
            <w:r>
              <w:t>338/ZK/21</w:t>
            </w:r>
          </w:p>
        </w:tc>
      </w:tr>
      <w:tr w:rsidR="00AA2720" w14:paraId="3B8B056F" w14:textId="77777777" w:rsidTr="0067049D">
        <w:trPr>
          <w:trHeight w:val="397"/>
        </w:trPr>
        <w:tc>
          <w:tcPr>
            <w:tcW w:w="2376" w:type="dxa"/>
          </w:tcPr>
          <w:p w14:paraId="47F1938C" w14:textId="77777777" w:rsidR="00AA2720" w:rsidRDefault="00AA2720" w:rsidP="0067049D"/>
          <w:p w14:paraId="19B6328F" w14:textId="77777777" w:rsidR="00AA2720" w:rsidRDefault="00AA2720" w:rsidP="0067049D">
            <w:pPr>
              <w:pStyle w:val="KUJKtucny"/>
            </w:pPr>
            <w:r>
              <w:t>Název bodu:</w:t>
            </w:r>
          </w:p>
        </w:tc>
        <w:tc>
          <w:tcPr>
            <w:tcW w:w="6804" w:type="dxa"/>
            <w:gridSpan w:val="3"/>
          </w:tcPr>
          <w:p w14:paraId="7DBE6379" w14:textId="77777777" w:rsidR="00AA2720" w:rsidRDefault="00AA2720" w:rsidP="0067049D"/>
          <w:p w14:paraId="0BFB1CC2" w14:textId="77777777" w:rsidR="00AA2720" w:rsidRPr="009A28C9" w:rsidRDefault="00AA2720" w:rsidP="001D21F5">
            <w:pPr>
              <w:pStyle w:val="KUJKtucny"/>
              <w:rPr>
                <w:sz w:val="22"/>
                <w:szCs w:val="22"/>
              </w:rPr>
            </w:pPr>
            <w:r>
              <w:rPr>
                <w:sz w:val="22"/>
                <w:szCs w:val="22"/>
              </w:rPr>
              <w:t>Informace o jednáních Rady Asociace krajů ČR</w:t>
            </w:r>
          </w:p>
        </w:tc>
      </w:tr>
    </w:tbl>
    <w:p w14:paraId="5F5C4DB0" w14:textId="77777777" w:rsidR="00AA2720" w:rsidRDefault="00AA2720" w:rsidP="000B24DB">
      <w:pPr>
        <w:pStyle w:val="KUJKnormal"/>
        <w:rPr>
          <w:b/>
          <w:bCs/>
        </w:rPr>
      </w:pPr>
      <w:r>
        <w:rPr>
          <w:b/>
          <w:bCs/>
        </w:rPr>
        <w:pict w14:anchorId="736E97CE">
          <v:rect id="_x0000_i1029" style="width:453.6pt;height:1.5pt" o:hralign="center" o:hrstd="t" o:hrnoshade="t" o:hr="t" fillcolor="black" stroked="f"/>
        </w:pict>
      </w:r>
    </w:p>
    <w:p w14:paraId="731D3506" w14:textId="77777777" w:rsidR="00AA2720" w:rsidRDefault="00AA2720" w:rsidP="000B24DB">
      <w:pPr>
        <w:pStyle w:val="KUJKnormal"/>
      </w:pPr>
    </w:p>
    <w:p w14:paraId="42880A16" w14:textId="77777777" w:rsidR="00AA2720" w:rsidRDefault="00AA2720" w:rsidP="000B24D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A2720" w14:paraId="66F1B23E" w14:textId="77777777" w:rsidTr="0067049D">
        <w:trPr>
          <w:trHeight w:val="397"/>
        </w:trPr>
        <w:tc>
          <w:tcPr>
            <w:tcW w:w="2350" w:type="dxa"/>
            <w:hideMark/>
          </w:tcPr>
          <w:p w14:paraId="77F7BED6" w14:textId="77777777" w:rsidR="00AA2720" w:rsidRDefault="00AA2720" w:rsidP="0067049D">
            <w:pPr>
              <w:pStyle w:val="KUJKtucny"/>
            </w:pPr>
            <w:r>
              <w:t>Předkladatel:</w:t>
            </w:r>
          </w:p>
        </w:tc>
        <w:tc>
          <w:tcPr>
            <w:tcW w:w="6862" w:type="dxa"/>
          </w:tcPr>
          <w:p w14:paraId="76611791" w14:textId="77777777" w:rsidR="00AA2720" w:rsidRDefault="00AA2720" w:rsidP="0067049D">
            <w:pPr>
              <w:pStyle w:val="KUJKnormal"/>
            </w:pPr>
            <w:r>
              <w:t>MUDr. Martin Kuba</w:t>
            </w:r>
          </w:p>
          <w:p w14:paraId="05D21163" w14:textId="77777777" w:rsidR="00AA2720" w:rsidRDefault="00AA2720" w:rsidP="0067049D"/>
        </w:tc>
      </w:tr>
      <w:tr w:rsidR="00AA2720" w14:paraId="17829B4A" w14:textId="77777777" w:rsidTr="0067049D">
        <w:trPr>
          <w:trHeight w:val="397"/>
        </w:trPr>
        <w:tc>
          <w:tcPr>
            <w:tcW w:w="2350" w:type="dxa"/>
          </w:tcPr>
          <w:p w14:paraId="614FE5F7" w14:textId="77777777" w:rsidR="00AA2720" w:rsidRDefault="00AA2720" w:rsidP="0067049D">
            <w:pPr>
              <w:pStyle w:val="KUJKtucny"/>
            </w:pPr>
            <w:r>
              <w:t>Zpracoval:</w:t>
            </w:r>
          </w:p>
          <w:p w14:paraId="51360EB8" w14:textId="77777777" w:rsidR="00AA2720" w:rsidRDefault="00AA2720" w:rsidP="0067049D"/>
        </w:tc>
        <w:tc>
          <w:tcPr>
            <w:tcW w:w="6862" w:type="dxa"/>
            <w:hideMark/>
          </w:tcPr>
          <w:p w14:paraId="21DF8874" w14:textId="77777777" w:rsidR="00AA2720" w:rsidRDefault="00AA2720" w:rsidP="0067049D">
            <w:pPr>
              <w:pStyle w:val="KUJKnormal"/>
            </w:pPr>
            <w:r>
              <w:t>KHEJ</w:t>
            </w:r>
          </w:p>
        </w:tc>
      </w:tr>
      <w:tr w:rsidR="00AA2720" w14:paraId="65F494CF" w14:textId="77777777" w:rsidTr="0067049D">
        <w:trPr>
          <w:trHeight w:val="397"/>
        </w:trPr>
        <w:tc>
          <w:tcPr>
            <w:tcW w:w="2350" w:type="dxa"/>
          </w:tcPr>
          <w:p w14:paraId="088C34DC" w14:textId="77777777" w:rsidR="00AA2720" w:rsidRPr="009715F9" w:rsidRDefault="00AA2720" w:rsidP="0067049D">
            <w:pPr>
              <w:pStyle w:val="KUJKnormal"/>
              <w:rPr>
                <w:b/>
              </w:rPr>
            </w:pPr>
            <w:r w:rsidRPr="009715F9">
              <w:rPr>
                <w:b/>
              </w:rPr>
              <w:t>Vedoucí odboru:</w:t>
            </w:r>
          </w:p>
          <w:p w14:paraId="05D4A0A3" w14:textId="77777777" w:rsidR="00AA2720" w:rsidRDefault="00AA2720" w:rsidP="0067049D"/>
        </w:tc>
        <w:tc>
          <w:tcPr>
            <w:tcW w:w="6862" w:type="dxa"/>
            <w:hideMark/>
          </w:tcPr>
          <w:p w14:paraId="49232FFB" w14:textId="77777777" w:rsidR="00AA2720" w:rsidRDefault="00AA2720" w:rsidP="0067049D">
            <w:pPr>
              <w:pStyle w:val="KUJKnormal"/>
            </w:pPr>
            <w:r>
              <w:t>Mgr. Petr Podhola</w:t>
            </w:r>
          </w:p>
        </w:tc>
      </w:tr>
    </w:tbl>
    <w:p w14:paraId="72FDC73A" w14:textId="77777777" w:rsidR="00AA2720" w:rsidRDefault="00AA2720" w:rsidP="000B24DB">
      <w:pPr>
        <w:pStyle w:val="KUJKnormal"/>
      </w:pPr>
    </w:p>
    <w:p w14:paraId="0CD0E9D8" w14:textId="77777777" w:rsidR="00AA2720" w:rsidRPr="0052161F" w:rsidRDefault="00AA2720" w:rsidP="000B24DB">
      <w:pPr>
        <w:pStyle w:val="KUJKtucny"/>
      </w:pPr>
      <w:r w:rsidRPr="0052161F">
        <w:t>NÁVRH USNESENÍ</w:t>
      </w:r>
    </w:p>
    <w:p w14:paraId="45A7BAFE" w14:textId="77777777" w:rsidR="00AA2720" w:rsidRDefault="00AA2720" w:rsidP="000B24DB">
      <w:pPr>
        <w:pStyle w:val="KUJKnormal"/>
        <w:rPr>
          <w:rFonts w:ascii="Calibri" w:hAnsi="Calibri" w:cs="Calibri"/>
          <w:sz w:val="12"/>
          <w:szCs w:val="12"/>
        </w:rPr>
      </w:pPr>
      <w:bookmarkStart w:id="1" w:name="US_ZaVeVeci"/>
      <w:bookmarkEnd w:id="1"/>
    </w:p>
    <w:p w14:paraId="4EBD6C9A" w14:textId="77777777" w:rsidR="00AA2720" w:rsidRPr="00841DFC" w:rsidRDefault="00AA2720" w:rsidP="00AA2720">
      <w:pPr>
        <w:pStyle w:val="KUJKPolozka"/>
        <w:spacing w:line="240" w:lineRule="auto"/>
      </w:pPr>
      <w:r w:rsidRPr="00841DFC">
        <w:t>Zastupitelstvo Jihočeského kraje</w:t>
      </w:r>
    </w:p>
    <w:p w14:paraId="53FC30FA" w14:textId="77777777" w:rsidR="00AA2720" w:rsidRPr="001D21F5" w:rsidRDefault="00AA2720" w:rsidP="00523838">
      <w:pPr>
        <w:pStyle w:val="KUJKdoplnek2"/>
        <w:numPr>
          <w:ilvl w:val="0"/>
          <w:numId w:val="0"/>
        </w:numPr>
        <w:ind w:left="360" w:hanging="360"/>
      </w:pPr>
      <w:r w:rsidRPr="001D21F5">
        <w:t>bere na vědomí</w:t>
      </w:r>
    </w:p>
    <w:p w14:paraId="0CEFC948" w14:textId="77777777" w:rsidR="00AA2720" w:rsidRDefault="00AA2720" w:rsidP="00C3499C">
      <w:pPr>
        <w:pStyle w:val="KUJKnormal"/>
      </w:pPr>
      <w:r w:rsidRPr="003F7BD4">
        <w:t xml:space="preserve">informaci </w:t>
      </w:r>
      <w:r>
        <w:t>z </w:t>
      </w:r>
      <w:r w:rsidRPr="003F7BD4">
        <w:t xml:space="preserve">jednání Rady Asociace krajů </w:t>
      </w:r>
      <w:r w:rsidRPr="009F521E">
        <w:t>ČR k </w:t>
      </w:r>
      <w:r>
        <w:t>6</w:t>
      </w:r>
      <w:r w:rsidRPr="00D865EA">
        <w:t>. 10. 2021.</w:t>
      </w:r>
    </w:p>
    <w:p w14:paraId="66097631" w14:textId="77777777" w:rsidR="00AA2720" w:rsidRDefault="00AA2720" w:rsidP="00C3499C">
      <w:pPr>
        <w:pStyle w:val="KUJKnormal"/>
      </w:pPr>
    </w:p>
    <w:p w14:paraId="140827FF" w14:textId="77777777" w:rsidR="00AA2720" w:rsidRDefault="00AA2720" w:rsidP="00C3499C">
      <w:pPr>
        <w:pStyle w:val="KUJKnormal"/>
      </w:pPr>
    </w:p>
    <w:p w14:paraId="17F30E39" w14:textId="77777777" w:rsidR="00AA2720" w:rsidRPr="005E456D" w:rsidRDefault="00AA2720" w:rsidP="005E456D">
      <w:pPr>
        <w:pStyle w:val="KUJKnadpisDZ"/>
        <w:spacing w:after="100"/>
      </w:pPr>
      <w:bookmarkStart w:id="2" w:name="US_DuvodZprava"/>
      <w:bookmarkEnd w:id="2"/>
      <w:r>
        <w:t>DŮVODOVÁ ZPRÁVA</w:t>
      </w:r>
    </w:p>
    <w:p w14:paraId="6275571A" w14:textId="77777777" w:rsidR="00AA2720" w:rsidRDefault="00AA2720" w:rsidP="009F521E">
      <w:pPr>
        <w:jc w:val="both"/>
        <w:rPr>
          <w:rFonts w:ascii="Arial" w:hAnsi="Arial" w:cs="Arial"/>
          <w:szCs w:val="20"/>
        </w:rPr>
      </w:pPr>
      <w:bookmarkStart w:id="3" w:name="_Hlk60768647"/>
      <w:r>
        <w:rPr>
          <w:rFonts w:ascii="Arial" w:hAnsi="Arial" w:cs="Arial"/>
          <w:szCs w:val="20"/>
        </w:rPr>
        <w:t xml:space="preserve">V období od posledního zasedání zastupitelstva kraje v září 2021 se konalo </w:t>
      </w:r>
      <w:r w:rsidRPr="00D865EA">
        <w:rPr>
          <w:rFonts w:ascii="Arial" w:hAnsi="Arial" w:cs="Arial"/>
          <w:b/>
          <w:bCs/>
          <w:szCs w:val="20"/>
        </w:rPr>
        <w:t>jednání</w:t>
      </w:r>
      <w:r>
        <w:rPr>
          <w:rFonts w:ascii="Arial" w:hAnsi="Arial" w:cs="Arial"/>
          <w:b/>
          <w:bCs/>
          <w:szCs w:val="20"/>
        </w:rPr>
        <w:t xml:space="preserve"> dne</w:t>
      </w:r>
      <w:r w:rsidRPr="00D865EA">
        <w:rPr>
          <w:rFonts w:ascii="Arial" w:hAnsi="Arial" w:cs="Arial"/>
          <w:b/>
          <w:bCs/>
          <w:szCs w:val="20"/>
        </w:rPr>
        <w:t xml:space="preserve"> 10. 9. ve Zlíně</w:t>
      </w:r>
      <w:r>
        <w:rPr>
          <w:rFonts w:ascii="Arial" w:hAnsi="Arial" w:cs="Arial"/>
          <w:szCs w:val="20"/>
        </w:rPr>
        <w:t>.</w:t>
      </w:r>
    </w:p>
    <w:p w14:paraId="4A9B7BB4" w14:textId="77777777" w:rsidR="00AA2720" w:rsidRDefault="00AA2720" w:rsidP="009F521E">
      <w:pPr>
        <w:jc w:val="both"/>
        <w:rPr>
          <w:rFonts w:ascii="Arial" w:hAnsi="Arial" w:cs="Arial"/>
          <w:b/>
          <w:bCs/>
          <w:szCs w:val="20"/>
        </w:rPr>
      </w:pPr>
      <w:r>
        <w:rPr>
          <w:rFonts w:ascii="Arial" w:hAnsi="Arial" w:cs="Arial"/>
          <w:szCs w:val="20"/>
        </w:rPr>
        <w:t>Rada se zabývala především výstupy z jednání odborných orgánů – grémia ředitelů a komisí - a k jednotlivým tiskům po projednání přijímala usnesení.</w:t>
      </w:r>
    </w:p>
    <w:bookmarkEnd w:id="3"/>
    <w:p w14:paraId="49E57A83" w14:textId="77777777" w:rsidR="00AA2720" w:rsidRPr="001D4F9E" w:rsidRDefault="00AA2720" w:rsidP="001D4F9E">
      <w:pPr>
        <w:pStyle w:val="KUJKnormal"/>
        <w:rPr>
          <w:rFonts w:cs="Arial"/>
          <w:szCs w:val="20"/>
        </w:rPr>
      </w:pPr>
    </w:p>
    <w:p w14:paraId="0399D06E" w14:textId="77777777" w:rsidR="00AA2720" w:rsidRDefault="00AA2720" w:rsidP="001D4F9E">
      <w:pPr>
        <w:pStyle w:val="KUJKnormal"/>
        <w:rPr>
          <w:rFonts w:cs="Arial"/>
          <w:szCs w:val="20"/>
        </w:rPr>
      </w:pPr>
      <w:r w:rsidRPr="001D4F9E">
        <w:rPr>
          <w:rFonts w:cs="Arial"/>
          <w:szCs w:val="20"/>
        </w:rPr>
        <w:t>Mezi tématy, která byla na zasedání diskutována, patřily například odložení účinnosti stavebního zákona, projekt Digitální technické mapy, financování projektů ve zdravotnictví z výzvy REACT-EU, financování sociálních služeb v příštím roce nebo aktuální epidemiologická situace a stav očkování.</w:t>
      </w:r>
    </w:p>
    <w:p w14:paraId="3EDDC176" w14:textId="77777777" w:rsidR="00AA2720" w:rsidRDefault="00AA2720" w:rsidP="001D4F9E">
      <w:pPr>
        <w:pStyle w:val="KUJKnormal"/>
        <w:rPr>
          <w:rFonts w:cs="Arial"/>
          <w:szCs w:val="20"/>
        </w:rPr>
      </w:pPr>
    </w:p>
    <w:p w14:paraId="5C5399DE" w14:textId="77777777" w:rsidR="00AA2720" w:rsidRPr="000854EF" w:rsidRDefault="00AA2720" w:rsidP="001D4F9E">
      <w:pPr>
        <w:pStyle w:val="KUJKnormal"/>
        <w:rPr>
          <w:rFonts w:cs="Arial"/>
          <w:szCs w:val="20"/>
        </w:rPr>
      </w:pPr>
      <w:r w:rsidRPr="00F4662A">
        <w:rPr>
          <w:rFonts w:cs="Arial"/>
          <w:szCs w:val="20"/>
        </w:rPr>
        <w:t xml:space="preserve">Rada Asociace krajů České republiky </w:t>
      </w:r>
      <w:r w:rsidRPr="000854EF">
        <w:rPr>
          <w:rFonts w:cs="Arial"/>
          <w:szCs w:val="20"/>
        </w:rPr>
        <w:t>požaduje odložení účinnosti stavebního zákona</w:t>
      </w:r>
      <w:r w:rsidRPr="000854EF">
        <w:rPr>
          <w:rFonts w:cs="Arial"/>
          <w:i/>
          <w:iCs/>
          <w:szCs w:val="20"/>
        </w:rPr>
        <w:t xml:space="preserve"> </w:t>
      </w:r>
      <w:r w:rsidRPr="000854EF">
        <w:rPr>
          <w:rFonts w:cs="Arial"/>
          <w:szCs w:val="20"/>
        </w:rPr>
        <w:t>z toho důvodu, že</w:t>
      </w:r>
      <w:r w:rsidRPr="000854EF">
        <w:rPr>
          <w:rFonts w:cs="Arial"/>
          <w:i/>
          <w:iCs/>
          <w:szCs w:val="20"/>
        </w:rPr>
        <w:t xml:space="preserve"> </w:t>
      </w:r>
      <w:r w:rsidRPr="000854EF">
        <w:rPr>
          <w:rFonts w:cs="Arial"/>
          <w:szCs w:val="20"/>
        </w:rPr>
        <w:t>proces není v téhle chvíli dobře připraven tak, aby mohl ve stanovených termínech fungovat</w:t>
      </w:r>
      <w:r>
        <w:rPr>
          <w:rFonts w:cs="Arial"/>
          <w:szCs w:val="20"/>
        </w:rPr>
        <w:t xml:space="preserve">. </w:t>
      </w:r>
      <w:r w:rsidRPr="000854EF">
        <w:rPr>
          <w:rFonts w:cs="Arial"/>
          <w:szCs w:val="20"/>
        </w:rPr>
        <w:t>Ministerstvo pro místní rozvoj podle svého vyjádření chystá uvedení nového stavebního zákona do praxe. Následně tyto přípravné práce převezme Nejvyšší stavební úřad, který podle zákona vznikne 1. ledna příštího roku. Asociace krajů se připojila k dřívější iniciativě Pardubického kraje a podpo</w:t>
      </w:r>
      <w:r>
        <w:rPr>
          <w:rFonts w:cs="Arial"/>
          <w:szCs w:val="20"/>
        </w:rPr>
        <w:t>řila odl</w:t>
      </w:r>
      <w:r w:rsidRPr="000854EF">
        <w:rPr>
          <w:rFonts w:cs="Arial"/>
          <w:szCs w:val="20"/>
        </w:rPr>
        <w:t>ožení účinnosti stavebního zákona,</w:t>
      </w:r>
      <w:r w:rsidRPr="000854EF">
        <w:t xml:space="preserve"> </w:t>
      </w:r>
      <w:r w:rsidRPr="000854EF">
        <w:rPr>
          <w:rFonts w:cs="Arial"/>
          <w:szCs w:val="20"/>
        </w:rPr>
        <w:t>protože j</w:t>
      </w:r>
      <w:r>
        <w:rPr>
          <w:rFonts w:cs="Arial"/>
          <w:szCs w:val="20"/>
        </w:rPr>
        <w:t xml:space="preserve">e </w:t>
      </w:r>
      <w:r w:rsidRPr="000854EF">
        <w:rPr>
          <w:rFonts w:cs="Arial"/>
          <w:szCs w:val="20"/>
        </w:rPr>
        <w:t>přesvědčen</w:t>
      </w:r>
      <w:r>
        <w:rPr>
          <w:rFonts w:cs="Arial"/>
          <w:szCs w:val="20"/>
        </w:rPr>
        <w:t>a</w:t>
      </w:r>
      <w:r w:rsidRPr="000854EF">
        <w:rPr>
          <w:rFonts w:cs="Arial"/>
          <w:szCs w:val="20"/>
        </w:rPr>
        <w:t xml:space="preserve">, že proces nyní rozhodně není připraven tak, aby začal fungovat v časových termínech, které nový legislativní rámec tomu dává. </w:t>
      </w:r>
    </w:p>
    <w:p w14:paraId="0E42B6DD" w14:textId="77777777" w:rsidR="00AA2720" w:rsidRPr="000854EF" w:rsidRDefault="00AA2720" w:rsidP="001D4F9E">
      <w:pPr>
        <w:pStyle w:val="KUJKnormal"/>
        <w:rPr>
          <w:rFonts w:cs="Arial"/>
          <w:szCs w:val="20"/>
        </w:rPr>
      </w:pPr>
    </w:p>
    <w:p w14:paraId="306DEE43" w14:textId="77777777" w:rsidR="00AA2720" w:rsidRPr="000854EF" w:rsidRDefault="00AA2720" w:rsidP="001D4F9E">
      <w:pPr>
        <w:pStyle w:val="KUJKnormal"/>
        <w:rPr>
          <w:rFonts w:cs="Arial"/>
          <w:szCs w:val="20"/>
        </w:rPr>
      </w:pPr>
      <w:r w:rsidRPr="000854EF">
        <w:rPr>
          <w:rFonts w:cs="Arial"/>
          <w:szCs w:val="20"/>
        </w:rPr>
        <w:t>Bylo také upozorněno na problematiku další centralizace moci převáděním správních agend z ÚSC přímo pod centrální státní linii ve věci státní správy lesů a myslivosti.</w:t>
      </w:r>
    </w:p>
    <w:p w14:paraId="045A601A" w14:textId="77777777" w:rsidR="00AA2720" w:rsidRPr="000854EF" w:rsidRDefault="00AA2720" w:rsidP="00F4662A">
      <w:pPr>
        <w:pStyle w:val="KUJKnormal"/>
        <w:rPr>
          <w:rFonts w:cs="Arial"/>
          <w:szCs w:val="20"/>
        </w:rPr>
      </w:pPr>
    </w:p>
    <w:p w14:paraId="1A257E2B" w14:textId="77777777" w:rsidR="00AA2720" w:rsidRPr="000854EF" w:rsidRDefault="00AA2720" w:rsidP="00F4662A">
      <w:pPr>
        <w:pStyle w:val="KUJKnormal"/>
        <w:rPr>
          <w:rFonts w:cs="Arial"/>
          <w:szCs w:val="20"/>
        </w:rPr>
      </w:pPr>
      <w:r w:rsidRPr="000854EF">
        <w:rPr>
          <w:rFonts w:cs="Arial"/>
          <w:szCs w:val="20"/>
        </w:rPr>
        <w:t xml:space="preserve">Připravuje se jednání s ministerstvem pro místní rozvoj a ministerstvem průmyslu a obchodu ohledně projektu digitální technické mapy. Tento projekt byl předán na kraje. Je to proces, který může do budoucna velmi pomoci ve stavebním řízení v jednoduchosti přístupu dat, ovšem projekt je také z velké části nepřipraven. Není jasné, jak bude projekt dále financován. </w:t>
      </w:r>
    </w:p>
    <w:p w14:paraId="2B65FE5B" w14:textId="77777777" w:rsidR="00AA2720" w:rsidRPr="000854EF" w:rsidRDefault="00AA2720" w:rsidP="00F4662A">
      <w:pPr>
        <w:pStyle w:val="KUJKnormal"/>
        <w:rPr>
          <w:rFonts w:cs="Arial"/>
          <w:szCs w:val="20"/>
        </w:rPr>
      </w:pPr>
    </w:p>
    <w:p w14:paraId="02DBAE85" w14:textId="77777777" w:rsidR="00AA2720" w:rsidRPr="00F4662A" w:rsidRDefault="00AA2720" w:rsidP="00F4662A">
      <w:pPr>
        <w:pStyle w:val="KUJKnormal"/>
        <w:rPr>
          <w:rFonts w:cs="Arial"/>
          <w:szCs w:val="20"/>
        </w:rPr>
      </w:pPr>
      <w:r w:rsidRPr="000854EF">
        <w:rPr>
          <w:rFonts w:cs="Arial"/>
          <w:szCs w:val="20"/>
        </w:rPr>
        <w:t xml:space="preserve">V dopravě hejtmani požadují, aby se navýšila částka příspěvku ze Státního fondu dopravní infrastruktury na výstavbu a opravy krajských silnic druhých a třetích tříd a obchvatů obcí ze </w:t>
      </w:r>
      <w:r>
        <w:rPr>
          <w:rFonts w:cs="Arial"/>
          <w:szCs w:val="20"/>
        </w:rPr>
        <w:t>4</w:t>
      </w:r>
      <w:r w:rsidRPr="000854EF">
        <w:rPr>
          <w:rFonts w:cs="Arial"/>
          <w:szCs w:val="20"/>
        </w:rPr>
        <w:t xml:space="preserve"> miliard, který Státní fond dopravní infrastruktury pro kraje vyčlenil, na 8 miliard korun</w:t>
      </w:r>
      <w:r>
        <w:rPr>
          <w:rFonts w:cs="Arial"/>
          <w:szCs w:val="20"/>
        </w:rPr>
        <w:t xml:space="preserve"> každoročně hlavně kvůli nevyhovujícímu stavu mostů a řady dalších silnic</w:t>
      </w:r>
      <w:r w:rsidRPr="000854EF">
        <w:rPr>
          <w:rFonts w:cs="Arial"/>
          <w:szCs w:val="20"/>
        </w:rPr>
        <w:t>. Ukazuje</w:t>
      </w:r>
      <w:r w:rsidRPr="00F4662A">
        <w:rPr>
          <w:rFonts w:cs="Arial"/>
          <w:szCs w:val="20"/>
        </w:rPr>
        <w:t xml:space="preserve"> se, že Brusel se snaží tvrdit, že obchvaty obcí nejsou dostatečně zelenými projekty, a proto budou peníze krajům kráceny</w:t>
      </w:r>
      <w:r>
        <w:rPr>
          <w:rFonts w:cs="Arial"/>
          <w:szCs w:val="20"/>
        </w:rPr>
        <w:t xml:space="preserve">. </w:t>
      </w:r>
      <w:r w:rsidRPr="00F4662A">
        <w:rPr>
          <w:rFonts w:cs="Arial"/>
          <w:szCs w:val="20"/>
        </w:rPr>
        <w:t>Dopravní infrastruktura je přitom dlouhodobě podfinancovaná</w:t>
      </w:r>
      <w:r>
        <w:rPr>
          <w:rFonts w:cs="Arial"/>
          <w:szCs w:val="20"/>
        </w:rPr>
        <w:t>. Jde o</w:t>
      </w:r>
      <w:r w:rsidRPr="00F4662A">
        <w:t xml:space="preserve"> </w:t>
      </w:r>
      <w:r w:rsidRPr="00F4662A">
        <w:rPr>
          <w:rFonts w:cs="Arial"/>
          <w:szCs w:val="20"/>
        </w:rPr>
        <w:t>historický deficit, který se snaží hejtmani a kraje dohánět.</w:t>
      </w:r>
    </w:p>
    <w:p w14:paraId="40C2E667" w14:textId="77777777" w:rsidR="00AA2720" w:rsidRPr="00F4662A" w:rsidRDefault="00AA2720" w:rsidP="00F4662A">
      <w:pPr>
        <w:pStyle w:val="KUJKnormal"/>
        <w:rPr>
          <w:rFonts w:cs="Arial"/>
          <w:szCs w:val="20"/>
        </w:rPr>
      </w:pPr>
    </w:p>
    <w:p w14:paraId="100DDF34" w14:textId="77777777" w:rsidR="00AA2720" w:rsidRPr="000854EF" w:rsidRDefault="00AA2720" w:rsidP="00F4662A">
      <w:pPr>
        <w:pStyle w:val="KUJKnormal"/>
        <w:rPr>
          <w:rFonts w:cs="Arial"/>
          <w:szCs w:val="20"/>
        </w:rPr>
      </w:pPr>
      <w:r w:rsidRPr="000854EF">
        <w:rPr>
          <w:rFonts w:cs="Arial"/>
          <w:szCs w:val="20"/>
        </w:rPr>
        <w:t xml:space="preserve">Asociace také trvá na financování projektů v 98. výzvě programu REACT-EU na modernizaci nemocnic. Vláda musí garantovat, že dojde k uspokojení všech projektů, které byly věcně úspěšné v 98. výzvě, ve které podle kritiků rozhodovala při podávání žádosti rychlost podání projektu. Bylo předloženo 125 projektů nemocnic s požadovanou dotací z EU 20,71 miliardy korun, což výrazně převýšilo sumu celé první sumy určené pro zdravotnictví. </w:t>
      </w:r>
    </w:p>
    <w:p w14:paraId="7F3899F0" w14:textId="77777777" w:rsidR="00AA2720" w:rsidRDefault="00AA2720" w:rsidP="00F4662A">
      <w:pPr>
        <w:pStyle w:val="KUJKnormal"/>
        <w:rPr>
          <w:rFonts w:cs="Arial"/>
          <w:szCs w:val="20"/>
        </w:rPr>
      </w:pPr>
      <w:r w:rsidRPr="000854EF">
        <w:rPr>
          <w:rFonts w:cs="Arial"/>
          <w:szCs w:val="20"/>
        </w:rPr>
        <w:t>Ministerstvo pro místní rozvoj uvedlo, že letos na podzim se tato výzva navýší dodatečnými prostředky od Evropské komise; předpokládá navýšení o dalších cca pět miliard korun s cílem podpořit všechny projekty z této výzvy.</w:t>
      </w:r>
    </w:p>
    <w:p w14:paraId="39769A67" w14:textId="77777777" w:rsidR="00AA2720" w:rsidRDefault="00AA2720" w:rsidP="00F4662A">
      <w:pPr>
        <w:pStyle w:val="KUJKnormal"/>
        <w:rPr>
          <w:rFonts w:cs="Arial"/>
          <w:szCs w:val="20"/>
        </w:rPr>
      </w:pPr>
      <w:r>
        <w:rPr>
          <w:rFonts w:cs="Arial"/>
          <w:szCs w:val="20"/>
        </w:rPr>
        <w:t>Rada vzala na vědomí informace o jednáních se zástupci MMR a MZdr ohledně vyhlášení 102. výzvy a schválila zaměření Výzvy č. 102 na síť urgentních příjmů II. typu.</w:t>
      </w:r>
    </w:p>
    <w:p w14:paraId="160E31F8" w14:textId="77777777" w:rsidR="00AA2720" w:rsidRPr="000854EF" w:rsidRDefault="00AA2720" w:rsidP="00F4662A">
      <w:pPr>
        <w:pStyle w:val="KUJKnormal"/>
        <w:rPr>
          <w:rFonts w:cs="Arial"/>
          <w:szCs w:val="20"/>
        </w:rPr>
      </w:pPr>
      <w:r>
        <w:rPr>
          <w:rFonts w:cs="Arial"/>
          <w:szCs w:val="20"/>
        </w:rPr>
        <w:t>Dále se řešilo financování zdravotnictví v následujícím programovém období IROP 2021+, financování středního školství a problematika administrace kotlíkových dotací.</w:t>
      </w:r>
    </w:p>
    <w:p w14:paraId="399FB4AF" w14:textId="77777777" w:rsidR="00AA2720" w:rsidRPr="00F4662A" w:rsidRDefault="00AA2720" w:rsidP="00F4662A">
      <w:pPr>
        <w:pStyle w:val="KUJKnormal"/>
        <w:rPr>
          <w:rFonts w:cs="Arial"/>
          <w:szCs w:val="20"/>
        </w:rPr>
      </w:pPr>
    </w:p>
    <w:p w14:paraId="3EE38341" w14:textId="77777777" w:rsidR="00AA2720" w:rsidRPr="000854EF" w:rsidRDefault="00AA2720" w:rsidP="00F4662A">
      <w:pPr>
        <w:pStyle w:val="KUJKnormal"/>
        <w:rPr>
          <w:rFonts w:cs="Arial"/>
          <w:szCs w:val="20"/>
        </w:rPr>
      </w:pPr>
      <w:r>
        <w:rPr>
          <w:rFonts w:cs="Arial"/>
          <w:szCs w:val="20"/>
        </w:rPr>
        <w:t xml:space="preserve">Předseda komise pro sociální věci informoval o proběhlém jednání s MPSV, na němž se intenzivně vyjednávalo ohledně financování sociálních služeb, kde výpočet MPSV neodpovídá ve srovnání s výpočty, z nichž vychází kraje. MPSV neakceptovalo velkou část finančních požadavků na projekty, o jejich financování bylo žádáno. </w:t>
      </w:r>
      <w:r w:rsidRPr="000854EF">
        <w:rPr>
          <w:rFonts w:cs="Arial"/>
          <w:szCs w:val="20"/>
        </w:rPr>
        <w:t>Asociace také požaduje, aby byl pro sociální služby zachován stejný objem financí jako letos a byl navýšen o 300 milionů korun o služby, které za letošní rok přibyly. Požaduje také</w:t>
      </w:r>
      <w:r>
        <w:rPr>
          <w:rFonts w:cs="Arial"/>
          <w:szCs w:val="20"/>
        </w:rPr>
        <w:t xml:space="preserve"> v případě navýšení platů a mezd zaměstnanců v sociálních službách zabezpečit plné pokrytí nákladů spojených s navýšením ze státního rozpočtu. </w:t>
      </w:r>
    </w:p>
    <w:p w14:paraId="392F1ABF" w14:textId="77777777" w:rsidR="00AA2720" w:rsidRDefault="00AA2720" w:rsidP="00F4662A">
      <w:pPr>
        <w:pStyle w:val="KUJKnormal"/>
        <w:rPr>
          <w:rFonts w:cs="Arial"/>
          <w:szCs w:val="20"/>
        </w:rPr>
      </w:pPr>
    </w:p>
    <w:p w14:paraId="5F21EBD3" w14:textId="77777777" w:rsidR="00AA2720" w:rsidRDefault="00AA2720" w:rsidP="00B77F90">
      <w:pPr>
        <w:pStyle w:val="KUJKnormal"/>
        <w:rPr>
          <w:rFonts w:cs="Arial"/>
          <w:szCs w:val="20"/>
        </w:rPr>
      </w:pPr>
      <w:r>
        <w:rPr>
          <w:rFonts w:cs="Arial"/>
          <w:szCs w:val="20"/>
        </w:rPr>
        <w:t xml:space="preserve">Rada požádala usnesením Ministerstvo zdravotnictví ČR, aby ohledně vakcinace ve II. pololetí roku 2021 přijalo taková organizační opatření, aby hlavní úlohu převzali praktiční lékaři, a vytvořila jim pro to vhodné podmínky. Dále souhlasila se stanoviskem Asociace zdravotnických záchranných služeb a nepodpořila centralizaci ZZS. </w:t>
      </w:r>
    </w:p>
    <w:p w14:paraId="3360E0B5" w14:textId="77777777" w:rsidR="00AA2720" w:rsidRDefault="00AA2720" w:rsidP="00B77F90">
      <w:pPr>
        <w:pStyle w:val="KUJKnormal"/>
        <w:rPr>
          <w:rFonts w:cs="Arial"/>
          <w:szCs w:val="20"/>
        </w:rPr>
      </w:pPr>
      <w:r w:rsidRPr="00F4662A">
        <w:rPr>
          <w:rFonts w:cs="Arial"/>
          <w:szCs w:val="20"/>
        </w:rPr>
        <w:t>Hejtmani na společném zasedání také ocenili práci lidí v regionech při pandemii covidu-19</w:t>
      </w:r>
      <w:r>
        <w:rPr>
          <w:rFonts w:cs="Arial"/>
          <w:szCs w:val="20"/>
        </w:rPr>
        <w:t xml:space="preserve">; jsou </w:t>
      </w:r>
      <w:r w:rsidRPr="00F4662A">
        <w:rPr>
          <w:rFonts w:cs="Arial"/>
          <w:szCs w:val="20"/>
        </w:rPr>
        <w:t xml:space="preserve">přesvědčeni, že </w:t>
      </w:r>
      <w:r>
        <w:rPr>
          <w:rFonts w:cs="Arial"/>
          <w:szCs w:val="20"/>
        </w:rPr>
        <w:t xml:space="preserve">v krajích </w:t>
      </w:r>
      <w:r w:rsidRPr="00F4662A">
        <w:rPr>
          <w:rFonts w:cs="Arial"/>
          <w:szCs w:val="20"/>
        </w:rPr>
        <w:t>se situace zvládla.</w:t>
      </w:r>
      <w:r>
        <w:rPr>
          <w:rFonts w:cs="Arial"/>
          <w:szCs w:val="20"/>
        </w:rPr>
        <w:t xml:space="preserve"> </w:t>
      </w:r>
    </w:p>
    <w:p w14:paraId="26995E8A" w14:textId="77777777" w:rsidR="00AA2720" w:rsidRDefault="00AA2720" w:rsidP="00B77F90">
      <w:pPr>
        <w:pStyle w:val="KUJKnormal"/>
        <w:rPr>
          <w:rFonts w:cs="Arial"/>
          <w:szCs w:val="20"/>
        </w:rPr>
      </w:pPr>
    </w:p>
    <w:p w14:paraId="64CCA55A" w14:textId="77777777" w:rsidR="00AA2720" w:rsidRPr="00F4662A" w:rsidRDefault="00AA2720" w:rsidP="00B77F90">
      <w:pPr>
        <w:pStyle w:val="KUJKnormal"/>
        <w:rPr>
          <w:rFonts w:cs="Arial"/>
          <w:szCs w:val="20"/>
        </w:rPr>
      </w:pPr>
      <w:r>
        <w:rPr>
          <w:rFonts w:cs="Arial"/>
          <w:szCs w:val="20"/>
        </w:rPr>
        <w:t>Rada projednala také iniciativu Komise na přípravu novelizace krizové legislativy, a to především změnu krizového zákona. Existuje také řada sporných položek ve věci uznatelnosti nákladů MF ČR, jež mají být propláceny v souvislosti s výdaji na řešení pandemie COVID-19 v rámci 10 mil. dotace z VPS.</w:t>
      </w:r>
    </w:p>
    <w:p w14:paraId="19F06A01" w14:textId="77777777" w:rsidR="00AA2720" w:rsidRDefault="00AA2720" w:rsidP="00D865EA">
      <w:pPr>
        <w:pStyle w:val="KUJKnormal"/>
        <w:rPr>
          <w:rFonts w:cs="Arial"/>
          <w:color w:val="FF0000"/>
          <w:szCs w:val="20"/>
        </w:rPr>
      </w:pPr>
    </w:p>
    <w:p w14:paraId="371F68F4" w14:textId="77777777" w:rsidR="00AA2720" w:rsidRDefault="00AA2720" w:rsidP="00D865EA">
      <w:pPr>
        <w:pStyle w:val="KUJKnormal"/>
        <w:rPr>
          <w:rFonts w:cs="Arial"/>
          <w:color w:val="FF0000"/>
          <w:szCs w:val="20"/>
        </w:rPr>
      </w:pPr>
    </w:p>
    <w:p w14:paraId="4B0A2225" w14:textId="77777777" w:rsidR="00AA2720" w:rsidRDefault="00AA2720" w:rsidP="00D865EA">
      <w:pPr>
        <w:pStyle w:val="KUJKnormal"/>
        <w:rPr>
          <w:rFonts w:cs="Arial"/>
          <w:color w:val="FF0000"/>
          <w:szCs w:val="20"/>
        </w:rPr>
      </w:pPr>
    </w:p>
    <w:p w14:paraId="5ECCC68C" w14:textId="77777777" w:rsidR="00AA2720" w:rsidRDefault="00AA2720" w:rsidP="00D865EA">
      <w:pPr>
        <w:pStyle w:val="KUJKnormal"/>
        <w:rPr>
          <w:rFonts w:cs="Arial"/>
          <w:color w:val="FF0000"/>
          <w:szCs w:val="20"/>
        </w:rPr>
      </w:pPr>
    </w:p>
    <w:p w14:paraId="70E9D248" w14:textId="77777777" w:rsidR="00AA2720" w:rsidRDefault="00AA2720" w:rsidP="00D865EA">
      <w:pPr>
        <w:pStyle w:val="KUJKnormal"/>
        <w:rPr>
          <w:rFonts w:cs="Arial"/>
          <w:color w:val="FF0000"/>
          <w:szCs w:val="20"/>
        </w:rPr>
      </w:pPr>
    </w:p>
    <w:p w14:paraId="553503CC" w14:textId="77777777" w:rsidR="00AA2720" w:rsidRPr="001D4F9E" w:rsidRDefault="00AA2720" w:rsidP="00D865EA">
      <w:pPr>
        <w:pStyle w:val="KUJKnormal"/>
        <w:rPr>
          <w:rFonts w:cs="Arial"/>
          <w:szCs w:val="20"/>
        </w:rPr>
      </w:pPr>
      <w:r w:rsidRPr="001D4F9E">
        <w:rPr>
          <w:rFonts w:cs="Arial"/>
          <w:szCs w:val="20"/>
        </w:rPr>
        <w:t>Finanční nároky a krytí: nemá dopad do rozpočtu kraje</w:t>
      </w:r>
    </w:p>
    <w:p w14:paraId="6DDF9BD2" w14:textId="77777777" w:rsidR="00AA2720" w:rsidRPr="001D4F9E" w:rsidRDefault="00AA2720" w:rsidP="00D865EA">
      <w:pPr>
        <w:pStyle w:val="KUJKnormal"/>
        <w:rPr>
          <w:rFonts w:cs="Arial"/>
          <w:szCs w:val="20"/>
        </w:rPr>
      </w:pPr>
      <w:r w:rsidRPr="001D4F9E">
        <w:rPr>
          <w:rFonts w:cs="Arial"/>
          <w:szCs w:val="20"/>
        </w:rPr>
        <w:t>Vyjádření správce rozpočtu nevyžádáno.</w:t>
      </w:r>
    </w:p>
    <w:p w14:paraId="3669CB04" w14:textId="77777777" w:rsidR="00AA2720" w:rsidRPr="001D4F9E" w:rsidRDefault="00AA2720" w:rsidP="00D865EA">
      <w:pPr>
        <w:pStyle w:val="KUJKnormal"/>
        <w:rPr>
          <w:rFonts w:cs="Arial"/>
          <w:szCs w:val="20"/>
        </w:rPr>
      </w:pPr>
      <w:r w:rsidRPr="001D4F9E">
        <w:rPr>
          <w:rFonts w:cs="Arial"/>
          <w:szCs w:val="20"/>
        </w:rPr>
        <w:t>Stanoviska nebyla vyžádána</w:t>
      </w:r>
    </w:p>
    <w:p w14:paraId="139E1885" w14:textId="77777777" w:rsidR="00AA2720" w:rsidRPr="001D4F9E" w:rsidRDefault="00AA2720" w:rsidP="00D865EA">
      <w:pPr>
        <w:pStyle w:val="KUJKnormal"/>
        <w:rPr>
          <w:rFonts w:cs="Arial"/>
          <w:szCs w:val="20"/>
        </w:rPr>
      </w:pPr>
    </w:p>
    <w:p w14:paraId="331F6568" w14:textId="77777777" w:rsidR="00AA2720" w:rsidRPr="001D4F9E" w:rsidRDefault="00AA2720" w:rsidP="00D865EA">
      <w:pPr>
        <w:pStyle w:val="KUJKnormal"/>
        <w:rPr>
          <w:rFonts w:cs="Arial"/>
          <w:szCs w:val="20"/>
        </w:rPr>
      </w:pPr>
      <w:r w:rsidRPr="001D4F9E">
        <w:rPr>
          <w:rFonts w:cs="Arial"/>
          <w:szCs w:val="20"/>
        </w:rPr>
        <w:t>Přílohy – bez příloh</w:t>
      </w:r>
    </w:p>
    <w:p w14:paraId="56821E5F" w14:textId="77777777" w:rsidR="00AA2720" w:rsidRDefault="00AA2720" w:rsidP="004E2700">
      <w:pPr>
        <w:pStyle w:val="KUJKnormal"/>
        <w:rPr>
          <w:rFonts w:cs="Arial"/>
          <w:szCs w:val="20"/>
        </w:rPr>
      </w:pPr>
    </w:p>
    <w:p w14:paraId="58D40950" w14:textId="77777777" w:rsidR="00AA2720" w:rsidRDefault="00AA2720" w:rsidP="004E2700">
      <w:pPr>
        <w:pStyle w:val="KUJKnormal"/>
        <w:rPr>
          <w:rFonts w:cs="Arial"/>
          <w:szCs w:val="20"/>
        </w:rPr>
      </w:pPr>
    </w:p>
    <w:p w14:paraId="597623FE" w14:textId="77777777" w:rsidR="00AA2720" w:rsidRDefault="00AA2720" w:rsidP="004E2700">
      <w:pPr>
        <w:pStyle w:val="KUJKnormal"/>
        <w:rPr>
          <w:rFonts w:cs="Arial"/>
          <w:szCs w:val="20"/>
        </w:rPr>
      </w:pPr>
    </w:p>
    <w:p w14:paraId="244FB0A0" w14:textId="77777777" w:rsidR="00AA2720" w:rsidRDefault="00AA2720" w:rsidP="004E2700">
      <w:pPr>
        <w:pStyle w:val="KUJKnormal"/>
        <w:rPr>
          <w:rFonts w:cs="Arial"/>
          <w:szCs w:val="20"/>
        </w:rPr>
      </w:pPr>
    </w:p>
    <w:p w14:paraId="2037AC70" w14:textId="77777777" w:rsidR="00AA2720" w:rsidRDefault="00AA2720" w:rsidP="004E2700">
      <w:pPr>
        <w:pStyle w:val="KUJKnormal"/>
        <w:rPr>
          <w:rFonts w:cs="Arial"/>
          <w:szCs w:val="20"/>
        </w:rPr>
      </w:pPr>
    </w:p>
    <w:p w14:paraId="12DF1504" w14:textId="77777777" w:rsidR="00AA2720" w:rsidRPr="004E2700" w:rsidRDefault="00AA2720" w:rsidP="004E2700">
      <w:pPr>
        <w:pStyle w:val="KUJKnormal"/>
        <w:rPr>
          <w:rFonts w:cs="Arial"/>
          <w:szCs w:val="20"/>
        </w:rPr>
      </w:pPr>
    </w:p>
    <w:p w14:paraId="1335E324" w14:textId="77777777" w:rsidR="00AA2720" w:rsidRDefault="00AA2720" w:rsidP="004008F1">
      <w:pPr>
        <w:pStyle w:val="KUJKnormal"/>
      </w:pPr>
      <w:r>
        <w:rPr>
          <w:b/>
        </w:rPr>
        <w:t>Zodpovídá:</w:t>
      </w:r>
      <w:r>
        <w:t xml:space="preserve"> vedoucí KHEJ - Mgr. Petr Podhola</w:t>
      </w:r>
    </w:p>
    <w:p w14:paraId="1557A7C2" w14:textId="77777777" w:rsidR="00AA2720" w:rsidRDefault="00AA2720" w:rsidP="004008F1">
      <w:pPr>
        <w:pStyle w:val="KUJKnormal"/>
      </w:pPr>
    </w:p>
    <w:p w14:paraId="5ECB827C" w14:textId="77777777" w:rsidR="00AA2720" w:rsidRDefault="00AA2720" w:rsidP="004008F1">
      <w:pPr>
        <w:pStyle w:val="KUJKnormal"/>
      </w:pPr>
    </w:p>
    <w:p w14:paraId="4059B40D" w14:textId="77777777" w:rsidR="00AA2720" w:rsidRDefault="00AA2720" w:rsidP="004008F1">
      <w:pPr>
        <w:pStyle w:val="KUJKnormal"/>
      </w:pPr>
      <w:r>
        <w:t>Termín kontroly: 20. 10. 2021</w:t>
      </w:r>
    </w:p>
    <w:p w14:paraId="4C5D2ADE" w14:textId="77777777" w:rsidR="00AA2720" w:rsidRDefault="00AA2720" w:rsidP="004008F1">
      <w:pPr>
        <w:pStyle w:val="KUJKnormal"/>
      </w:pPr>
      <w:r>
        <w:t>Termín splnění:  20. 10. 2021</w:t>
      </w:r>
    </w:p>
    <w:p w14:paraId="2D425FD1" w14:textId="77777777" w:rsidR="00AA2720" w:rsidRDefault="00AA2720" w:rsidP="00C35746">
      <w:pPr>
        <w:pStyle w:val="KUJKnormal"/>
        <w:spacing w:after="120"/>
        <w:rPr>
          <w:u w:val="single"/>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2036" w14:textId="77777777" w:rsidR="005868AE" w:rsidRDefault="005868AE" w:rsidP="002C5539">
      <w:r>
        <w:separator/>
      </w:r>
    </w:p>
  </w:endnote>
  <w:endnote w:type="continuationSeparator" w:id="0">
    <w:p w14:paraId="7CD3F03E" w14:textId="77777777" w:rsidR="005868AE" w:rsidRDefault="005868A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868A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868A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16D1" w14:textId="77777777" w:rsidR="005868AE" w:rsidRDefault="005868AE" w:rsidP="002C5539">
      <w:r>
        <w:separator/>
      </w:r>
    </w:p>
  </w:footnote>
  <w:footnote w:type="continuationSeparator" w:id="0">
    <w:p w14:paraId="5A3A5C49" w14:textId="77777777" w:rsidR="005868AE" w:rsidRDefault="005868A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9D1F" w14:textId="77777777" w:rsidR="00AA2720" w:rsidRDefault="00AA2720" w:rsidP="00AA2720">
    <w:r>
      <w:rPr>
        <w:noProof/>
      </w:rPr>
      <w:pict w14:anchorId="63A1D71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C3BBDA9" w14:textId="77777777" w:rsidR="00AA2720" w:rsidRPr="00D405BE" w:rsidRDefault="00AA2720" w:rsidP="00AA2720">
                <w:pPr>
                  <w:spacing w:after="60"/>
                  <w:rPr>
                    <w:rFonts w:cs="Arial"/>
                    <w:b/>
                    <w:sz w:val="22"/>
                  </w:rPr>
                </w:pPr>
                <w:r w:rsidRPr="00D405BE">
                  <w:rPr>
                    <w:rFonts w:cs="Arial"/>
                    <w:b/>
                    <w:sz w:val="22"/>
                  </w:rPr>
                  <w:t>ZASTUPITELSTVO JIHOČESKÉHO KRAJE</w:t>
                </w:r>
              </w:p>
              <w:p w14:paraId="2AE7D2B7" w14:textId="77777777" w:rsidR="00AA2720" w:rsidRPr="00D405BE" w:rsidRDefault="00AA2720" w:rsidP="00AA2720">
                <w:pPr>
                  <w:spacing w:after="60"/>
                  <w:rPr>
                    <w:rFonts w:cs="Arial"/>
                    <w:sz w:val="22"/>
                  </w:rPr>
                </w:pPr>
                <w:r w:rsidRPr="00D405BE">
                  <w:rPr>
                    <w:rFonts w:cs="Arial"/>
                    <w:sz w:val="22"/>
                  </w:rPr>
                  <w:t>NÁVRH USNESENÍ</w:t>
                </w:r>
              </w:p>
            </w:txbxContent>
          </v:textbox>
        </v:shape>
      </w:pict>
    </w:r>
    <w:r>
      <w:rPr>
        <w:noProof/>
      </w:rPr>
    </w:r>
    <w:r>
      <w:pict w14:anchorId="71FF17F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246ABDA">
        <v:rect id="_x0000_i1026" style="width:481.9pt;height:2pt" o:hralign="center" o:hrstd="t" o:hrnoshade="t" o:hr="t" fillcolor="black" stroked="f"/>
      </w:pict>
    </w:r>
  </w:p>
  <w:p w14:paraId="26B4A5D1" w14:textId="77777777" w:rsidR="00AA2720" w:rsidRPr="00AA2720" w:rsidRDefault="00AA2720" w:rsidP="00AA27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8AE"/>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C7DE7"/>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720"/>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4620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2026-01-30T10:16:00Z</dcterms:created>
  <dcterms:modified xsi:type="dcterms:W3CDTF">2026-01-30T10:16:00Z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5755976</vt:i4>
  </property>
  <property fmtid="{D5CDD505-2E9C-101B-9397-08002B2CF9AE}" pid="5" name="UlozitJako">
    <vt:lpwstr>C:\Users\mrazkova\AppData\Local\Temp\iU51678104\Zastupitelstvo\2021-10-20\Navrhy\338-ZK-21.</vt:lpwstr>
  </property>
  <property fmtid="{D5CDD505-2E9C-101B-9397-08002B2CF9AE}" pid="6" name="Zpracovat">
    <vt:bool>false</vt:bool>
  </property>
</Properties>
</file>