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03E6C" w14:paraId="41B77676" w14:textId="77777777" w:rsidTr="00F22509">
        <w:trPr>
          <w:trHeight w:hRule="exact" w:val="397"/>
        </w:trPr>
        <w:tc>
          <w:tcPr>
            <w:tcW w:w="2376" w:type="dxa"/>
            <w:hideMark/>
          </w:tcPr>
          <w:p w14:paraId="779304D3" w14:textId="77777777" w:rsidR="00803E6C" w:rsidRDefault="00803E6C" w:rsidP="000C0626">
            <w:pPr>
              <w:pStyle w:val="KUJKtucny"/>
            </w:pPr>
            <w:r>
              <w:t>Datum jednání:</w:t>
            </w:r>
          </w:p>
        </w:tc>
        <w:tc>
          <w:tcPr>
            <w:tcW w:w="3828" w:type="dxa"/>
            <w:hideMark/>
          </w:tcPr>
          <w:p w14:paraId="5E2D0511" w14:textId="77777777" w:rsidR="00803E6C" w:rsidRDefault="00803E6C" w:rsidP="000C0626">
            <w:pPr>
              <w:pStyle w:val="KUJKnormal"/>
            </w:pPr>
            <w:r>
              <w:t>09. 09. 2021</w:t>
            </w:r>
          </w:p>
        </w:tc>
        <w:tc>
          <w:tcPr>
            <w:tcW w:w="2126" w:type="dxa"/>
            <w:hideMark/>
          </w:tcPr>
          <w:p w14:paraId="0028451B" w14:textId="77777777" w:rsidR="00803E6C" w:rsidRDefault="00803E6C" w:rsidP="000C0626">
            <w:pPr>
              <w:pStyle w:val="KUJKtucny"/>
            </w:pPr>
            <w:r>
              <w:t>Bod programu:</w:t>
            </w:r>
          </w:p>
        </w:tc>
        <w:tc>
          <w:tcPr>
            <w:tcW w:w="850" w:type="dxa"/>
          </w:tcPr>
          <w:p w14:paraId="23EFCDD0" w14:textId="77777777" w:rsidR="00803E6C" w:rsidRDefault="00803E6C" w:rsidP="000C0626">
            <w:pPr>
              <w:pStyle w:val="KUJKnormal"/>
            </w:pPr>
          </w:p>
        </w:tc>
      </w:tr>
      <w:tr w:rsidR="00803E6C" w14:paraId="539E6120" w14:textId="77777777" w:rsidTr="00F22509">
        <w:trPr>
          <w:cantSplit/>
          <w:trHeight w:hRule="exact" w:val="397"/>
        </w:trPr>
        <w:tc>
          <w:tcPr>
            <w:tcW w:w="2376" w:type="dxa"/>
            <w:hideMark/>
          </w:tcPr>
          <w:p w14:paraId="3648632F" w14:textId="77777777" w:rsidR="00803E6C" w:rsidRDefault="00803E6C" w:rsidP="000C0626">
            <w:pPr>
              <w:pStyle w:val="KUJKtucny"/>
            </w:pPr>
            <w:r>
              <w:t>Číslo návrhu:</w:t>
            </w:r>
          </w:p>
        </w:tc>
        <w:tc>
          <w:tcPr>
            <w:tcW w:w="6804" w:type="dxa"/>
            <w:gridSpan w:val="3"/>
            <w:hideMark/>
          </w:tcPr>
          <w:p w14:paraId="1211E582" w14:textId="77777777" w:rsidR="00803E6C" w:rsidRDefault="00803E6C" w:rsidP="000C0626">
            <w:pPr>
              <w:pStyle w:val="KUJKnormal"/>
            </w:pPr>
            <w:r>
              <w:t>278/ZK/21</w:t>
            </w:r>
          </w:p>
        </w:tc>
      </w:tr>
      <w:tr w:rsidR="00803E6C" w14:paraId="3531B5DE" w14:textId="77777777" w:rsidTr="00F22509">
        <w:trPr>
          <w:trHeight w:val="397"/>
        </w:trPr>
        <w:tc>
          <w:tcPr>
            <w:tcW w:w="2376" w:type="dxa"/>
          </w:tcPr>
          <w:p w14:paraId="7E00EB9A" w14:textId="77777777" w:rsidR="00803E6C" w:rsidRDefault="00803E6C" w:rsidP="000C0626"/>
          <w:p w14:paraId="045B7121" w14:textId="77777777" w:rsidR="00803E6C" w:rsidRDefault="00803E6C" w:rsidP="000C0626">
            <w:pPr>
              <w:pStyle w:val="KUJKtucny"/>
            </w:pPr>
            <w:r>
              <w:t>Název bodu:</w:t>
            </w:r>
          </w:p>
        </w:tc>
        <w:tc>
          <w:tcPr>
            <w:tcW w:w="6804" w:type="dxa"/>
            <w:gridSpan w:val="3"/>
          </w:tcPr>
          <w:p w14:paraId="430FADF8" w14:textId="77777777" w:rsidR="00803E6C" w:rsidRDefault="00803E6C" w:rsidP="000C0626"/>
          <w:p w14:paraId="4B91D8A9" w14:textId="77777777" w:rsidR="00803E6C" w:rsidRDefault="00803E6C" w:rsidP="000C0626">
            <w:pPr>
              <w:pStyle w:val="KUJKtucny"/>
              <w:rPr>
                <w:sz w:val="22"/>
                <w:szCs w:val="22"/>
              </w:rPr>
            </w:pPr>
            <w:r>
              <w:rPr>
                <w:sz w:val="22"/>
                <w:szCs w:val="22"/>
              </w:rPr>
              <w:t>Změna usnesení č. 78/2016/ZK-22 ve věci realizace projektu JčK „Posílení vybavení Zdravotnické záchranné služby Jihočeského kraje technikou a věcnými prostředky“ a nové schválení jeho financování z rozpočtu Jihočeského kraje</w:t>
            </w:r>
          </w:p>
        </w:tc>
      </w:tr>
    </w:tbl>
    <w:p w14:paraId="4F1AE3C2" w14:textId="77777777" w:rsidR="00803E6C" w:rsidRDefault="00803E6C" w:rsidP="00F22509">
      <w:pPr>
        <w:pStyle w:val="KUJKnormal"/>
        <w:rPr>
          <w:b/>
          <w:bCs/>
        </w:rPr>
      </w:pPr>
      <w:r>
        <w:rPr>
          <w:b/>
          <w:bCs/>
        </w:rPr>
        <w:pict w14:anchorId="2C35F445">
          <v:rect id="_x0000_i1029" style="width:453.6pt;height:1.5pt" o:hralign="center" o:hrstd="t" o:hrnoshade="t" o:hr="t" fillcolor="black" stroked="f"/>
        </w:pict>
      </w:r>
    </w:p>
    <w:p w14:paraId="55A068B6" w14:textId="77777777" w:rsidR="00803E6C" w:rsidRDefault="00803E6C" w:rsidP="00F22509">
      <w:pPr>
        <w:pStyle w:val="KUJKnormal"/>
      </w:pPr>
    </w:p>
    <w:p w14:paraId="05DDE2CA" w14:textId="77777777" w:rsidR="00803E6C" w:rsidRDefault="00803E6C" w:rsidP="00F22509">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803E6C" w14:paraId="5A983441" w14:textId="77777777" w:rsidTr="000C0626">
        <w:trPr>
          <w:trHeight w:val="397"/>
        </w:trPr>
        <w:tc>
          <w:tcPr>
            <w:tcW w:w="2350" w:type="dxa"/>
            <w:hideMark/>
          </w:tcPr>
          <w:p w14:paraId="2C521C9A" w14:textId="77777777" w:rsidR="00803E6C" w:rsidRDefault="00803E6C" w:rsidP="000C0626">
            <w:pPr>
              <w:pStyle w:val="KUJKtucny"/>
            </w:pPr>
            <w:r>
              <w:t>Předkladatel:</w:t>
            </w:r>
          </w:p>
        </w:tc>
        <w:tc>
          <w:tcPr>
            <w:tcW w:w="6862" w:type="dxa"/>
          </w:tcPr>
          <w:p w14:paraId="652002C8" w14:textId="77777777" w:rsidR="00803E6C" w:rsidRDefault="00803E6C" w:rsidP="000C0626">
            <w:pPr>
              <w:pStyle w:val="KUJKnormal"/>
            </w:pPr>
            <w:r>
              <w:t>MUDr. Martin Kuba</w:t>
            </w:r>
          </w:p>
          <w:p w14:paraId="18178D66" w14:textId="77777777" w:rsidR="00803E6C" w:rsidRDefault="00803E6C" w:rsidP="000C0626"/>
        </w:tc>
      </w:tr>
      <w:tr w:rsidR="00803E6C" w14:paraId="18736D75" w14:textId="77777777" w:rsidTr="000C0626">
        <w:trPr>
          <w:trHeight w:val="397"/>
        </w:trPr>
        <w:tc>
          <w:tcPr>
            <w:tcW w:w="2350" w:type="dxa"/>
          </w:tcPr>
          <w:p w14:paraId="1C199647" w14:textId="77777777" w:rsidR="00803E6C" w:rsidRDefault="00803E6C" w:rsidP="000C0626">
            <w:pPr>
              <w:pStyle w:val="KUJKtucny"/>
            </w:pPr>
            <w:r>
              <w:t>Zpracoval:</w:t>
            </w:r>
          </w:p>
          <w:p w14:paraId="1CA6F484" w14:textId="77777777" w:rsidR="00803E6C" w:rsidRDefault="00803E6C" w:rsidP="000C0626"/>
        </w:tc>
        <w:tc>
          <w:tcPr>
            <w:tcW w:w="6862" w:type="dxa"/>
            <w:hideMark/>
          </w:tcPr>
          <w:p w14:paraId="4BFF33CF" w14:textId="77777777" w:rsidR="00803E6C" w:rsidRDefault="00803E6C" w:rsidP="000C0626">
            <w:pPr>
              <w:pStyle w:val="KUJKnormal"/>
            </w:pPr>
            <w:r>
              <w:t>OZDR</w:t>
            </w:r>
          </w:p>
        </w:tc>
      </w:tr>
      <w:tr w:rsidR="00803E6C" w14:paraId="4B0BEC64" w14:textId="77777777" w:rsidTr="000C0626">
        <w:trPr>
          <w:trHeight w:val="397"/>
        </w:trPr>
        <w:tc>
          <w:tcPr>
            <w:tcW w:w="2350" w:type="dxa"/>
          </w:tcPr>
          <w:p w14:paraId="1F3AF281" w14:textId="77777777" w:rsidR="00803E6C" w:rsidRPr="009715F9" w:rsidRDefault="00803E6C" w:rsidP="000C0626">
            <w:pPr>
              <w:pStyle w:val="KUJKnormal"/>
              <w:rPr>
                <w:b/>
              </w:rPr>
            </w:pPr>
            <w:r w:rsidRPr="009715F9">
              <w:rPr>
                <w:b/>
              </w:rPr>
              <w:t>Vedoucí odboru:</w:t>
            </w:r>
          </w:p>
          <w:p w14:paraId="3375FFE7" w14:textId="77777777" w:rsidR="00803E6C" w:rsidRDefault="00803E6C" w:rsidP="000C0626"/>
        </w:tc>
        <w:tc>
          <w:tcPr>
            <w:tcW w:w="6862" w:type="dxa"/>
            <w:hideMark/>
          </w:tcPr>
          <w:p w14:paraId="50E70DDE" w14:textId="77777777" w:rsidR="00803E6C" w:rsidRDefault="00803E6C" w:rsidP="000C0626">
            <w:pPr>
              <w:pStyle w:val="KUJKnormal"/>
            </w:pPr>
            <w:r>
              <w:t>Mgr. Petr Studenovský</w:t>
            </w:r>
          </w:p>
        </w:tc>
      </w:tr>
    </w:tbl>
    <w:p w14:paraId="2378A401" w14:textId="77777777" w:rsidR="00803E6C" w:rsidRDefault="00803E6C" w:rsidP="00F22509">
      <w:pPr>
        <w:pStyle w:val="KUJKnormal"/>
      </w:pPr>
    </w:p>
    <w:p w14:paraId="66386E83" w14:textId="77777777" w:rsidR="00803E6C" w:rsidRPr="0052161F" w:rsidRDefault="00803E6C" w:rsidP="00F22509">
      <w:pPr>
        <w:pStyle w:val="KUJKtucny"/>
      </w:pPr>
      <w:r w:rsidRPr="0052161F">
        <w:t>NÁVRH USNESENÍ</w:t>
      </w:r>
    </w:p>
    <w:p w14:paraId="1DF4819E" w14:textId="77777777" w:rsidR="00803E6C" w:rsidRDefault="00803E6C" w:rsidP="00F22509">
      <w:pPr>
        <w:pStyle w:val="KUJKnormal"/>
        <w:rPr>
          <w:rFonts w:ascii="Calibri" w:hAnsi="Calibri" w:cs="Calibri"/>
          <w:sz w:val="12"/>
          <w:szCs w:val="12"/>
        </w:rPr>
      </w:pPr>
      <w:bookmarkStart w:id="1" w:name="US_ZaVeVeci"/>
      <w:bookmarkEnd w:id="1"/>
    </w:p>
    <w:p w14:paraId="481D3EB3" w14:textId="77777777" w:rsidR="00803E6C" w:rsidRPr="00841DFC" w:rsidRDefault="00803E6C" w:rsidP="00803E6C">
      <w:pPr>
        <w:pStyle w:val="KUJKPolozka"/>
        <w:spacing w:line="240" w:lineRule="auto"/>
      </w:pPr>
      <w:r w:rsidRPr="00841DFC">
        <w:t>Zastupitelstvo Jihočeského kraje</w:t>
      </w:r>
    </w:p>
    <w:p w14:paraId="24FB2AA0" w14:textId="77777777" w:rsidR="00803E6C" w:rsidRPr="00827FC2" w:rsidRDefault="00803E6C" w:rsidP="00803E6C">
      <w:pPr>
        <w:pStyle w:val="KUJKdoplnek2"/>
        <w:spacing w:line="240" w:lineRule="auto"/>
      </w:pPr>
      <w:r w:rsidRPr="00D87405">
        <w:t>mění</w:t>
      </w:r>
    </w:p>
    <w:p w14:paraId="529F0E8C" w14:textId="77777777" w:rsidR="00803E6C" w:rsidRDefault="00803E6C" w:rsidP="00911DC7">
      <w:pPr>
        <w:pStyle w:val="KUJKnormal"/>
        <w:spacing w:after="60"/>
        <w:rPr>
          <w:szCs w:val="20"/>
        </w:rPr>
      </w:pPr>
      <w:r>
        <w:t xml:space="preserve">usnesení č. </w:t>
      </w:r>
      <w:r>
        <w:rPr>
          <w:szCs w:val="20"/>
        </w:rPr>
        <w:t xml:space="preserve">78/2016/ZK-22 ze dne 7. 4. 2016 </w:t>
      </w:r>
      <w:r>
        <w:rPr>
          <w:i/>
          <w:iCs/>
          <w:szCs w:val="20"/>
        </w:rPr>
        <w:t>Zrušení usnesení č. 324/2015/ZK-19 ve věci realizace projektu JčK „Posílení vybavení Zdravotnické záchranné služby Jihočeského kraje technikou a věcnými prostředky“ a nové schválení jeho financování z rozpočtu Jihočeského kraje</w:t>
      </w:r>
      <w:r>
        <w:rPr>
          <w:szCs w:val="20"/>
        </w:rPr>
        <w:t xml:space="preserve"> v části II. usnesení, bodě 1.–4. tak, že původní text se nahrazuje textem:</w:t>
      </w:r>
    </w:p>
    <w:p w14:paraId="3AFDE335" w14:textId="77777777" w:rsidR="00803E6C" w:rsidRDefault="00803E6C" w:rsidP="00803E6C">
      <w:pPr>
        <w:spacing w:line="240" w:lineRule="auto"/>
        <w:contextualSpacing/>
        <w:jc w:val="both"/>
        <w:rPr>
          <w:rFonts w:ascii="Arial" w:hAnsi="Arial" w:cs="Arial"/>
          <w:szCs w:val="20"/>
        </w:rPr>
      </w:pPr>
      <w:r>
        <w:rPr>
          <w:rFonts w:ascii="Arial" w:hAnsi="Arial" w:cs="Arial"/>
          <w:szCs w:val="20"/>
        </w:rPr>
        <w:t>1. realizaci projektu Jihočeského kraje „Posílení vybavení Zdravotnické záchranné služby Jihočeského kraje technikou a věcnými prostředky“ a podání žádosti o podporu do Integrovaného regionálního operačního programu (dále také IROP) pro období 2014–2020, specifický cíl 1.3 „Zvýšení připravenosti k řešení a řízení rizik a katastrof“, s celkovými výdaji projektu ve výši 49 183 184,60 Kč, z toho celkovými způsobilými výdaji ve výši 48 513 038,20 Kč,</w:t>
      </w:r>
    </w:p>
    <w:p w14:paraId="390233A2" w14:textId="77777777" w:rsidR="00803E6C" w:rsidRDefault="00803E6C" w:rsidP="00803E6C">
      <w:pPr>
        <w:spacing w:line="240" w:lineRule="auto"/>
        <w:contextualSpacing/>
        <w:jc w:val="both"/>
        <w:rPr>
          <w:rFonts w:ascii="Arial" w:hAnsi="Arial" w:cs="Arial"/>
          <w:szCs w:val="20"/>
        </w:rPr>
      </w:pPr>
      <w:r>
        <w:rPr>
          <w:rFonts w:ascii="Arial" w:hAnsi="Arial" w:cs="Arial"/>
          <w:szCs w:val="20"/>
        </w:rPr>
        <w:t>2. kofinancování projektu „Posílení vybavení Zdravotnické záchranné služby Jihočeského kraje technikou a věcnými prostředky“ Jihočeským krajem ve výši 10 % z celkových způsobilých výdajů projektu, tj. 4 851 303,82 Kč, s podmínkou přidělení dotace z IROP – s čerpáním na základě Formuláře evropského projektu dle přílohy návrhu č. 278/ZK/21,</w:t>
      </w:r>
    </w:p>
    <w:p w14:paraId="24839D5A" w14:textId="77777777" w:rsidR="00803E6C" w:rsidRDefault="00803E6C" w:rsidP="00803E6C">
      <w:pPr>
        <w:spacing w:line="240" w:lineRule="auto"/>
        <w:contextualSpacing/>
        <w:jc w:val="both"/>
        <w:rPr>
          <w:rFonts w:ascii="Arial" w:hAnsi="Arial" w:cs="Arial"/>
          <w:szCs w:val="20"/>
        </w:rPr>
      </w:pPr>
      <w:r>
        <w:rPr>
          <w:rFonts w:ascii="Arial" w:hAnsi="Arial" w:cs="Arial"/>
          <w:szCs w:val="20"/>
        </w:rPr>
        <w:t>3. předfinancování projektu „Posílení vybavení Zdravotnické záchranné služby Jihočeského kraje technikou a věcnými prostředky“ Jihočeským krajem ve výši 90 % z celkových způsobilých výdajů projektu, tj. 43 661 734,38 Kč, s podmínkou přidělení dotace z IROP – s čerpáním na základě Formuláře evropského projektu dle přílohy návrhu č.</w:t>
      </w:r>
      <w:r>
        <w:rPr>
          <w:rFonts w:ascii="Arial" w:hAnsi="Arial" w:cs="Arial"/>
          <w:color w:val="FF0000"/>
          <w:szCs w:val="20"/>
        </w:rPr>
        <w:t xml:space="preserve"> </w:t>
      </w:r>
      <w:r>
        <w:rPr>
          <w:rFonts w:ascii="Arial" w:hAnsi="Arial" w:cs="Arial"/>
          <w:szCs w:val="20"/>
        </w:rPr>
        <w:t>278/ZK/21,</w:t>
      </w:r>
    </w:p>
    <w:p w14:paraId="683854D1" w14:textId="77777777" w:rsidR="00803E6C" w:rsidRDefault="00803E6C" w:rsidP="00911DC7">
      <w:pPr>
        <w:pStyle w:val="KUJKnormal"/>
      </w:pPr>
      <w:r>
        <w:rPr>
          <w:rFonts w:cs="Arial"/>
          <w:szCs w:val="20"/>
        </w:rPr>
        <w:t>4. financování nezpůsobilých výdajů projektu „Posílení vybavení Zdravotnické záchranné služby Jihočeského kraje technikou a věcnými prostředky“</w:t>
      </w:r>
      <w:r>
        <w:rPr>
          <w:rFonts w:cs="Arial"/>
          <w:color w:val="FF0000"/>
          <w:szCs w:val="20"/>
        </w:rPr>
        <w:t xml:space="preserve"> </w:t>
      </w:r>
      <w:r>
        <w:rPr>
          <w:rFonts w:cs="Arial"/>
          <w:szCs w:val="20"/>
        </w:rPr>
        <w:t>ve výši 670 146,40 Kč, s podmínkou přidělení dotace z IROP – s čerpáním na základě Formuláře evropského projektu dle přílohy návrhu č. 278/ZK/21, z toho z rozpočtu Jihočeského kraje ve výši 394 944,00 Kč a odvodem do rozpočtu zřizovatele ve výši 275 202,40 Kč;</w:t>
      </w:r>
    </w:p>
    <w:p w14:paraId="541ACEEF" w14:textId="77777777" w:rsidR="00803E6C" w:rsidRDefault="00803E6C" w:rsidP="00803E6C">
      <w:pPr>
        <w:pStyle w:val="KUJKdoplnek2"/>
        <w:spacing w:line="240" w:lineRule="auto"/>
      </w:pPr>
      <w:r w:rsidRPr="0021676C">
        <w:t>ukládá</w:t>
      </w:r>
    </w:p>
    <w:p w14:paraId="23818E14" w14:textId="77777777" w:rsidR="00803E6C" w:rsidRDefault="00803E6C" w:rsidP="00803E6C">
      <w:pPr>
        <w:spacing w:line="240" w:lineRule="auto"/>
        <w:contextualSpacing/>
        <w:jc w:val="both"/>
        <w:rPr>
          <w:rFonts w:ascii="Arial" w:hAnsi="Arial" w:cs="Arial"/>
          <w:szCs w:val="20"/>
        </w:rPr>
      </w:pPr>
      <w:r>
        <w:rPr>
          <w:rFonts w:ascii="Arial" w:hAnsi="Arial" w:cs="Arial"/>
          <w:szCs w:val="20"/>
        </w:rPr>
        <w:t>JUDr. Lukáši Glaserovi, řediteli krajského úřadu, zajistit realizaci usnesení.</w:t>
      </w:r>
    </w:p>
    <w:p w14:paraId="3C345448" w14:textId="77777777" w:rsidR="00803E6C" w:rsidRDefault="00803E6C" w:rsidP="00911DC7">
      <w:pPr>
        <w:pStyle w:val="KUJKnormal"/>
      </w:pPr>
      <w:r>
        <w:rPr>
          <w:szCs w:val="20"/>
        </w:rPr>
        <w:t>T: 06/2022</w:t>
      </w:r>
    </w:p>
    <w:p w14:paraId="3E921EC8" w14:textId="77777777" w:rsidR="00803E6C" w:rsidRDefault="00803E6C" w:rsidP="00F22509">
      <w:pPr>
        <w:pStyle w:val="KUJKnormal"/>
      </w:pPr>
    </w:p>
    <w:p w14:paraId="06B3A338" w14:textId="77777777" w:rsidR="00803E6C" w:rsidRDefault="00803E6C" w:rsidP="00911DC7">
      <w:pPr>
        <w:pStyle w:val="KUJKmezeraDZ"/>
      </w:pPr>
      <w:bookmarkStart w:id="2" w:name="US_DuvodZprava"/>
      <w:bookmarkEnd w:id="2"/>
    </w:p>
    <w:p w14:paraId="3489568A" w14:textId="77777777" w:rsidR="00803E6C" w:rsidRDefault="00803E6C" w:rsidP="00911DC7">
      <w:pPr>
        <w:pStyle w:val="KUJKnadpisDZ"/>
      </w:pPr>
    </w:p>
    <w:p w14:paraId="13C9B2A5" w14:textId="77777777" w:rsidR="00803E6C" w:rsidRDefault="00803E6C" w:rsidP="00911DC7">
      <w:pPr>
        <w:pStyle w:val="KUJKnadpisDZ"/>
      </w:pPr>
    </w:p>
    <w:p w14:paraId="3BD7147F" w14:textId="77777777" w:rsidR="00803E6C" w:rsidRDefault="00803E6C" w:rsidP="00911DC7">
      <w:pPr>
        <w:pStyle w:val="KUJKnadpisDZ"/>
      </w:pPr>
    </w:p>
    <w:p w14:paraId="453A1A96" w14:textId="77777777" w:rsidR="00803E6C" w:rsidRDefault="00803E6C" w:rsidP="00911DC7">
      <w:pPr>
        <w:pStyle w:val="KUJKnadpisDZ"/>
      </w:pPr>
    </w:p>
    <w:p w14:paraId="611ACD26" w14:textId="77777777" w:rsidR="00803E6C" w:rsidRDefault="00803E6C" w:rsidP="00911DC7">
      <w:pPr>
        <w:pStyle w:val="KUJKnadpisDZ"/>
      </w:pPr>
    </w:p>
    <w:p w14:paraId="5C3D10C8" w14:textId="77777777" w:rsidR="00803E6C" w:rsidRDefault="00803E6C" w:rsidP="00911DC7">
      <w:pPr>
        <w:pStyle w:val="KUJKnadpisDZ"/>
      </w:pPr>
      <w:r>
        <w:t>DŮVODOVÁ ZPRÁVA</w:t>
      </w:r>
    </w:p>
    <w:p w14:paraId="2DB9AAAA" w14:textId="77777777" w:rsidR="00803E6C" w:rsidRPr="009B7B0B" w:rsidRDefault="00803E6C" w:rsidP="00911DC7">
      <w:pPr>
        <w:pStyle w:val="KUJKmezeraDZ"/>
      </w:pPr>
    </w:p>
    <w:p w14:paraId="46D505B6" w14:textId="77777777" w:rsidR="00803E6C" w:rsidRDefault="00803E6C" w:rsidP="00F57D77">
      <w:pPr>
        <w:pStyle w:val="KUJKnormal"/>
        <w:spacing w:after="60"/>
      </w:pPr>
      <w:r>
        <w:t>Návrh je předkládán v souladu se zákonem č. 129/2000 Sb., o krajích (krajské zřízení), ve znění pozdějších předpisů a v souladu se Směrnicí pro přípravu a realizaci evropských projektů č. SM/115/ZK.</w:t>
      </w:r>
    </w:p>
    <w:p w14:paraId="7548FBAB" w14:textId="77777777" w:rsidR="00803E6C" w:rsidRDefault="00803E6C" w:rsidP="00F57D77">
      <w:pPr>
        <w:pStyle w:val="KUJKnormal"/>
      </w:pPr>
    </w:p>
    <w:p w14:paraId="0BEBC630" w14:textId="77777777" w:rsidR="00803E6C" w:rsidRDefault="00803E6C" w:rsidP="00F57D77">
      <w:pPr>
        <w:pStyle w:val="KUJKnormal"/>
        <w:rPr>
          <w:rFonts w:cs="Arial"/>
          <w:szCs w:val="20"/>
        </w:rPr>
      </w:pPr>
      <w:r>
        <w:t xml:space="preserve">Usnesením zastupitelstva kraje č. 324/2015/ZK-19 ze dne 5. 11. 2015 byla schválena realizace projektu </w:t>
      </w:r>
      <w:r>
        <w:rPr>
          <w:rFonts w:cs="Arial"/>
          <w:szCs w:val="20"/>
        </w:rPr>
        <w:t xml:space="preserve">Jihočeského kraje „Posílení vybavení Zdravotnické záchranné služby Jihočeského kraje technikou a věcnými prostředky“. Dne 18. 12. 2015 byla vyhlášena výzva č. 19 v rámci IROP. Příjem žádostí o podporu byl zahájen dne 31. 12. 2015 a ukončen 20. 12. 2017. V souvislosti s vydáním Pravidel programu a na základě provedeného průzkumu trhu byly stanoveny aktuální hodnoty veřejných zakázek a zastupitelstvo kraje svým usnesením č. 78/2016/ZK-22 ze dne 7. 4. 2016 schválilo zvýšené financování projektu, termín ukončení realizace projektu a zrušilo předcházející usnesení ze dne 5. 11. 2015. </w:t>
      </w:r>
    </w:p>
    <w:p w14:paraId="6F1EC4AD" w14:textId="77777777" w:rsidR="00803E6C" w:rsidRDefault="00803E6C" w:rsidP="00F57D77">
      <w:pPr>
        <w:pStyle w:val="KUJKnormal"/>
        <w:rPr>
          <w:rFonts w:cs="Arial"/>
          <w:szCs w:val="20"/>
        </w:rPr>
      </w:pPr>
    </w:p>
    <w:p w14:paraId="0A6C0541" w14:textId="77777777" w:rsidR="00803E6C" w:rsidRDefault="00803E6C" w:rsidP="00F57D77">
      <w:pPr>
        <w:jc w:val="center"/>
        <w:rPr>
          <w:rFonts w:ascii="Arial" w:hAnsi="Arial" w:cs="Arial"/>
          <w:b/>
          <w:i/>
          <w:iCs/>
          <w:sz w:val="18"/>
          <w:szCs w:val="18"/>
        </w:rPr>
      </w:pPr>
      <w:r>
        <w:rPr>
          <w:rFonts w:ascii="Arial" w:hAnsi="Arial" w:cs="Arial"/>
          <w:b/>
          <w:i/>
          <w:iCs/>
          <w:sz w:val="18"/>
          <w:szCs w:val="18"/>
        </w:rPr>
        <w:t>22. jednání Zastupitelstva Jihočeského kraje dne 07.04.2016</w:t>
      </w:r>
    </w:p>
    <w:p w14:paraId="6D12515F" w14:textId="77777777" w:rsidR="00803E6C" w:rsidRDefault="00803E6C" w:rsidP="00F57D77">
      <w:pPr>
        <w:rPr>
          <w:rFonts w:ascii="Arial" w:hAnsi="Arial" w:cs="Arial"/>
          <w:i/>
          <w:iCs/>
          <w:sz w:val="18"/>
          <w:szCs w:val="18"/>
          <w:u w:val="single"/>
        </w:rPr>
      </w:pPr>
    </w:p>
    <w:p w14:paraId="72C8A3A4" w14:textId="77777777" w:rsidR="00803E6C" w:rsidRDefault="00803E6C" w:rsidP="00F57D77">
      <w:pPr>
        <w:rPr>
          <w:rFonts w:ascii="Arial" w:hAnsi="Arial" w:cs="Arial"/>
          <w:i/>
          <w:iCs/>
          <w:sz w:val="18"/>
          <w:szCs w:val="18"/>
          <w:u w:val="single"/>
        </w:rPr>
      </w:pPr>
      <w:r>
        <w:rPr>
          <w:rFonts w:ascii="Arial" w:hAnsi="Arial" w:cs="Arial"/>
          <w:i/>
          <w:iCs/>
          <w:sz w:val="18"/>
          <w:szCs w:val="18"/>
          <w:u w:val="single"/>
        </w:rPr>
        <w:t>K bodu: Zrušení usnesení č. 324/2015/ZK-19 ve věci realizace projektu JčK „Posílení vybavení Zdravotnické záchranné služby Jihočeského kraje technikou a věcnými prostředky“ a nové schválení jeho financování z rozpočtu Jihočeského kraje</w:t>
      </w:r>
    </w:p>
    <w:p w14:paraId="163ACDC8" w14:textId="77777777" w:rsidR="00803E6C" w:rsidRDefault="00803E6C" w:rsidP="00F57D77">
      <w:pPr>
        <w:rPr>
          <w:rFonts w:ascii="Arial" w:hAnsi="Arial" w:cs="Arial"/>
          <w:i/>
          <w:iCs/>
          <w:sz w:val="18"/>
          <w:szCs w:val="18"/>
          <w:u w:val="single"/>
        </w:rPr>
      </w:pPr>
    </w:p>
    <w:p w14:paraId="68F5273A" w14:textId="77777777" w:rsidR="00803E6C" w:rsidRDefault="00803E6C" w:rsidP="00F57D77">
      <w:pPr>
        <w:rPr>
          <w:rFonts w:ascii="Arial" w:hAnsi="Arial" w:cs="Arial"/>
          <w:i/>
          <w:iCs/>
          <w:sz w:val="18"/>
          <w:szCs w:val="18"/>
        </w:rPr>
      </w:pPr>
      <w:r>
        <w:rPr>
          <w:rFonts w:ascii="Arial" w:hAnsi="Arial" w:cs="Arial"/>
          <w:b/>
          <w:i/>
          <w:iCs/>
          <w:sz w:val="18"/>
          <w:szCs w:val="18"/>
        </w:rPr>
        <w:t>Usnesení č. 78/2016/ZK-22</w:t>
      </w:r>
    </w:p>
    <w:p w14:paraId="1FEED768" w14:textId="77777777" w:rsidR="00803E6C" w:rsidRDefault="00803E6C" w:rsidP="00F57D77">
      <w:pPr>
        <w:rPr>
          <w:rFonts w:ascii="Arial" w:hAnsi="Arial" w:cs="Arial"/>
          <w:b/>
          <w:i/>
          <w:iCs/>
          <w:sz w:val="18"/>
          <w:szCs w:val="18"/>
        </w:rPr>
      </w:pPr>
      <w:r>
        <w:rPr>
          <w:rFonts w:ascii="Arial" w:hAnsi="Arial" w:cs="Arial"/>
          <w:b/>
          <w:i/>
          <w:iCs/>
          <w:sz w:val="18"/>
          <w:szCs w:val="18"/>
        </w:rPr>
        <w:t>Zastupitelstvo Jihočeského kraje</w:t>
      </w:r>
    </w:p>
    <w:p w14:paraId="28CA6382" w14:textId="77777777" w:rsidR="00803E6C" w:rsidRDefault="00803E6C" w:rsidP="00803E6C">
      <w:pPr>
        <w:numPr>
          <w:ilvl w:val="1"/>
          <w:numId w:val="11"/>
        </w:numPr>
        <w:spacing w:line="240" w:lineRule="auto"/>
        <w:contextualSpacing/>
        <w:rPr>
          <w:rFonts w:ascii="Arial" w:hAnsi="Arial" w:cs="Arial"/>
          <w:b/>
          <w:i/>
          <w:iCs/>
          <w:sz w:val="18"/>
          <w:szCs w:val="18"/>
        </w:rPr>
      </w:pPr>
      <w:r>
        <w:rPr>
          <w:rFonts w:ascii="Arial" w:hAnsi="Arial" w:cs="Arial"/>
          <w:b/>
          <w:i/>
          <w:iCs/>
          <w:sz w:val="18"/>
          <w:szCs w:val="18"/>
        </w:rPr>
        <w:t>ruší</w:t>
      </w:r>
    </w:p>
    <w:p w14:paraId="77584AF0" w14:textId="77777777" w:rsidR="00803E6C" w:rsidRDefault="00803E6C" w:rsidP="00803E6C">
      <w:pPr>
        <w:numPr>
          <w:ilvl w:val="0"/>
          <w:numId w:val="11"/>
        </w:numPr>
        <w:spacing w:line="240" w:lineRule="auto"/>
        <w:contextualSpacing/>
        <w:jc w:val="both"/>
        <w:rPr>
          <w:rFonts w:ascii="Arial" w:hAnsi="Arial" w:cs="Arial"/>
          <w:i/>
          <w:iCs/>
          <w:sz w:val="18"/>
          <w:szCs w:val="18"/>
        </w:rPr>
      </w:pPr>
      <w:r>
        <w:rPr>
          <w:rFonts w:ascii="Arial" w:hAnsi="Arial" w:cs="Arial"/>
          <w:i/>
          <w:iCs/>
          <w:sz w:val="18"/>
          <w:szCs w:val="18"/>
        </w:rPr>
        <w:t>usnesení č. 324/2015/ZK-19 ze dne 5. 11. 2015 z důvodu nutnosti navýšení výdajů projektu;</w:t>
      </w:r>
    </w:p>
    <w:p w14:paraId="113FDBCA" w14:textId="77777777" w:rsidR="00803E6C" w:rsidRDefault="00803E6C" w:rsidP="00803E6C">
      <w:pPr>
        <w:numPr>
          <w:ilvl w:val="1"/>
          <w:numId w:val="0"/>
        </w:numPr>
        <w:spacing w:line="240" w:lineRule="auto"/>
        <w:ind w:left="360" w:hanging="360"/>
        <w:contextualSpacing/>
        <w:rPr>
          <w:rFonts w:ascii="Arial" w:hAnsi="Arial" w:cs="Arial"/>
          <w:b/>
          <w:i/>
          <w:iCs/>
          <w:sz w:val="18"/>
          <w:szCs w:val="18"/>
        </w:rPr>
      </w:pPr>
      <w:r>
        <w:rPr>
          <w:rFonts w:ascii="Arial" w:hAnsi="Arial" w:cs="Arial"/>
          <w:b/>
          <w:i/>
          <w:iCs/>
          <w:sz w:val="18"/>
          <w:szCs w:val="18"/>
        </w:rPr>
        <w:t>schvaluje</w:t>
      </w:r>
    </w:p>
    <w:p w14:paraId="59DF9EEF" w14:textId="77777777" w:rsidR="00803E6C" w:rsidRDefault="00803E6C" w:rsidP="00803E6C">
      <w:pPr>
        <w:spacing w:line="240" w:lineRule="auto"/>
        <w:contextualSpacing/>
        <w:jc w:val="both"/>
        <w:rPr>
          <w:rFonts w:ascii="Arial" w:hAnsi="Arial" w:cs="Arial"/>
          <w:i/>
          <w:iCs/>
          <w:sz w:val="18"/>
          <w:szCs w:val="18"/>
        </w:rPr>
      </w:pPr>
      <w:r>
        <w:rPr>
          <w:rFonts w:ascii="Arial" w:hAnsi="Arial" w:cs="Arial"/>
          <w:i/>
          <w:iCs/>
          <w:sz w:val="18"/>
          <w:szCs w:val="18"/>
        </w:rPr>
        <w:t>1. realizaci projektu Jihočeského kraje „Posílení vybavení Zdravotnické záchranné služby Jihočeského kraje technikou a věcnými prostředky“ a podání žádosti o podporu do Integrovaného regionálního operačního programu (dále také IROP) pro období 2014 – 2020, specifický cíl 1.3 „Zvýšení připravenosti k řešení a řízení rizik a katastrof“, s celkovými výdaji projektu ve výši 49 165 674,00 Kč, z toho celkovými způsobilými výdaji ve výši 48 913 994,00 Kč,</w:t>
      </w:r>
    </w:p>
    <w:p w14:paraId="72E12CC2" w14:textId="77777777" w:rsidR="00803E6C" w:rsidRDefault="00803E6C" w:rsidP="00803E6C">
      <w:pPr>
        <w:spacing w:line="240" w:lineRule="auto"/>
        <w:contextualSpacing/>
        <w:jc w:val="both"/>
        <w:rPr>
          <w:rFonts w:ascii="Arial" w:hAnsi="Arial" w:cs="Arial"/>
          <w:i/>
          <w:iCs/>
          <w:sz w:val="18"/>
          <w:szCs w:val="18"/>
        </w:rPr>
      </w:pPr>
      <w:r>
        <w:rPr>
          <w:rFonts w:ascii="Arial" w:hAnsi="Arial" w:cs="Arial"/>
          <w:i/>
          <w:iCs/>
          <w:sz w:val="18"/>
          <w:szCs w:val="18"/>
        </w:rPr>
        <w:t>2. kofinancování projektu „Posílení vybavení Zdravotnické záchranné služby Jihočeského kraje technikou a věcnými prostředky“ Jihočeským krajem ve výši 10 % z celkových způsobilých výdajů projektu, tj. 4 891 400,00 Kč, s podmínkou přidělení dotace z IROP - s čerpáním na základě Formuláře evropského projektu dle přílohy mat. č. 158/ZK/16,</w:t>
      </w:r>
    </w:p>
    <w:p w14:paraId="437F0AEF" w14:textId="77777777" w:rsidR="00803E6C" w:rsidRDefault="00803E6C" w:rsidP="00803E6C">
      <w:pPr>
        <w:spacing w:line="240" w:lineRule="auto"/>
        <w:contextualSpacing/>
        <w:jc w:val="both"/>
        <w:rPr>
          <w:rFonts w:ascii="Arial" w:hAnsi="Arial" w:cs="Arial"/>
          <w:i/>
          <w:iCs/>
          <w:sz w:val="18"/>
          <w:szCs w:val="18"/>
        </w:rPr>
      </w:pPr>
      <w:r>
        <w:rPr>
          <w:rFonts w:ascii="Arial" w:hAnsi="Arial" w:cs="Arial"/>
          <w:i/>
          <w:iCs/>
          <w:sz w:val="18"/>
          <w:szCs w:val="18"/>
        </w:rPr>
        <w:t>3. předfinancování projektu „Posílení vybavení Zdravotnické záchranné služby Jihočeského kraje technikou a věcnými prostředky“ Jihočeským krajem ve výši 90 % z celkových způsobilých výdajů projektu, tj. 44 022 594,00 Kč, s podmínkou přidělení dotace z IROP - s čerpáním na základě Formuláře evropského projektu dle přílohy mat. č.</w:t>
      </w:r>
      <w:r>
        <w:rPr>
          <w:rFonts w:ascii="Arial" w:hAnsi="Arial" w:cs="Arial"/>
          <w:i/>
          <w:iCs/>
          <w:color w:val="FF0000"/>
          <w:sz w:val="18"/>
          <w:szCs w:val="18"/>
        </w:rPr>
        <w:t xml:space="preserve"> </w:t>
      </w:r>
      <w:r>
        <w:rPr>
          <w:rFonts w:ascii="Arial" w:hAnsi="Arial" w:cs="Arial"/>
          <w:i/>
          <w:iCs/>
          <w:sz w:val="18"/>
          <w:szCs w:val="18"/>
        </w:rPr>
        <w:t>158/ZK/16,</w:t>
      </w:r>
    </w:p>
    <w:p w14:paraId="7BD3416C" w14:textId="77777777" w:rsidR="00803E6C" w:rsidRDefault="00803E6C" w:rsidP="00F57D77">
      <w:pPr>
        <w:jc w:val="both"/>
        <w:rPr>
          <w:rFonts w:ascii="Arial" w:hAnsi="Arial" w:cs="Arial"/>
          <w:i/>
          <w:iCs/>
          <w:sz w:val="18"/>
          <w:szCs w:val="18"/>
        </w:rPr>
      </w:pPr>
      <w:r>
        <w:rPr>
          <w:rFonts w:ascii="Arial" w:hAnsi="Arial" w:cs="Arial"/>
          <w:i/>
          <w:iCs/>
          <w:sz w:val="18"/>
          <w:szCs w:val="18"/>
        </w:rPr>
        <w:t>4. financování nezpůsobilých výdajů projektu „Posílení vybavení Zdravotnické záchranné služby Jihočeského kraje technikou a věcnými prostředky“</w:t>
      </w:r>
      <w:r>
        <w:rPr>
          <w:rFonts w:ascii="Arial" w:hAnsi="Arial" w:cs="Arial"/>
          <w:i/>
          <w:iCs/>
          <w:color w:val="FF0000"/>
          <w:sz w:val="18"/>
          <w:szCs w:val="18"/>
        </w:rPr>
        <w:t xml:space="preserve"> </w:t>
      </w:r>
      <w:r>
        <w:rPr>
          <w:rFonts w:ascii="Arial" w:hAnsi="Arial" w:cs="Arial"/>
          <w:i/>
          <w:iCs/>
          <w:sz w:val="18"/>
          <w:szCs w:val="18"/>
        </w:rPr>
        <w:t>z rozpočtu Jihočeského kraje ve výši 251 680,00 Kč, s podmínkou přidělení dotace z IROP - s čerpáním na základě Formuláře evropského projektu dle přílohy mat. č. 158/ZK/16;</w:t>
      </w:r>
    </w:p>
    <w:p w14:paraId="7281BAD3" w14:textId="77777777" w:rsidR="00803E6C" w:rsidRDefault="00803E6C" w:rsidP="00803E6C">
      <w:pPr>
        <w:numPr>
          <w:ilvl w:val="1"/>
          <w:numId w:val="0"/>
        </w:numPr>
        <w:spacing w:line="240" w:lineRule="auto"/>
        <w:ind w:left="360" w:hanging="360"/>
        <w:contextualSpacing/>
        <w:rPr>
          <w:rFonts w:ascii="Arial" w:hAnsi="Arial" w:cs="Arial"/>
          <w:b/>
          <w:i/>
          <w:iCs/>
          <w:sz w:val="18"/>
          <w:szCs w:val="18"/>
        </w:rPr>
      </w:pPr>
      <w:r>
        <w:rPr>
          <w:rFonts w:ascii="Arial" w:hAnsi="Arial" w:cs="Arial"/>
          <w:b/>
          <w:i/>
          <w:iCs/>
          <w:sz w:val="18"/>
          <w:szCs w:val="18"/>
        </w:rPr>
        <w:t>ukládá</w:t>
      </w:r>
    </w:p>
    <w:p w14:paraId="75E934BF" w14:textId="77777777" w:rsidR="00803E6C" w:rsidRDefault="00803E6C" w:rsidP="00803E6C">
      <w:pPr>
        <w:spacing w:line="240" w:lineRule="auto"/>
        <w:contextualSpacing/>
        <w:jc w:val="both"/>
        <w:rPr>
          <w:rFonts w:ascii="Arial" w:hAnsi="Arial" w:cs="Arial"/>
          <w:i/>
          <w:iCs/>
          <w:sz w:val="18"/>
          <w:szCs w:val="18"/>
        </w:rPr>
      </w:pPr>
      <w:r>
        <w:rPr>
          <w:rFonts w:ascii="Arial" w:hAnsi="Arial" w:cs="Arial"/>
          <w:i/>
          <w:iCs/>
          <w:sz w:val="18"/>
          <w:szCs w:val="18"/>
        </w:rPr>
        <w:t xml:space="preserve">JUDr. Milanu Kučerovi, Ph. D., řediteli krajského úřadu, zajistit realizaci části II. usnesení. </w:t>
      </w:r>
    </w:p>
    <w:p w14:paraId="0E998C95" w14:textId="77777777" w:rsidR="00803E6C" w:rsidRDefault="00803E6C" w:rsidP="00F57D77">
      <w:pPr>
        <w:pStyle w:val="KUJKnormal"/>
        <w:rPr>
          <w:rFonts w:cs="Arial"/>
          <w:szCs w:val="20"/>
        </w:rPr>
      </w:pPr>
      <w:r>
        <w:rPr>
          <w:rFonts w:cs="Arial"/>
          <w:i/>
          <w:iCs/>
          <w:sz w:val="18"/>
          <w:szCs w:val="18"/>
        </w:rPr>
        <w:t>T: 30. 6. 2021</w:t>
      </w:r>
    </w:p>
    <w:p w14:paraId="33B2FA16" w14:textId="77777777" w:rsidR="00803E6C" w:rsidRDefault="00803E6C" w:rsidP="00F57D77">
      <w:pPr>
        <w:pStyle w:val="KUJKnormal"/>
        <w:rPr>
          <w:rFonts w:cs="Arial"/>
          <w:szCs w:val="20"/>
        </w:rPr>
      </w:pPr>
    </w:p>
    <w:p w14:paraId="7430DC2E" w14:textId="77777777" w:rsidR="00803E6C" w:rsidRDefault="00803E6C" w:rsidP="00F57D77">
      <w:pPr>
        <w:pStyle w:val="KUJKnormal"/>
        <w:spacing w:after="60"/>
        <w:rPr>
          <w:rFonts w:cs="Arial"/>
          <w:szCs w:val="20"/>
        </w:rPr>
      </w:pPr>
      <w:r>
        <w:rPr>
          <w:rFonts w:cs="Arial"/>
          <w:szCs w:val="20"/>
        </w:rPr>
        <w:t>Dne 20. 5. 2016 byla podána žádost o podporu z IROP. Žádost splnila podmínky přijatelnosti a formální náležitosti, podmínky věcného hodnocení i analýzy rizik. Paralelně s prací na žádosti o podporu a jejím podání probíhaly přípravy a realizace výběrových řízení na dodavatele automobilů a zdravotnického vybavení.</w:t>
      </w:r>
    </w:p>
    <w:p w14:paraId="117BC7C6" w14:textId="77777777" w:rsidR="00803E6C" w:rsidRDefault="00803E6C" w:rsidP="00F57D77">
      <w:pPr>
        <w:pStyle w:val="KUJKnormal"/>
        <w:spacing w:after="60"/>
        <w:rPr>
          <w:rFonts w:cs="Arial"/>
          <w:szCs w:val="20"/>
        </w:rPr>
      </w:pPr>
      <w:r>
        <w:rPr>
          <w:rFonts w:cs="Arial"/>
          <w:szCs w:val="20"/>
        </w:rPr>
        <w:t xml:space="preserve">Z důvodu vyčerpání alokace 19. výzvy byla žádost Jihočeského kraje zařazena mezi náhradní projekty. Z platných obecných Pravidel plynulo, že náhradní projekty budou hrazeny postupně pouze v případě, že řídící orgán IROP získá volné finanční prostředky. S ohledem na umístění projektu byl předložen zastupitelstvu kraje náhradní způsob financování nákupu vč. využití již uzavřených dodavatelských smluv </w:t>
      </w:r>
      <w:r>
        <w:rPr>
          <w:rFonts w:cs="Arial"/>
          <w:szCs w:val="20"/>
        </w:rPr>
        <w:lastRenderedPageBreak/>
        <w:t xml:space="preserve">(usnesení č. 26/2017/ZK-3). Postupováno bylo tak, aby v případě kladného vyřízení žádosti o podporu byly vynaložené výdaje uznatelnými. </w:t>
      </w:r>
    </w:p>
    <w:p w14:paraId="54ABC288" w14:textId="77777777" w:rsidR="00803E6C" w:rsidRDefault="00803E6C" w:rsidP="00F57D77">
      <w:pPr>
        <w:spacing w:after="60"/>
        <w:jc w:val="both"/>
        <w:rPr>
          <w:rFonts w:ascii="Arial" w:hAnsi="Arial" w:cs="Arial"/>
          <w:szCs w:val="20"/>
        </w:rPr>
      </w:pPr>
      <w:r>
        <w:rPr>
          <w:rFonts w:ascii="Arial" w:hAnsi="Arial" w:cs="Arial"/>
          <w:szCs w:val="20"/>
        </w:rPr>
        <w:t xml:space="preserve">Do roku 2018 bylo pořízeno 5 ks sanitních automobilů vč. jejich vybavení a profinancovány výdaje na zpracování studie proveditelnosti a na zpracování žádosti o podporu v celkové výši 21 131 948,20 Kč. Stav projektu byl stále bez vyhlídky spolufinancování z EU, proto dne 13. 12. 2018 usnesením č. 355/2018/ZK-18 zastupitelstvo rozhodlo v dalších nákupech nepokračovat. Následně byly ukončeny i dodavatelské smlouvy. </w:t>
      </w:r>
    </w:p>
    <w:p w14:paraId="5C52BFCF" w14:textId="77777777" w:rsidR="00803E6C" w:rsidRDefault="00803E6C" w:rsidP="00F57D77">
      <w:pPr>
        <w:pStyle w:val="KUJKnormal"/>
        <w:rPr>
          <w:rFonts w:cs="Arial"/>
          <w:szCs w:val="20"/>
        </w:rPr>
      </w:pPr>
    </w:p>
    <w:p w14:paraId="6D955152" w14:textId="77777777" w:rsidR="00803E6C" w:rsidRDefault="00803E6C" w:rsidP="00F57D77">
      <w:pPr>
        <w:pStyle w:val="KUJKnormal"/>
        <w:spacing w:after="60"/>
        <w:rPr>
          <w:rFonts w:cs="Arial"/>
          <w:szCs w:val="20"/>
        </w:rPr>
      </w:pPr>
      <w:r>
        <w:rPr>
          <w:rFonts w:cs="Arial"/>
          <w:szCs w:val="20"/>
        </w:rPr>
        <w:t>V září 2020 byly ovšem Jihočeskému kraji nabídnuty finanční prostředky uvolněné v rámci IROP na realizaci uvedeného projektu a Jihočeský kraj nabídnutou částku akceptoval. Další postup vč. dofinancování projektu projednala porada vedení dne 19. 10. 2020. Ihned došlo k vysoutěžení nového dodavatele poradenských služeb. Byla předložena žádost o změnu, aktualizovány údaje v žádosti o podporu, aktualizován harmonogram projektu. Po zhodnocení žádosti o změnu obdržel Jihočeský kraje počátkem roku 2021 právní akt – Registraci akce a Rozhodnutí o poskytnutí dotace.</w:t>
      </w:r>
    </w:p>
    <w:p w14:paraId="145DB0ED" w14:textId="77777777" w:rsidR="00803E6C" w:rsidRDefault="00803E6C" w:rsidP="00F57D77">
      <w:pPr>
        <w:pStyle w:val="KUJKnormal"/>
        <w:spacing w:after="60"/>
        <w:rPr>
          <w:rFonts w:cs="Arial"/>
          <w:szCs w:val="20"/>
        </w:rPr>
      </w:pPr>
      <w:r>
        <w:rPr>
          <w:rFonts w:cs="Arial"/>
          <w:szCs w:val="20"/>
        </w:rPr>
        <w:t xml:space="preserve">Aktualizována musela být také studie proveditelnosti, neboť ceny pořízení vozidel a jejich vybavení byly vyšší než před pěti lety, kdy se s projektem začínalo. Následovalo tedy nové provedení průzkumu trhu a na základě výsledků byl původní počet sanitních vozů snížen o jedno vozidlo vč. vybavení. Tím nedošlo k překročení způsobilých výdajů projektu, pouze ke změně struktury mezi způsobilými a nezpůsobilými výdaji. Současně vznikla rezerva na financování vyšších cen dopořizované techniky či nákladů na administraci projektu. </w:t>
      </w:r>
    </w:p>
    <w:p w14:paraId="69592A91" w14:textId="77777777" w:rsidR="00803E6C" w:rsidRDefault="00803E6C" w:rsidP="00F57D77">
      <w:pPr>
        <w:pStyle w:val="KUJKnormal"/>
        <w:rPr>
          <w:rFonts w:cs="Arial"/>
          <w:szCs w:val="20"/>
        </w:rPr>
      </w:pPr>
    </w:p>
    <w:p w14:paraId="1CC2FEE7" w14:textId="77777777" w:rsidR="00803E6C" w:rsidRDefault="00803E6C" w:rsidP="001C0141">
      <w:pPr>
        <w:pStyle w:val="KUJKnormal"/>
        <w:spacing w:after="60"/>
        <w:contextualSpacing w:val="0"/>
        <w:rPr>
          <w:rFonts w:cs="Arial"/>
          <w:szCs w:val="20"/>
        </w:rPr>
      </w:pPr>
      <w:r>
        <w:rPr>
          <w:rFonts w:cs="Arial"/>
          <w:szCs w:val="20"/>
        </w:rPr>
        <w:t xml:space="preserve">Snížením počtu pořizovaných vozidel došlo k úspoře způsobilých výdajů ve výši 400 955,80 Kč, zvýšenými náklady na přípravu projektové žádosti došlo ke zvýšení nezpůsobilých výdajů ve výši 143 264,00 Kč a vlivem úspor či překročení cen veřejných zakázek došlo k dalšímu zvýšení nezpůsobilých výdajů o částku ve výši 275 202,40 Kč. Celkově došlo k překročení hodnoty projektu o částku 17 510,60 Kč. </w:t>
      </w:r>
    </w:p>
    <w:p w14:paraId="7FB9B1EA" w14:textId="77777777" w:rsidR="00803E6C" w:rsidRDefault="00803E6C" w:rsidP="00F57D77">
      <w:pPr>
        <w:pStyle w:val="KUJKnormal"/>
        <w:rPr>
          <w:rFonts w:cs="Arial"/>
          <w:szCs w:val="20"/>
        </w:rPr>
      </w:pPr>
      <w:r>
        <w:rPr>
          <w:rFonts w:cs="Arial"/>
          <w:szCs w:val="20"/>
        </w:rPr>
        <w:t>Porovnání původního a nově navrženého usnesení:</w:t>
      </w:r>
    </w:p>
    <w:p w14:paraId="11EB6196" w14:textId="77777777" w:rsidR="00803E6C" w:rsidRDefault="00803E6C" w:rsidP="00F57D77">
      <w:pPr>
        <w:pStyle w:val="KUJKnormal"/>
        <w:rPr>
          <w:rFonts w:cs="Arial"/>
          <w:szCs w:val="20"/>
        </w:rPr>
      </w:pPr>
    </w:p>
    <w:tbl>
      <w:tblPr>
        <w:tblW w:w="7320" w:type="dxa"/>
        <w:tblInd w:w="682" w:type="dxa"/>
        <w:tblLayout w:type="fixed"/>
        <w:tblCellMar>
          <w:left w:w="70" w:type="dxa"/>
          <w:right w:w="70" w:type="dxa"/>
        </w:tblCellMar>
        <w:tblLook w:val="04A0" w:firstRow="1" w:lastRow="0" w:firstColumn="1" w:lastColumn="0" w:noHBand="0" w:noVBand="1"/>
      </w:tblPr>
      <w:tblGrid>
        <w:gridCol w:w="2865"/>
        <w:gridCol w:w="1481"/>
        <w:gridCol w:w="1558"/>
        <w:gridCol w:w="1416"/>
      </w:tblGrid>
      <w:tr w:rsidR="00803E6C" w14:paraId="461F97C9" w14:textId="77777777" w:rsidTr="00F57D77">
        <w:trPr>
          <w:trHeight w:val="528"/>
        </w:trPr>
        <w:tc>
          <w:tcPr>
            <w:tcW w:w="2868" w:type="dxa"/>
            <w:vMerge w:val="restart"/>
            <w:tcBorders>
              <w:top w:val="nil"/>
              <w:left w:val="nil"/>
              <w:bottom w:val="single" w:sz="8" w:space="0" w:color="000000"/>
              <w:right w:val="single" w:sz="8" w:space="0" w:color="auto"/>
            </w:tcBorders>
            <w:noWrap/>
            <w:vAlign w:val="center"/>
            <w:hideMark/>
          </w:tcPr>
          <w:p w14:paraId="0E0B6979" w14:textId="77777777" w:rsidR="00803E6C" w:rsidRDefault="00803E6C">
            <w:pPr>
              <w:jc w:val="center"/>
              <w:rPr>
                <w:rFonts w:ascii="Arial" w:eastAsia="Times New Roman" w:hAnsi="Arial" w:cs="Arial"/>
                <w:color w:val="000000"/>
                <w:szCs w:val="20"/>
                <w:lang w:eastAsia="cs-CZ"/>
              </w:rPr>
            </w:pPr>
            <w:r>
              <w:rPr>
                <w:rFonts w:ascii="Arial" w:eastAsia="Times New Roman" w:hAnsi="Arial" w:cs="Arial"/>
                <w:color w:val="000000"/>
                <w:szCs w:val="20"/>
                <w:lang w:eastAsia="cs-CZ"/>
              </w:rPr>
              <w:t> </w:t>
            </w:r>
          </w:p>
        </w:tc>
        <w:tc>
          <w:tcPr>
            <w:tcW w:w="1482" w:type="dxa"/>
            <w:tcBorders>
              <w:top w:val="single" w:sz="8" w:space="0" w:color="auto"/>
              <w:left w:val="nil"/>
              <w:bottom w:val="nil"/>
              <w:right w:val="single" w:sz="4" w:space="0" w:color="auto"/>
            </w:tcBorders>
            <w:noWrap/>
            <w:vAlign w:val="center"/>
            <w:hideMark/>
          </w:tcPr>
          <w:p w14:paraId="66DA005A" w14:textId="77777777" w:rsidR="00803E6C" w:rsidRDefault="00803E6C">
            <w:pPr>
              <w:jc w:val="center"/>
              <w:rPr>
                <w:rFonts w:ascii="Arial" w:eastAsia="Times New Roman" w:hAnsi="Arial" w:cs="Arial"/>
                <w:color w:val="000000"/>
                <w:szCs w:val="20"/>
                <w:lang w:eastAsia="cs-CZ"/>
              </w:rPr>
            </w:pPr>
            <w:r>
              <w:rPr>
                <w:rFonts w:ascii="Arial" w:eastAsia="Times New Roman" w:hAnsi="Arial" w:cs="Arial"/>
                <w:color w:val="000000"/>
                <w:szCs w:val="20"/>
                <w:lang w:eastAsia="cs-CZ"/>
              </w:rPr>
              <w:t>Schváleno ZK</w:t>
            </w:r>
          </w:p>
        </w:tc>
        <w:tc>
          <w:tcPr>
            <w:tcW w:w="1559" w:type="dxa"/>
            <w:tcBorders>
              <w:top w:val="single" w:sz="8" w:space="0" w:color="auto"/>
              <w:left w:val="nil"/>
              <w:bottom w:val="nil"/>
              <w:right w:val="single" w:sz="4" w:space="0" w:color="auto"/>
            </w:tcBorders>
            <w:vAlign w:val="center"/>
            <w:hideMark/>
          </w:tcPr>
          <w:p w14:paraId="544C5BC7" w14:textId="77777777" w:rsidR="00803E6C" w:rsidRDefault="00803E6C">
            <w:pPr>
              <w:jc w:val="center"/>
              <w:rPr>
                <w:rFonts w:ascii="Arial" w:eastAsia="Times New Roman" w:hAnsi="Arial" w:cs="Arial"/>
                <w:color w:val="000000"/>
                <w:szCs w:val="20"/>
                <w:lang w:eastAsia="cs-CZ"/>
              </w:rPr>
            </w:pPr>
            <w:r>
              <w:rPr>
                <w:rFonts w:ascii="Arial" w:eastAsia="Times New Roman" w:hAnsi="Arial" w:cs="Arial"/>
                <w:color w:val="000000"/>
                <w:szCs w:val="20"/>
                <w:lang w:eastAsia="cs-CZ"/>
              </w:rPr>
              <w:t>Předkládaná změna</w:t>
            </w:r>
          </w:p>
        </w:tc>
        <w:tc>
          <w:tcPr>
            <w:tcW w:w="1417" w:type="dxa"/>
            <w:tcBorders>
              <w:top w:val="single" w:sz="8" w:space="0" w:color="auto"/>
              <w:left w:val="nil"/>
              <w:bottom w:val="nil"/>
              <w:right w:val="single" w:sz="8" w:space="0" w:color="auto"/>
            </w:tcBorders>
            <w:noWrap/>
            <w:vAlign w:val="center"/>
            <w:hideMark/>
          </w:tcPr>
          <w:p w14:paraId="1069CE64" w14:textId="77777777" w:rsidR="00803E6C" w:rsidRDefault="00803E6C">
            <w:pPr>
              <w:jc w:val="center"/>
              <w:rPr>
                <w:rFonts w:ascii="Arial" w:eastAsia="Times New Roman" w:hAnsi="Arial" w:cs="Arial"/>
                <w:color w:val="000000"/>
                <w:szCs w:val="20"/>
                <w:lang w:eastAsia="cs-CZ"/>
              </w:rPr>
            </w:pPr>
            <w:r>
              <w:rPr>
                <w:rFonts w:ascii="Arial" w:eastAsia="Times New Roman" w:hAnsi="Arial" w:cs="Arial"/>
                <w:color w:val="000000"/>
                <w:szCs w:val="20"/>
                <w:lang w:eastAsia="cs-CZ"/>
              </w:rPr>
              <w:t>Rozdíl</w:t>
            </w:r>
          </w:p>
        </w:tc>
      </w:tr>
      <w:tr w:rsidR="00803E6C" w14:paraId="0EB0D644" w14:textId="77777777" w:rsidTr="00F57D77">
        <w:trPr>
          <w:trHeight w:val="300"/>
        </w:trPr>
        <w:tc>
          <w:tcPr>
            <w:tcW w:w="2868" w:type="dxa"/>
            <w:vMerge/>
            <w:tcBorders>
              <w:top w:val="nil"/>
              <w:left w:val="nil"/>
              <w:bottom w:val="single" w:sz="8" w:space="0" w:color="000000"/>
              <w:right w:val="single" w:sz="8" w:space="0" w:color="auto"/>
            </w:tcBorders>
            <w:vAlign w:val="center"/>
            <w:hideMark/>
          </w:tcPr>
          <w:p w14:paraId="450EE278" w14:textId="77777777" w:rsidR="00803E6C" w:rsidRDefault="00803E6C">
            <w:pPr>
              <w:rPr>
                <w:rFonts w:ascii="Arial" w:eastAsia="Times New Roman" w:hAnsi="Arial" w:cs="Arial"/>
                <w:color w:val="000000"/>
                <w:szCs w:val="20"/>
                <w:lang w:eastAsia="cs-CZ"/>
              </w:rPr>
            </w:pPr>
          </w:p>
        </w:tc>
        <w:tc>
          <w:tcPr>
            <w:tcW w:w="1482" w:type="dxa"/>
            <w:tcBorders>
              <w:top w:val="single" w:sz="4" w:space="0" w:color="auto"/>
              <w:left w:val="nil"/>
              <w:bottom w:val="single" w:sz="8" w:space="0" w:color="auto"/>
              <w:right w:val="single" w:sz="4" w:space="0" w:color="auto"/>
            </w:tcBorders>
            <w:noWrap/>
            <w:vAlign w:val="center"/>
            <w:hideMark/>
          </w:tcPr>
          <w:p w14:paraId="6712F760" w14:textId="77777777" w:rsidR="00803E6C" w:rsidRDefault="00803E6C">
            <w:pPr>
              <w:jc w:val="center"/>
              <w:rPr>
                <w:rFonts w:ascii="Arial" w:eastAsia="Times New Roman" w:hAnsi="Arial" w:cs="Arial"/>
                <w:color w:val="000000"/>
                <w:szCs w:val="20"/>
                <w:lang w:eastAsia="cs-CZ"/>
              </w:rPr>
            </w:pPr>
            <w:r>
              <w:rPr>
                <w:rFonts w:ascii="Arial" w:eastAsia="Times New Roman" w:hAnsi="Arial" w:cs="Arial"/>
                <w:color w:val="000000"/>
                <w:szCs w:val="20"/>
                <w:lang w:eastAsia="cs-CZ"/>
              </w:rPr>
              <w:t>Kč</w:t>
            </w:r>
          </w:p>
        </w:tc>
        <w:tc>
          <w:tcPr>
            <w:tcW w:w="1559" w:type="dxa"/>
            <w:tcBorders>
              <w:top w:val="single" w:sz="4" w:space="0" w:color="auto"/>
              <w:left w:val="nil"/>
              <w:bottom w:val="single" w:sz="8" w:space="0" w:color="auto"/>
              <w:right w:val="single" w:sz="4" w:space="0" w:color="auto"/>
            </w:tcBorders>
            <w:noWrap/>
            <w:vAlign w:val="center"/>
            <w:hideMark/>
          </w:tcPr>
          <w:p w14:paraId="5DA8F949" w14:textId="77777777" w:rsidR="00803E6C" w:rsidRDefault="00803E6C">
            <w:pPr>
              <w:jc w:val="center"/>
              <w:rPr>
                <w:rFonts w:ascii="Arial" w:eastAsia="Times New Roman" w:hAnsi="Arial" w:cs="Arial"/>
                <w:color w:val="000000"/>
                <w:szCs w:val="20"/>
                <w:lang w:eastAsia="cs-CZ"/>
              </w:rPr>
            </w:pPr>
            <w:r>
              <w:rPr>
                <w:rFonts w:ascii="Arial" w:eastAsia="Times New Roman" w:hAnsi="Arial" w:cs="Arial"/>
                <w:color w:val="000000"/>
                <w:szCs w:val="20"/>
                <w:lang w:eastAsia="cs-CZ"/>
              </w:rPr>
              <w:t>Kč</w:t>
            </w:r>
          </w:p>
        </w:tc>
        <w:tc>
          <w:tcPr>
            <w:tcW w:w="1417" w:type="dxa"/>
            <w:tcBorders>
              <w:top w:val="single" w:sz="4" w:space="0" w:color="auto"/>
              <w:left w:val="nil"/>
              <w:bottom w:val="single" w:sz="8" w:space="0" w:color="auto"/>
              <w:right w:val="single" w:sz="8" w:space="0" w:color="auto"/>
            </w:tcBorders>
            <w:noWrap/>
            <w:vAlign w:val="center"/>
            <w:hideMark/>
          </w:tcPr>
          <w:p w14:paraId="36705670" w14:textId="77777777" w:rsidR="00803E6C" w:rsidRDefault="00803E6C">
            <w:pPr>
              <w:jc w:val="center"/>
              <w:rPr>
                <w:rFonts w:ascii="Arial" w:eastAsia="Times New Roman" w:hAnsi="Arial" w:cs="Arial"/>
                <w:color w:val="000000"/>
                <w:szCs w:val="20"/>
                <w:lang w:eastAsia="cs-CZ"/>
              </w:rPr>
            </w:pPr>
            <w:r>
              <w:rPr>
                <w:rFonts w:ascii="Arial" w:eastAsia="Times New Roman" w:hAnsi="Arial" w:cs="Arial"/>
                <w:color w:val="000000"/>
                <w:szCs w:val="20"/>
                <w:lang w:eastAsia="cs-CZ"/>
              </w:rPr>
              <w:t>Kč</w:t>
            </w:r>
          </w:p>
        </w:tc>
      </w:tr>
      <w:tr w:rsidR="00803E6C" w14:paraId="000727F5" w14:textId="77777777" w:rsidTr="00F57D77">
        <w:trPr>
          <w:trHeight w:val="300"/>
        </w:trPr>
        <w:tc>
          <w:tcPr>
            <w:tcW w:w="2868" w:type="dxa"/>
            <w:tcBorders>
              <w:top w:val="nil"/>
              <w:left w:val="single" w:sz="8" w:space="0" w:color="auto"/>
              <w:bottom w:val="nil"/>
              <w:right w:val="nil"/>
            </w:tcBorders>
            <w:noWrap/>
            <w:vAlign w:val="center"/>
            <w:hideMark/>
          </w:tcPr>
          <w:p w14:paraId="31189E6F" w14:textId="77777777" w:rsidR="00803E6C" w:rsidRDefault="00803E6C">
            <w:pP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Celkové výdaje projektu</w:t>
            </w:r>
          </w:p>
        </w:tc>
        <w:tc>
          <w:tcPr>
            <w:tcW w:w="1482" w:type="dxa"/>
            <w:tcBorders>
              <w:top w:val="nil"/>
              <w:left w:val="single" w:sz="4" w:space="0" w:color="auto"/>
              <w:bottom w:val="nil"/>
              <w:right w:val="single" w:sz="4" w:space="0" w:color="auto"/>
            </w:tcBorders>
            <w:noWrap/>
            <w:vAlign w:val="center"/>
            <w:hideMark/>
          </w:tcPr>
          <w:p w14:paraId="1882D6DA" w14:textId="77777777" w:rsidR="00803E6C" w:rsidRDefault="00803E6C">
            <w:pPr>
              <w:jc w:val="right"/>
              <w:rPr>
                <w:rFonts w:ascii="Arial" w:eastAsia="Times New Roman" w:hAnsi="Arial" w:cs="Arial"/>
                <w:color w:val="000000"/>
                <w:szCs w:val="20"/>
                <w:lang w:eastAsia="cs-CZ"/>
              </w:rPr>
            </w:pPr>
            <w:r>
              <w:rPr>
                <w:rFonts w:ascii="Arial" w:eastAsia="Times New Roman" w:hAnsi="Arial" w:cs="Arial"/>
                <w:color w:val="000000"/>
                <w:szCs w:val="20"/>
                <w:lang w:eastAsia="cs-CZ"/>
              </w:rPr>
              <w:t>49 165 674,00</w:t>
            </w:r>
          </w:p>
        </w:tc>
        <w:tc>
          <w:tcPr>
            <w:tcW w:w="1559" w:type="dxa"/>
            <w:tcBorders>
              <w:top w:val="nil"/>
              <w:left w:val="nil"/>
              <w:bottom w:val="nil"/>
              <w:right w:val="single" w:sz="4" w:space="0" w:color="auto"/>
            </w:tcBorders>
            <w:noWrap/>
            <w:vAlign w:val="center"/>
            <w:hideMark/>
          </w:tcPr>
          <w:p w14:paraId="6E792A75" w14:textId="77777777" w:rsidR="00803E6C" w:rsidRDefault="00803E6C">
            <w:pPr>
              <w:jc w:val="right"/>
              <w:rPr>
                <w:rFonts w:ascii="Arial" w:eastAsia="Times New Roman" w:hAnsi="Arial" w:cs="Arial"/>
                <w:color w:val="000000"/>
                <w:szCs w:val="20"/>
                <w:lang w:eastAsia="cs-CZ"/>
              </w:rPr>
            </w:pPr>
            <w:r>
              <w:rPr>
                <w:rFonts w:ascii="Arial" w:eastAsia="Times New Roman" w:hAnsi="Arial" w:cs="Arial"/>
                <w:color w:val="000000"/>
                <w:szCs w:val="20"/>
                <w:lang w:eastAsia="cs-CZ"/>
              </w:rPr>
              <w:t>49 183 184,60</w:t>
            </w:r>
          </w:p>
        </w:tc>
        <w:tc>
          <w:tcPr>
            <w:tcW w:w="1417" w:type="dxa"/>
            <w:tcBorders>
              <w:top w:val="nil"/>
              <w:left w:val="nil"/>
              <w:bottom w:val="nil"/>
              <w:right w:val="single" w:sz="8" w:space="0" w:color="auto"/>
            </w:tcBorders>
            <w:noWrap/>
            <w:vAlign w:val="center"/>
            <w:hideMark/>
          </w:tcPr>
          <w:p w14:paraId="395EAC5C" w14:textId="77777777" w:rsidR="00803E6C" w:rsidRDefault="00803E6C">
            <w:pPr>
              <w:jc w:val="right"/>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17 510,60</w:t>
            </w:r>
          </w:p>
        </w:tc>
      </w:tr>
      <w:tr w:rsidR="00803E6C" w14:paraId="15D8B348" w14:textId="77777777" w:rsidTr="00F57D77">
        <w:trPr>
          <w:trHeight w:val="288"/>
        </w:trPr>
        <w:tc>
          <w:tcPr>
            <w:tcW w:w="2868" w:type="dxa"/>
            <w:tcBorders>
              <w:top w:val="single" w:sz="8" w:space="0" w:color="auto"/>
              <w:left w:val="single" w:sz="8" w:space="0" w:color="auto"/>
              <w:bottom w:val="single" w:sz="4" w:space="0" w:color="auto"/>
              <w:right w:val="nil"/>
            </w:tcBorders>
            <w:noWrap/>
            <w:vAlign w:val="center"/>
            <w:hideMark/>
          </w:tcPr>
          <w:p w14:paraId="2D949003" w14:textId="77777777" w:rsidR="00803E6C" w:rsidRDefault="00803E6C">
            <w:pPr>
              <w:rPr>
                <w:rFonts w:ascii="Arial" w:eastAsia="Times New Roman" w:hAnsi="Arial" w:cs="Arial"/>
                <w:color w:val="000000"/>
                <w:szCs w:val="20"/>
                <w:lang w:eastAsia="cs-CZ"/>
              </w:rPr>
            </w:pPr>
            <w:r>
              <w:rPr>
                <w:rFonts w:ascii="Arial" w:eastAsia="Times New Roman" w:hAnsi="Arial" w:cs="Arial"/>
                <w:color w:val="000000"/>
                <w:szCs w:val="20"/>
                <w:lang w:eastAsia="cs-CZ"/>
              </w:rPr>
              <w:t>Způsobilé výdaje</w:t>
            </w:r>
          </w:p>
        </w:tc>
        <w:tc>
          <w:tcPr>
            <w:tcW w:w="1482" w:type="dxa"/>
            <w:tcBorders>
              <w:top w:val="single" w:sz="8" w:space="0" w:color="auto"/>
              <w:left w:val="single" w:sz="4" w:space="0" w:color="auto"/>
              <w:bottom w:val="single" w:sz="4" w:space="0" w:color="auto"/>
              <w:right w:val="single" w:sz="4" w:space="0" w:color="auto"/>
            </w:tcBorders>
            <w:noWrap/>
            <w:vAlign w:val="center"/>
            <w:hideMark/>
          </w:tcPr>
          <w:p w14:paraId="37658ACC" w14:textId="77777777" w:rsidR="00803E6C" w:rsidRDefault="00803E6C">
            <w:pPr>
              <w:jc w:val="right"/>
              <w:rPr>
                <w:rFonts w:ascii="Arial" w:eastAsia="Times New Roman" w:hAnsi="Arial" w:cs="Arial"/>
                <w:color w:val="000000"/>
                <w:szCs w:val="20"/>
                <w:lang w:eastAsia="cs-CZ"/>
              </w:rPr>
            </w:pPr>
            <w:r>
              <w:rPr>
                <w:rFonts w:ascii="Arial" w:eastAsia="Times New Roman" w:hAnsi="Arial" w:cs="Arial"/>
                <w:color w:val="000000"/>
                <w:szCs w:val="20"/>
                <w:lang w:eastAsia="cs-CZ"/>
              </w:rPr>
              <w:t>48 913 994,00</w:t>
            </w:r>
          </w:p>
        </w:tc>
        <w:tc>
          <w:tcPr>
            <w:tcW w:w="1559" w:type="dxa"/>
            <w:tcBorders>
              <w:top w:val="single" w:sz="8" w:space="0" w:color="auto"/>
              <w:left w:val="nil"/>
              <w:bottom w:val="single" w:sz="4" w:space="0" w:color="auto"/>
              <w:right w:val="single" w:sz="4" w:space="0" w:color="auto"/>
            </w:tcBorders>
            <w:noWrap/>
            <w:vAlign w:val="center"/>
            <w:hideMark/>
          </w:tcPr>
          <w:p w14:paraId="4D8A9511" w14:textId="77777777" w:rsidR="00803E6C" w:rsidRDefault="00803E6C">
            <w:pPr>
              <w:jc w:val="right"/>
              <w:rPr>
                <w:rFonts w:ascii="Arial" w:eastAsia="Times New Roman" w:hAnsi="Arial" w:cs="Arial"/>
                <w:color w:val="000000"/>
                <w:szCs w:val="20"/>
                <w:lang w:eastAsia="cs-CZ"/>
              </w:rPr>
            </w:pPr>
            <w:r>
              <w:rPr>
                <w:rFonts w:ascii="Arial" w:eastAsia="Times New Roman" w:hAnsi="Arial" w:cs="Arial"/>
                <w:color w:val="000000"/>
                <w:szCs w:val="20"/>
                <w:lang w:eastAsia="cs-CZ"/>
              </w:rPr>
              <w:t>48 513 038,20</w:t>
            </w:r>
          </w:p>
        </w:tc>
        <w:tc>
          <w:tcPr>
            <w:tcW w:w="1417" w:type="dxa"/>
            <w:tcBorders>
              <w:top w:val="single" w:sz="8" w:space="0" w:color="auto"/>
              <w:left w:val="nil"/>
              <w:bottom w:val="single" w:sz="4" w:space="0" w:color="auto"/>
              <w:right w:val="single" w:sz="8" w:space="0" w:color="auto"/>
            </w:tcBorders>
            <w:noWrap/>
            <w:vAlign w:val="center"/>
            <w:hideMark/>
          </w:tcPr>
          <w:p w14:paraId="588588A9" w14:textId="77777777" w:rsidR="00803E6C" w:rsidRDefault="00803E6C">
            <w:pPr>
              <w:jc w:val="right"/>
              <w:rPr>
                <w:rFonts w:ascii="Arial" w:eastAsia="Times New Roman" w:hAnsi="Arial" w:cs="Arial"/>
                <w:color w:val="000000"/>
                <w:szCs w:val="20"/>
                <w:lang w:eastAsia="cs-CZ"/>
              </w:rPr>
            </w:pPr>
            <w:r>
              <w:rPr>
                <w:rFonts w:ascii="Arial" w:eastAsia="Times New Roman" w:hAnsi="Arial" w:cs="Arial"/>
                <w:color w:val="000000"/>
                <w:szCs w:val="20"/>
                <w:lang w:eastAsia="cs-CZ"/>
              </w:rPr>
              <w:t>-400 955,80</w:t>
            </w:r>
          </w:p>
        </w:tc>
      </w:tr>
      <w:tr w:rsidR="00803E6C" w14:paraId="376CFB09" w14:textId="77777777" w:rsidTr="00F57D77">
        <w:trPr>
          <w:trHeight w:val="288"/>
        </w:trPr>
        <w:tc>
          <w:tcPr>
            <w:tcW w:w="2868" w:type="dxa"/>
            <w:tcBorders>
              <w:top w:val="nil"/>
              <w:left w:val="single" w:sz="8" w:space="0" w:color="auto"/>
              <w:bottom w:val="single" w:sz="4" w:space="0" w:color="auto"/>
              <w:right w:val="nil"/>
            </w:tcBorders>
            <w:noWrap/>
            <w:vAlign w:val="center"/>
            <w:hideMark/>
          </w:tcPr>
          <w:p w14:paraId="35629C9C" w14:textId="77777777" w:rsidR="00803E6C" w:rsidRDefault="00803E6C">
            <w:pP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z toho</w:t>
            </w:r>
          </w:p>
        </w:tc>
        <w:tc>
          <w:tcPr>
            <w:tcW w:w="1482" w:type="dxa"/>
            <w:tcBorders>
              <w:top w:val="nil"/>
              <w:left w:val="single" w:sz="4" w:space="0" w:color="auto"/>
              <w:bottom w:val="single" w:sz="4" w:space="0" w:color="auto"/>
              <w:right w:val="single" w:sz="4" w:space="0" w:color="auto"/>
            </w:tcBorders>
            <w:noWrap/>
            <w:vAlign w:val="center"/>
            <w:hideMark/>
          </w:tcPr>
          <w:p w14:paraId="231EE324" w14:textId="77777777" w:rsidR="00803E6C" w:rsidRDefault="00803E6C">
            <w:pPr>
              <w:jc w:val="right"/>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nil"/>
              <w:left w:val="nil"/>
              <w:bottom w:val="single" w:sz="4" w:space="0" w:color="auto"/>
              <w:right w:val="single" w:sz="4" w:space="0" w:color="auto"/>
            </w:tcBorders>
            <w:noWrap/>
            <w:vAlign w:val="center"/>
            <w:hideMark/>
          </w:tcPr>
          <w:p w14:paraId="72FCA714" w14:textId="77777777" w:rsidR="00803E6C" w:rsidRDefault="00803E6C">
            <w:pPr>
              <w:jc w:val="right"/>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417" w:type="dxa"/>
            <w:tcBorders>
              <w:top w:val="nil"/>
              <w:left w:val="nil"/>
              <w:bottom w:val="single" w:sz="4" w:space="0" w:color="auto"/>
              <w:right w:val="single" w:sz="8" w:space="0" w:color="auto"/>
            </w:tcBorders>
            <w:noWrap/>
            <w:vAlign w:val="center"/>
            <w:hideMark/>
          </w:tcPr>
          <w:p w14:paraId="61A2A3A6" w14:textId="77777777" w:rsidR="00803E6C" w:rsidRDefault="00803E6C">
            <w:pPr>
              <w:jc w:val="right"/>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r>
      <w:tr w:rsidR="00803E6C" w14:paraId="3D7549CD" w14:textId="77777777" w:rsidTr="00F57D77">
        <w:trPr>
          <w:trHeight w:val="288"/>
        </w:trPr>
        <w:tc>
          <w:tcPr>
            <w:tcW w:w="2868" w:type="dxa"/>
            <w:tcBorders>
              <w:top w:val="nil"/>
              <w:left w:val="single" w:sz="8" w:space="0" w:color="auto"/>
              <w:bottom w:val="single" w:sz="4" w:space="0" w:color="auto"/>
              <w:right w:val="nil"/>
            </w:tcBorders>
            <w:noWrap/>
            <w:vAlign w:val="center"/>
            <w:hideMark/>
          </w:tcPr>
          <w:p w14:paraId="6AE7590A" w14:textId="77777777" w:rsidR="00803E6C" w:rsidRDefault="00803E6C">
            <w:pP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kofinancování 10 % JčK</w:t>
            </w:r>
          </w:p>
        </w:tc>
        <w:tc>
          <w:tcPr>
            <w:tcW w:w="1482" w:type="dxa"/>
            <w:tcBorders>
              <w:top w:val="nil"/>
              <w:left w:val="single" w:sz="4" w:space="0" w:color="auto"/>
              <w:bottom w:val="single" w:sz="4" w:space="0" w:color="auto"/>
              <w:right w:val="single" w:sz="4" w:space="0" w:color="auto"/>
            </w:tcBorders>
            <w:noWrap/>
            <w:vAlign w:val="center"/>
            <w:hideMark/>
          </w:tcPr>
          <w:p w14:paraId="484FCD7E" w14:textId="77777777" w:rsidR="00803E6C" w:rsidRDefault="00803E6C">
            <w:pPr>
              <w:jc w:val="right"/>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4 891 400,00</w:t>
            </w:r>
          </w:p>
        </w:tc>
        <w:tc>
          <w:tcPr>
            <w:tcW w:w="1559" w:type="dxa"/>
            <w:tcBorders>
              <w:top w:val="nil"/>
              <w:left w:val="nil"/>
              <w:bottom w:val="single" w:sz="4" w:space="0" w:color="auto"/>
              <w:right w:val="single" w:sz="4" w:space="0" w:color="auto"/>
            </w:tcBorders>
            <w:noWrap/>
            <w:vAlign w:val="center"/>
            <w:hideMark/>
          </w:tcPr>
          <w:p w14:paraId="388B342A" w14:textId="77777777" w:rsidR="00803E6C" w:rsidRDefault="00803E6C">
            <w:pPr>
              <w:jc w:val="right"/>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4 851 303,82</w:t>
            </w:r>
          </w:p>
        </w:tc>
        <w:tc>
          <w:tcPr>
            <w:tcW w:w="1417" w:type="dxa"/>
            <w:tcBorders>
              <w:top w:val="nil"/>
              <w:left w:val="nil"/>
              <w:bottom w:val="single" w:sz="4" w:space="0" w:color="auto"/>
              <w:right w:val="single" w:sz="8" w:space="0" w:color="auto"/>
            </w:tcBorders>
            <w:noWrap/>
            <w:vAlign w:val="center"/>
            <w:hideMark/>
          </w:tcPr>
          <w:p w14:paraId="4F5CFD7B" w14:textId="77777777" w:rsidR="00803E6C" w:rsidRDefault="00803E6C">
            <w:pPr>
              <w:jc w:val="right"/>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40 096,18</w:t>
            </w:r>
          </w:p>
        </w:tc>
      </w:tr>
      <w:tr w:rsidR="00803E6C" w14:paraId="23B9E3C0" w14:textId="77777777" w:rsidTr="00F57D77">
        <w:trPr>
          <w:trHeight w:val="300"/>
        </w:trPr>
        <w:tc>
          <w:tcPr>
            <w:tcW w:w="2868" w:type="dxa"/>
            <w:tcBorders>
              <w:top w:val="nil"/>
              <w:left w:val="single" w:sz="8" w:space="0" w:color="auto"/>
              <w:bottom w:val="single" w:sz="8" w:space="0" w:color="auto"/>
              <w:right w:val="nil"/>
            </w:tcBorders>
            <w:noWrap/>
            <w:vAlign w:val="center"/>
            <w:hideMark/>
          </w:tcPr>
          <w:p w14:paraId="579D0973" w14:textId="77777777" w:rsidR="00803E6C" w:rsidRDefault="00803E6C">
            <w:pP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předfinancování 90 % EU</w:t>
            </w:r>
          </w:p>
        </w:tc>
        <w:tc>
          <w:tcPr>
            <w:tcW w:w="1482" w:type="dxa"/>
            <w:tcBorders>
              <w:top w:val="nil"/>
              <w:left w:val="single" w:sz="4" w:space="0" w:color="auto"/>
              <w:bottom w:val="single" w:sz="8" w:space="0" w:color="auto"/>
              <w:right w:val="single" w:sz="4" w:space="0" w:color="auto"/>
            </w:tcBorders>
            <w:noWrap/>
            <w:vAlign w:val="center"/>
            <w:hideMark/>
          </w:tcPr>
          <w:p w14:paraId="3E8061A9" w14:textId="77777777" w:rsidR="00803E6C" w:rsidRDefault="00803E6C">
            <w:pPr>
              <w:jc w:val="right"/>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44 022 594,00</w:t>
            </w:r>
          </w:p>
        </w:tc>
        <w:tc>
          <w:tcPr>
            <w:tcW w:w="1559" w:type="dxa"/>
            <w:tcBorders>
              <w:top w:val="nil"/>
              <w:left w:val="nil"/>
              <w:bottom w:val="single" w:sz="8" w:space="0" w:color="auto"/>
              <w:right w:val="single" w:sz="4" w:space="0" w:color="auto"/>
            </w:tcBorders>
            <w:noWrap/>
            <w:vAlign w:val="center"/>
            <w:hideMark/>
          </w:tcPr>
          <w:p w14:paraId="5E2F64EA" w14:textId="77777777" w:rsidR="00803E6C" w:rsidRDefault="00803E6C">
            <w:pPr>
              <w:jc w:val="right"/>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43 661 734,38</w:t>
            </w:r>
          </w:p>
        </w:tc>
        <w:tc>
          <w:tcPr>
            <w:tcW w:w="1417" w:type="dxa"/>
            <w:tcBorders>
              <w:top w:val="nil"/>
              <w:left w:val="nil"/>
              <w:bottom w:val="single" w:sz="8" w:space="0" w:color="auto"/>
              <w:right w:val="single" w:sz="8" w:space="0" w:color="auto"/>
            </w:tcBorders>
            <w:noWrap/>
            <w:vAlign w:val="center"/>
            <w:hideMark/>
          </w:tcPr>
          <w:p w14:paraId="5B3F3AA6" w14:textId="77777777" w:rsidR="00803E6C" w:rsidRDefault="00803E6C">
            <w:pPr>
              <w:jc w:val="right"/>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360 859,62</w:t>
            </w:r>
          </w:p>
        </w:tc>
      </w:tr>
      <w:tr w:rsidR="00803E6C" w14:paraId="1E4372CA" w14:textId="77777777" w:rsidTr="00F57D77">
        <w:trPr>
          <w:trHeight w:val="300"/>
        </w:trPr>
        <w:tc>
          <w:tcPr>
            <w:tcW w:w="2868" w:type="dxa"/>
            <w:tcBorders>
              <w:top w:val="nil"/>
              <w:left w:val="single" w:sz="8" w:space="0" w:color="auto"/>
              <w:bottom w:val="single" w:sz="8" w:space="0" w:color="auto"/>
              <w:right w:val="nil"/>
            </w:tcBorders>
            <w:noWrap/>
            <w:vAlign w:val="center"/>
            <w:hideMark/>
          </w:tcPr>
          <w:p w14:paraId="2D62F061" w14:textId="77777777" w:rsidR="00803E6C" w:rsidRDefault="00803E6C">
            <w:pPr>
              <w:rPr>
                <w:rFonts w:ascii="Arial" w:eastAsia="Times New Roman" w:hAnsi="Arial" w:cs="Arial"/>
                <w:color w:val="000000"/>
                <w:szCs w:val="20"/>
                <w:lang w:eastAsia="cs-CZ"/>
              </w:rPr>
            </w:pPr>
            <w:r>
              <w:rPr>
                <w:rFonts w:ascii="Arial" w:eastAsia="Times New Roman" w:hAnsi="Arial" w:cs="Arial"/>
                <w:color w:val="000000"/>
                <w:szCs w:val="20"/>
                <w:lang w:eastAsia="cs-CZ"/>
              </w:rPr>
              <w:t>Nezpůsobilé výdaje</w:t>
            </w:r>
          </w:p>
        </w:tc>
        <w:tc>
          <w:tcPr>
            <w:tcW w:w="1482" w:type="dxa"/>
            <w:tcBorders>
              <w:top w:val="nil"/>
              <w:left w:val="single" w:sz="4" w:space="0" w:color="auto"/>
              <w:bottom w:val="single" w:sz="8" w:space="0" w:color="auto"/>
              <w:right w:val="single" w:sz="4" w:space="0" w:color="auto"/>
            </w:tcBorders>
            <w:noWrap/>
            <w:vAlign w:val="center"/>
            <w:hideMark/>
          </w:tcPr>
          <w:p w14:paraId="47AC727C" w14:textId="77777777" w:rsidR="00803E6C" w:rsidRDefault="00803E6C">
            <w:pPr>
              <w:jc w:val="right"/>
              <w:rPr>
                <w:rFonts w:ascii="Arial" w:eastAsia="Times New Roman" w:hAnsi="Arial" w:cs="Arial"/>
                <w:color w:val="000000"/>
                <w:szCs w:val="20"/>
                <w:lang w:eastAsia="cs-CZ"/>
              </w:rPr>
            </w:pPr>
            <w:r>
              <w:rPr>
                <w:rFonts w:ascii="Arial" w:eastAsia="Times New Roman" w:hAnsi="Arial" w:cs="Arial"/>
                <w:color w:val="000000"/>
                <w:szCs w:val="20"/>
                <w:lang w:eastAsia="cs-CZ"/>
              </w:rPr>
              <w:t>251 680,00</w:t>
            </w:r>
          </w:p>
        </w:tc>
        <w:tc>
          <w:tcPr>
            <w:tcW w:w="1559" w:type="dxa"/>
            <w:tcBorders>
              <w:top w:val="nil"/>
              <w:left w:val="nil"/>
              <w:bottom w:val="single" w:sz="8" w:space="0" w:color="auto"/>
              <w:right w:val="single" w:sz="4" w:space="0" w:color="auto"/>
            </w:tcBorders>
            <w:noWrap/>
            <w:vAlign w:val="center"/>
            <w:hideMark/>
          </w:tcPr>
          <w:p w14:paraId="3DB0D032" w14:textId="77777777" w:rsidR="00803E6C" w:rsidRDefault="00803E6C">
            <w:pPr>
              <w:jc w:val="right"/>
              <w:rPr>
                <w:rFonts w:ascii="Arial" w:eastAsia="Times New Roman" w:hAnsi="Arial" w:cs="Arial"/>
                <w:color w:val="000000"/>
                <w:szCs w:val="20"/>
                <w:lang w:eastAsia="cs-CZ"/>
              </w:rPr>
            </w:pPr>
            <w:r>
              <w:rPr>
                <w:rFonts w:ascii="Arial" w:eastAsia="Times New Roman" w:hAnsi="Arial" w:cs="Arial"/>
                <w:color w:val="000000"/>
                <w:szCs w:val="20"/>
                <w:lang w:eastAsia="cs-CZ"/>
              </w:rPr>
              <w:t>670 146,40</w:t>
            </w:r>
          </w:p>
        </w:tc>
        <w:tc>
          <w:tcPr>
            <w:tcW w:w="1417" w:type="dxa"/>
            <w:tcBorders>
              <w:top w:val="nil"/>
              <w:left w:val="nil"/>
              <w:bottom w:val="single" w:sz="8" w:space="0" w:color="auto"/>
              <w:right w:val="single" w:sz="8" w:space="0" w:color="auto"/>
            </w:tcBorders>
            <w:noWrap/>
            <w:vAlign w:val="center"/>
            <w:hideMark/>
          </w:tcPr>
          <w:p w14:paraId="432FDD23" w14:textId="77777777" w:rsidR="00803E6C" w:rsidRDefault="00803E6C">
            <w:pPr>
              <w:jc w:val="right"/>
              <w:rPr>
                <w:rFonts w:ascii="Arial" w:eastAsia="Times New Roman" w:hAnsi="Arial" w:cs="Arial"/>
                <w:color w:val="000000"/>
                <w:szCs w:val="20"/>
                <w:lang w:eastAsia="cs-CZ"/>
              </w:rPr>
            </w:pPr>
            <w:r>
              <w:rPr>
                <w:rFonts w:ascii="Arial" w:eastAsia="Times New Roman" w:hAnsi="Arial" w:cs="Arial"/>
                <w:color w:val="000000"/>
                <w:szCs w:val="20"/>
                <w:lang w:eastAsia="cs-CZ"/>
              </w:rPr>
              <w:t>418 466,40</w:t>
            </w:r>
          </w:p>
        </w:tc>
      </w:tr>
    </w:tbl>
    <w:p w14:paraId="1C977884" w14:textId="77777777" w:rsidR="00803E6C" w:rsidRDefault="00803E6C" w:rsidP="00F57D77">
      <w:pPr>
        <w:spacing w:after="60"/>
        <w:jc w:val="both"/>
        <w:rPr>
          <w:rFonts w:ascii="Arial" w:hAnsi="Arial" w:cs="Arial"/>
          <w:szCs w:val="20"/>
        </w:rPr>
      </w:pPr>
    </w:p>
    <w:p w14:paraId="79F71E37" w14:textId="77777777" w:rsidR="00803E6C" w:rsidRDefault="00803E6C" w:rsidP="00F57D77">
      <w:pPr>
        <w:pStyle w:val="KUJKnormal"/>
        <w:rPr>
          <w:rFonts w:cs="Arial"/>
          <w:szCs w:val="20"/>
        </w:rPr>
      </w:pPr>
      <w:r>
        <w:rPr>
          <w:rFonts w:cs="Arial"/>
          <w:szCs w:val="20"/>
        </w:rPr>
        <w:t>Uvedené okolnosti vyžadují změnu příslušného usnesení zastupitelstva kraje, aby částky uvedené v usnesení odpovídaly aktuálnímu stavu.</w:t>
      </w:r>
    </w:p>
    <w:p w14:paraId="184F2203" w14:textId="77777777" w:rsidR="00803E6C" w:rsidRDefault="00803E6C" w:rsidP="00F57D77">
      <w:pPr>
        <w:spacing w:after="60"/>
        <w:jc w:val="both"/>
        <w:rPr>
          <w:rFonts w:ascii="Arial" w:hAnsi="Arial" w:cs="Arial"/>
          <w:szCs w:val="20"/>
        </w:rPr>
      </w:pPr>
    </w:p>
    <w:p w14:paraId="2ED894A6" w14:textId="77777777" w:rsidR="00803E6C" w:rsidRDefault="00803E6C" w:rsidP="00F57D77">
      <w:pPr>
        <w:pStyle w:val="KUJKnormal"/>
        <w:spacing w:after="60"/>
      </w:pPr>
      <w:r>
        <w:t>Finanční nároky a krytí:</w:t>
      </w:r>
    </w:p>
    <w:p w14:paraId="45CB69B0" w14:textId="77777777" w:rsidR="00803E6C" w:rsidRDefault="00803E6C" w:rsidP="00F57D77">
      <w:pPr>
        <w:pStyle w:val="KUJKnormal"/>
      </w:pPr>
      <w:r>
        <w:t xml:space="preserve">Dle právního aktu a v souladu s původním usnesením byly úpravou rozpočtu roku 2021 daného projektu navýšeny příjmy ORJ 09-OZDR a zvýšeny výdaje ORJ 09-OZDR z rozpočtu ORJ 20-SFEU a k financování je tak připravena částka 27 674 394,00 Kč. Vlivem uvedených změn bude pro rok 2021 potřeba finančních prostředků ve výši 27 949 596,40 Kč. Vzniklý rozdíl ve výši 275 202,40 Kč bude krytý </w:t>
      </w:r>
      <w:bookmarkStart w:id="3" w:name="_Hlk75789086"/>
      <w:r>
        <w:t>odvodem do rozpočtu kraje uloženým Zdravotnické záchranné službě Jihočeského kraje. Odvod byl rozpočtovým opatřením schváleným dne 1. 7. 2021 zapojen do výdajů ORJ 09-OZDR.</w:t>
      </w:r>
    </w:p>
    <w:bookmarkEnd w:id="3"/>
    <w:p w14:paraId="27A2666C" w14:textId="77777777" w:rsidR="00803E6C" w:rsidRDefault="00803E6C" w:rsidP="00F57D77">
      <w:pPr>
        <w:pStyle w:val="KUJKnormal"/>
      </w:pPr>
    </w:p>
    <w:p w14:paraId="1C3FFCC7" w14:textId="77777777" w:rsidR="00803E6C" w:rsidRDefault="00803E6C" w:rsidP="00F57D77">
      <w:pPr>
        <w:pStyle w:val="KUJKnormal"/>
        <w:spacing w:after="60"/>
      </w:pPr>
      <w:r>
        <w:lastRenderedPageBreak/>
        <w:t>Vyjádření správce rozpočtu:</w:t>
      </w:r>
    </w:p>
    <w:p w14:paraId="5DD112F7" w14:textId="77777777" w:rsidR="00803E6C" w:rsidRDefault="00803E6C" w:rsidP="00BC137C">
      <w:pPr>
        <w:pStyle w:val="KUJKnormal"/>
      </w:pPr>
      <w:r>
        <w:t>Bc. Monika Wolfová</w:t>
      </w:r>
      <w:r w:rsidRPr="007666AA">
        <w:t xml:space="preserve"> – Ekonomický</w:t>
      </w:r>
      <w:r>
        <w:t xml:space="preserve"> odbor (OEKO):</w:t>
      </w:r>
      <w:r w:rsidRPr="007666AA">
        <w:t xml:space="preserve"> </w:t>
      </w:r>
      <w:r>
        <w:t>Souhlasím</w:t>
      </w:r>
      <w:r w:rsidRPr="007666AA">
        <w:t xml:space="preserve"> – z</w:t>
      </w:r>
      <w:r>
        <w:t xml:space="preserve"> hlediska rozpočtového krytí.</w:t>
      </w:r>
    </w:p>
    <w:p w14:paraId="38D1822B" w14:textId="77777777" w:rsidR="00803E6C" w:rsidRDefault="00803E6C" w:rsidP="00F57D77">
      <w:pPr>
        <w:pStyle w:val="KUJKnormal"/>
      </w:pPr>
    </w:p>
    <w:p w14:paraId="587B8FCD" w14:textId="77777777" w:rsidR="00803E6C" w:rsidRDefault="00803E6C" w:rsidP="00F57D77">
      <w:pPr>
        <w:pStyle w:val="KUJKnormal"/>
        <w:spacing w:after="60"/>
      </w:pPr>
      <w:r>
        <w:t xml:space="preserve">Návrh projednán (stanoviska): </w:t>
      </w:r>
    </w:p>
    <w:p w14:paraId="17487FB2" w14:textId="77777777" w:rsidR="00803E6C" w:rsidRDefault="00803E6C" w:rsidP="001C0141">
      <w:pPr>
        <w:pStyle w:val="KUJKnormal"/>
        <w:spacing w:after="60"/>
        <w:contextualSpacing w:val="0"/>
      </w:pPr>
      <w:r>
        <w:t>Návrh týkající se překročení hodnoty projektu a způsob financování nově vzniklých nezpůsobilých výdajů projektu vzala na vědomí porada vedení dne 21. 6. 2021.</w:t>
      </w:r>
    </w:p>
    <w:p w14:paraId="5357896F" w14:textId="77777777" w:rsidR="00803E6C" w:rsidRDefault="00803E6C" w:rsidP="001C0141">
      <w:pPr>
        <w:pStyle w:val="KUJKnormal"/>
        <w:spacing w:after="60"/>
        <w:contextualSpacing w:val="0"/>
      </w:pPr>
      <w:r>
        <w:t>Návrh projednala rada kraje dne 1. 7. 2021 a svým usnesením č. 761/2021/RK-21 doporučila zastupitelstvu kraje změnit usnesení dle předloženého návrhu.</w:t>
      </w:r>
    </w:p>
    <w:p w14:paraId="604042E3" w14:textId="77777777" w:rsidR="00803E6C" w:rsidRDefault="00803E6C" w:rsidP="00F57D77">
      <w:pPr>
        <w:pStyle w:val="KUJKnormal"/>
        <w:spacing w:after="60"/>
      </w:pPr>
      <w:r>
        <w:t xml:space="preserve">Návrh projednaly Finanční výbor i Výbor pro zdravotnictví dne 30. 8. 2021. </w:t>
      </w:r>
    </w:p>
    <w:p w14:paraId="1C52D6F5" w14:textId="77777777" w:rsidR="00803E6C" w:rsidRDefault="00803E6C" w:rsidP="00F57D77">
      <w:pPr>
        <w:pStyle w:val="KUJKnormal"/>
      </w:pPr>
    </w:p>
    <w:p w14:paraId="310D3C56" w14:textId="77777777" w:rsidR="00803E6C" w:rsidRDefault="00803E6C" w:rsidP="00F57D77">
      <w:pPr>
        <w:pStyle w:val="KUJKnormal"/>
      </w:pPr>
    </w:p>
    <w:p w14:paraId="63D08615" w14:textId="77777777" w:rsidR="00803E6C" w:rsidRDefault="00803E6C" w:rsidP="00F57D77">
      <w:pPr>
        <w:pStyle w:val="KUJKtucny"/>
      </w:pPr>
      <w:r>
        <w:t>PŘÍLOHY:</w:t>
      </w:r>
    </w:p>
    <w:p w14:paraId="51B4C179" w14:textId="77777777" w:rsidR="00803E6C" w:rsidRPr="00B52AA9" w:rsidRDefault="00803E6C" w:rsidP="001C0141">
      <w:pPr>
        <w:pStyle w:val="KUJKcislovany"/>
        <w:numPr>
          <w:ilvl w:val="0"/>
          <w:numId w:val="0"/>
        </w:numPr>
      </w:pPr>
      <w:r>
        <w:t>Formulář evropského projektu</w:t>
      </w:r>
      <w:r w:rsidRPr="0081756D">
        <w:t xml:space="preserve"> (</w:t>
      </w:r>
      <w:r>
        <w:t>KUJK_ZK090921_278_př. Formulář EP_nové schválení po PA+VZ.xls</w:t>
      </w:r>
      <w:r w:rsidRPr="0081756D">
        <w:t>)</w:t>
      </w:r>
    </w:p>
    <w:p w14:paraId="1E6F23BD" w14:textId="77777777" w:rsidR="00803E6C" w:rsidRDefault="00803E6C" w:rsidP="00F57D77">
      <w:pPr>
        <w:pStyle w:val="KUJKnormal"/>
      </w:pPr>
    </w:p>
    <w:p w14:paraId="28BAC8E7" w14:textId="77777777" w:rsidR="00803E6C" w:rsidRDefault="00803E6C" w:rsidP="00F57D77">
      <w:pPr>
        <w:pStyle w:val="KUJKtucny"/>
      </w:pPr>
      <w:r>
        <w:t xml:space="preserve">Zodpovídá: </w:t>
      </w:r>
      <w:r>
        <w:rPr>
          <w:rFonts w:cs="Arial"/>
          <w:b w:val="0"/>
          <w:szCs w:val="20"/>
        </w:rPr>
        <w:t>vedoucí OZDR – Mgr. Petr Studenovský</w:t>
      </w:r>
    </w:p>
    <w:p w14:paraId="20BA0516" w14:textId="77777777" w:rsidR="00803E6C" w:rsidRDefault="00803E6C" w:rsidP="00F57D77">
      <w:pPr>
        <w:pStyle w:val="KUJKnormal"/>
      </w:pPr>
    </w:p>
    <w:p w14:paraId="1B61D531" w14:textId="77777777" w:rsidR="00803E6C" w:rsidRDefault="00803E6C" w:rsidP="00F57D77">
      <w:pPr>
        <w:pStyle w:val="KUJKnormal"/>
      </w:pPr>
      <w:r>
        <w:t>Termín kontroly: 07/2022</w:t>
      </w:r>
    </w:p>
    <w:p w14:paraId="133C751F" w14:textId="77777777" w:rsidR="00803E6C" w:rsidRDefault="00803E6C" w:rsidP="0027044E">
      <w:pPr>
        <w:pStyle w:val="KUJKnormal"/>
      </w:pPr>
      <w:r>
        <w:t>Termín splnění: 06/2022</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F321" w14:textId="77777777" w:rsidR="00DA14D4" w:rsidRDefault="00DA14D4" w:rsidP="002C5539">
      <w:r>
        <w:separator/>
      </w:r>
    </w:p>
  </w:endnote>
  <w:endnote w:type="continuationSeparator" w:id="0">
    <w:p w14:paraId="4C32281D" w14:textId="77777777" w:rsidR="00DA14D4" w:rsidRDefault="00DA14D4"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A14D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A14D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A740" w14:textId="77777777" w:rsidR="00DA14D4" w:rsidRDefault="00DA14D4" w:rsidP="002C5539">
      <w:r>
        <w:separator/>
      </w:r>
    </w:p>
  </w:footnote>
  <w:footnote w:type="continuationSeparator" w:id="0">
    <w:p w14:paraId="0F31B9A8" w14:textId="77777777" w:rsidR="00DA14D4" w:rsidRDefault="00DA14D4"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E755" w14:textId="77777777" w:rsidR="00803E6C" w:rsidRDefault="00803E6C" w:rsidP="00803E6C">
    <w:r>
      <w:rPr>
        <w:noProof/>
      </w:rPr>
      <w:pict w14:anchorId="2BA1FC1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8AEE6DE" w14:textId="77777777" w:rsidR="00803E6C" w:rsidRPr="00D405BE" w:rsidRDefault="00803E6C" w:rsidP="00803E6C">
                <w:pPr>
                  <w:spacing w:after="60"/>
                  <w:rPr>
                    <w:rFonts w:cs="Arial"/>
                    <w:b/>
                    <w:sz w:val="22"/>
                  </w:rPr>
                </w:pPr>
                <w:r w:rsidRPr="00D405BE">
                  <w:rPr>
                    <w:rFonts w:cs="Arial"/>
                    <w:b/>
                    <w:sz w:val="22"/>
                  </w:rPr>
                  <w:t>ZASTUPITELSTVO JIHOČESKÉHO KRAJE</w:t>
                </w:r>
              </w:p>
              <w:p w14:paraId="68DBBA92" w14:textId="77777777" w:rsidR="00803E6C" w:rsidRPr="00D405BE" w:rsidRDefault="00803E6C" w:rsidP="00803E6C">
                <w:pPr>
                  <w:spacing w:after="60"/>
                  <w:rPr>
                    <w:rFonts w:cs="Arial"/>
                    <w:sz w:val="22"/>
                  </w:rPr>
                </w:pPr>
                <w:r w:rsidRPr="00D405BE">
                  <w:rPr>
                    <w:rFonts w:cs="Arial"/>
                    <w:sz w:val="22"/>
                  </w:rPr>
                  <w:t>NÁVRH USNESENÍ</w:t>
                </w:r>
              </w:p>
            </w:txbxContent>
          </v:textbox>
        </v:shape>
      </w:pict>
    </w:r>
    <w:r>
      <w:rPr>
        <w:noProof/>
      </w:rPr>
    </w:r>
    <w:r>
      <w:pict w14:anchorId="27E4873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52507F5">
        <v:rect id="_x0000_i1026" style="width:481.9pt;height:2pt" o:hralign="center" o:hrstd="t" o:hrnoshade="t" o:hr="t" fillcolor="black" stroked="f"/>
      </w:pict>
    </w:r>
  </w:p>
  <w:p w14:paraId="56937327" w14:textId="77777777" w:rsidR="00803E6C" w:rsidRPr="00803E6C" w:rsidRDefault="00803E6C" w:rsidP="00803E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036389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68"/>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3E6C"/>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4D4"/>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uiPriority w:val="99"/>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8573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2026-01-30T10:03:00Z</dcterms:created>
  <dcterms:modified xsi:type="dcterms:W3CDTF">2026-01-30T10:03:00Z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5712122</vt:i4>
  </property>
  <property fmtid="{D5CDD505-2E9C-101B-9397-08002B2CF9AE}" pid="5" name="UlozitJako">
    <vt:lpwstr>C:\Users\mrazkova\AppData\Local\Temp\iU83538456\Zastupitelstvo\2021-09-09\Navrhy\278-ZK-21.</vt:lpwstr>
  </property>
  <property fmtid="{D5CDD505-2E9C-101B-9397-08002B2CF9AE}" pid="6" name="Zpracovat">
    <vt:bool>false</vt:bool>
  </property>
</Properties>
</file>